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12"/>
      </w:tblGrid>
      <w:tr>
        <w:trPr>
          <w:trHeight w:val="86"/>
        </w:trPr>
        <w:tc>
          <w:tcPr>
            <w:tcW w:type="dxa" w:w="10512"/>
            <w:shd w:fill="3FD497"/>
          </w:tcPr>
          <w:p>
            <w:r/>
          </w:p>
        </w:tc>
      </w:tr>
    </w:tbl>
    <w:p>
      <w:pPr>
        <w:spacing w:after="0" w:before="240"/>
      </w:pPr>
      <w:r>
        <w:rPr>
          <w:rFonts w:ascii="Calibri" w:hAnsi="Calibri"/>
          <w:b/>
          <w:color w:val="3FD497"/>
          <w:sz w:val="20"/>
        </w:rPr>
        <w:t>SALESSIM</w:t>
      </w:r>
    </w:p>
    <w:p>
      <w:pPr>
        <w:spacing w:after="40" w:before="0"/>
      </w:pPr>
      <w:r>
        <w:rPr>
          <w:rFonts w:ascii="Calibri" w:hAnsi="Calibri"/>
          <w:b/>
          <w:color w:val="1A1A2E"/>
          <w:sz w:val="52"/>
        </w:rPr>
        <w:t>AI-Powered Sales Simulation Training</w:t>
      </w:r>
    </w:p>
    <w:p>
      <w:pPr>
        <w:spacing w:after="240" w:before="0"/>
      </w:pPr>
      <w:r>
        <w:rPr>
          <w:rFonts w:ascii="Calibri" w:hAnsi="Calibri"/>
          <w:b w:val="0"/>
          <w:color w:val="555566"/>
          <w:sz w:val="22"/>
        </w:rPr>
        <w:t>Give your sellers unlimited, realistic practice against AI stakeholders — from CFOs to gatekeepers — with instant MEDDIC scoring and coaching.</w:t>
      </w:r>
    </w:p>
    <w:p>
      <w:pPr>
        <w:spacing w:after="80" w:before="80"/>
      </w:pPr>
      <w:r>
        <w:rPr>
          <w:rFonts w:ascii="Calibri" w:hAnsi="Calibri"/>
          <w:b/>
          <w:color w:val="3FD497"/>
          <w:sz w:val="18"/>
        </w:rPr>
        <w:t>THE CHALLENGE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none" w:sz="0" w:space="0" w:color="auto"/>
          <w:insideV w:val="single" w:sz="4" w:space="0" w:color="E2E8F0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pPr>
              <w:jc w:val="center"/>
            </w:pPr>
            <w:r/>
            <w:r>
              <w:rPr>
                <w:b/>
                <w:color w:val="1A1A2E"/>
                <w:sz w:val="44"/>
              </w:rPr>
              <w:t>67%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7"/>
              </w:rPr>
              <w:t>of reps miss quota</w:t>
              <w:br/>
              <w:t>due to poor discovery</w:t>
              <w:br/>
              <w:t>and objection handling</w:t>
            </w:r>
          </w:p>
        </w:tc>
        <w:tc>
          <w:tcPr>
            <w:tcW w:type="dxa" w:w="3504"/>
            <w:shd w:fill="F8FAFC"/>
          </w:tcPr>
          <w:p>
            <w:pPr>
              <w:jc w:val="center"/>
            </w:pPr>
            <w:r/>
            <w:r>
              <w:rPr>
                <w:b/>
                <w:color w:val="1A1A2E"/>
                <w:sz w:val="44"/>
              </w:rPr>
              <w:t>$15K+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7"/>
              </w:rPr>
              <w:t>average cost per rep</w:t>
              <w:br/>
              <w:t>for live role-play</w:t>
              <w:br/>
              <w:t>training per year</w:t>
            </w:r>
          </w:p>
        </w:tc>
        <w:tc>
          <w:tcPr>
            <w:tcW w:type="dxa" w:w="3504"/>
            <w:shd w:fill="F8FAFC"/>
          </w:tcPr>
          <w:p>
            <w:pPr>
              <w:jc w:val="center"/>
            </w:pPr>
            <w:r/>
            <w:r>
              <w:rPr>
                <w:b/>
                <w:color w:val="1A1A2E"/>
                <w:sz w:val="44"/>
              </w:rPr>
              <w:t>4–6 months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7"/>
              </w:rPr>
              <w:t>typical enterprise</w:t>
              <w:br/>
              <w:t>rep ramp time before</w:t>
              <w:br/>
              <w:t>first closed deal</w:t>
            </w:r>
          </w:p>
        </w:tc>
      </w:tr>
    </w:tbl>
    <w:p>
      <w:pPr>
        <w:spacing w:after="80" w:before="320"/>
      </w:pPr>
      <w:r>
        <w:rPr>
          <w:rFonts w:ascii="Calibri" w:hAnsi="Calibri"/>
          <w:b/>
          <w:color w:val="3FD497"/>
          <w:sz w:val="18"/>
        </w:rPr>
        <w:t>THE SOLUTION</w:t>
      </w:r>
    </w:p>
    <w:p>
      <w:pPr>
        <w:spacing w:after="120" w:before="0"/>
      </w:pPr>
      <w:r>
        <w:rPr>
          <w:rFonts w:ascii="Calibri" w:hAnsi="Calibri"/>
          <w:b/>
          <w:color w:val="1A1A2E"/>
          <w:sz w:val="32"/>
        </w:rPr>
        <w:t>A flight simulator for your sales team.</w:t>
      </w:r>
    </w:p>
    <w:p>
      <w:pPr>
        <w:spacing w:after="240" w:before="0"/>
      </w:pPr>
      <w:r>
        <w:rPr>
          <w:rFonts w:ascii="Calibri" w:hAnsi="Calibri"/>
          <w:b w:val="0"/>
          <w:color w:val="555566"/>
          <w:sz w:val="20"/>
        </w:rPr>
        <w:t>SalesSim uses AI to generate realistic stakeholder conversations — CFOs, Champions, Blockers, Gatekeepers — so your reps can practice discovery, objection handling, negotiation, and multi-stakeholder navigation in a safe, unlimited environment.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256"/>
        <w:gridCol w:w="5256"/>
      </w:tblGrid>
      <w:tr>
        <w:tc>
          <w:tcPr>
            <w:tcW w:type="dxa" w:w="5256"/>
            <w:shd w:fill="FFFFFF"/>
          </w:tcPr>
          <w:p>
            <w:pPr>
              <w:spacing w:after="40"/>
            </w:pPr>
            <w:r/>
            <w:r>
              <w:rPr>
                <w:b/>
                <w:color w:val="1A1A2E"/>
                <w:sz w:val="20"/>
              </w:rPr>
              <w:t>🏢  Enterprise AE Pack</w:t>
            </w:r>
          </w:p>
          <w:p>
            <w:pPr>
              <w:spacing w:after="160"/>
            </w:pPr>
            <w:r>
              <w:rPr>
                <w:color w:val="555566"/>
                <w:sz w:val="17"/>
              </w:rPr>
              <w:t>MEDDIC/MEDDPICC framework. Practice with Champions, Economic Buyers, Blockers, and Technical Evaluators across discovery, executive pitch, and late-stage objection scenarios.</w:t>
            </w:r>
          </w:p>
        </w:tc>
        <w:tc>
          <w:tcPr>
            <w:tcW w:type="dxa" w:w="5256"/>
            <w:shd w:fill="FFFFFF"/>
          </w:tcPr>
          <w:p>
            <w:pPr>
              <w:spacing w:after="40"/>
            </w:pPr>
            <w:r/>
            <w:r>
              <w:rPr>
                <w:b/>
                <w:color w:val="1A1A2E"/>
                <w:sz w:val="20"/>
              </w:rPr>
              <w:t>📈  Mid-Market AE Pack</w:t>
            </w:r>
          </w:p>
          <w:p>
            <w:pPr>
              <w:spacing w:after="160"/>
            </w:pPr>
            <w:r>
              <w:rPr>
                <w:color w:val="555566"/>
                <w:sz w:val="17"/>
              </w:rPr>
              <w:t>Faster cycles with Founder/CEOs and VP Sales buyers. Cold calls, discovery qualification, and pricing negotiation drills.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after="40"/>
            </w:pPr>
            <w:r/>
            <w:r>
              <w:rPr>
                <w:b/>
                <w:color w:val="1A1A2E"/>
                <w:sz w:val="20"/>
              </w:rPr>
              <w:t>📞  SDR / BDR Pack</w:t>
            </w:r>
          </w:p>
          <w:p>
            <w:pPr>
              <w:spacing w:after="160"/>
            </w:pPr>
            <w:r>
              <w:rPr>
                <w:color w:val="555566"/>
                <w:sz w:val="17"/>
              </w:rPr>
              <w:t>Gatekeeper navigation, cold call first-touch, warm follow-up conversion, and inbound speed-to-lead qualification.</w:t>
            </w:r>
          </w:p>
        </w:tc>
        <w:tc>
          <w:tcPr>
            <w:tcW w:type="dxa" w:w="5256"/>
            <w:shd w:fill="FFFFFF"/>
          </w:tcPr>
          <w:p>
            <w:pPr>
              <w:spacing w:after="40"/>
            </w:pPr>
            <w:r/>
            <w:r>
              <w:rPr>
                <w:b/>
                <w:color w:val="1A1A2E"/>
                <w:sz w:val="20"/>
              </w:rPr>
              <w:t>📊  AI-Powered Debrief</w:t>
            </w:r>
          </w:p>
          <w:p>
            <w:pPr>
              <w:spacing w:after="160"/>
            </w:pPr>
            <w:r>
              <w:rPr>
                <w:color w:val="555566"/>
                <w:sz w:val="17"/>
              </w:rPr>
              <w:t>Instant MEDDIC coverage scoring, discovery quality analysis, objection handling assessment, strengths and gaps — after every session.</w:t>
            </w:r>
          </w:p>
        </w:tc>
      </w:tr>
    </w:tbl>
    <w:p>
      <w:pPr>
        <w:spacing w:after="80" w:before="320"/>
      </w:pPr>
      <w:r>
        <w:rPr>
          <w:rFonts w:ascii="Calibri" w:hAnsi="Calibri"/>
          <w:b/>
          <w:color w:val="3FD497"/>
          <w:sz w:val="18"/>
        </w:rPr>
        <w:t>HOW IT WORKS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FAE5"/>
          <w:left w:val="single" w:sz="4" w:space="0" w:color="D1FAE5"/>
          <w:bottom w:val="single" w:sz="4" w:space="0" w:color="D1FAE5"/>
          <w:right w:val="single" w:sz="4" w:space="0" w:color="D1FAE5"/>
          <w:insideH w:val="none" w:sz="0" w:space="0" w:color="auto"/>
          <w:insideV w:val="single" w:sz="4" w:space="0" w:color="D1FAE5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0FDF4"/>
          </w:tcPr>
          <w:p>
            <w:pPr>
              <w:spacing w:after="40"/>
              <w:jc w:val="center"/>
            </w:pPr>
            <w:r/>
            <w:r>
              <w:rPr>
                <w:b/>
                <w:color w:val="3FD497"/>
                <w:sz w:val="40"/>
              </w:rPr>
              <w:t>1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SELECT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Choose training pack,</w:t>
              <w:br/>
              <w:t>stakeholder archetype,</w:t>
              <w:br/>
              <w:t>and deal scenario</w:t>
            </w:r>
          </w:p>
        </w:tc>
        <w:tc>
          <w:tcPr>
            <w:tcW w:type="dxa" w:w="2628"/>
            <w:shd w:fill="F0FDF4"/>
          </w:tcPr>
          <w:p>
            <w:pPr>
              <w:spacing w:after="40"/>
              <w:jc w:val="center"/>
            </w:pPr>
            <w:r/>
            <w:r>
              <w:rPr>
                <w:b/>
                <w:color w:val="3FD497"/>
                <w:sz w:val="40"/>
              </w:rPr>
              <w:t>2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SIMULATE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Engage in realistic</w:t>
              <w:br/>
              <w:t>AI conversation with</w:t>
              <w:br/>
              <w:t>dynamic responses</w:t>
            </w:r>
          </w:p>
        </w:tc>
        <w:tc>
          <w:tcPr>
            <w:tcW w:type="dxa" w:w="2628"/>
            <w:shd w:fill="F0FDF4"/>
          </w:tcPr>
          <w:p>
            <w:pPr>
              <w:spacing w:after="40"/>
              <w:jc w:val="center"/>
            </w:pPr>
            <w:r/>
            <w:r>
              <w:rPr>
                <w:b/>
                <w:color w:val="3FD497"/>
                <w:sz w:val="40"/>
              </w:rPr>
              <w:t>3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SCORE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Get instant MEDDIC</w:t>
              <w:br/>
              <w:t>coverage, discovery,</w:t>
              <w:br/>
              <w:t>and objection scores</w:t>
            </w:r>
          </w:p>
        </w:tc>
        <w:tc>
          <w:tcPr>
            <w:tcW w:type="dxa" w:w="2628"/>
            <w:shd w:fill="F0FDF4"/>
          </w:tcPr>
          <w:p>
            <w:pPr>
              <w:spacing w:after="40"/>
              <w:jc w:val="center"/>
            </w:pPr>
            <w:r/>
            <w:r>
              <w:rPr>
                <w:b/>
                <w:color w:val="3FD497"/>
                <w:sz w:val="40"/>
              </w:rPr>
              <w:t>4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IMPROVE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Review strengths, gaps,</w:t>
              <w:br/>
              <w:t>and specific coaching</w:t>
              <w:br/>
              <w:t>recommendations</w:t>
            </w:r>
          </w:p>
        </w:tc>
      </w:tr>
    </w:tbl>
    <w:p>
      <w:pPr>
        <w:spacing w:after="80" w:before="320"/>
      </w:pPr>
      <w:r>
        <w:rPr>
          <w:rFonts w:ascii="Calibri" w:hAnsi="Calibri"/>
          <w:b/>
          <w:color w:val="3FD497"/>
          <w:sz w:val="18"/>
        </w:rPr>
        <w:t>EXPECTED IMPACT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FD497"/>
          <w:left w:val="single" w:sz="6" w:space="0" w:color="3FD497"/>
          <w:bottom w:val="single" w:sz="6" w:space="0" w:color="3FD497"/>
          <w:right w:val="single" w:sz="6" w:space="0" w:color="3FD497"/>
          <w:insideH w:val="none" w:sz="0" w:space="0" w:color="auto"/>
          <w:insideV w:val="single" w:sz="4" w:space="0" w:color="D1FAE5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0FDF4"/>
          </w:tcPr>
          <w:p>
            <w:pPr>
              <w:spacing w:after="0"/>
              <w:jc w:val="center"/>
            </w:pPr>
            <w:r/>
            <w:r>
              <w:rPr>
                <w:b/>
                <w:color w:val="2B9E6F"/>
                <w:sz w:val="44"/>
              </w:rPr>
              <w:t>95%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Cost Reduction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vs. live role-play</w:t>
              <w:br/>
              <w:t>training programs</w:t>
            </w:r>
          </w:p>
        </w:tc>
        <w:tc>
          <w:tcPr>
            <w:tcW w:type="dxa" w:w="2628"/>
            <w:shd w:fill="F0FDF4"/>
          </w:tcPr>
          <w:p>
            <w:pPr>
              <w:spacing w:after="0"/>
              <w:jc w:val="center"/>
            </w:pPr>
            <w:r/>
            <w:r>
              <w:rPr>
                <w:b/>
                <w:color w:val="2B9E6F"/>
                <w:sz w:val="44"/>
              </w:rPr>
              <w:t>40%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Faster Ramp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New rep time-to-</w:t>
              <w:br/>
              <w:t>first-deal acceleration</w:t>
            </w:r>
          </w:p>
        </w:tc>
        <w:tc>
          <w:tcPr>
            <w:tcW w:type="dxa" w:w="2628"/>
            <w:shd w:fill="F0FDF4"/>
          </w:tcPr>
          <w:p>
            <w:pPr>
              <w:spacing w:after="0"/>
              <w:jc w:val="center"/>
            </w:pPr>
            <w:r/>
            <w:r>
              <w:rPr>
                <w:b/>
                <w:color w:val="2B9E6F"/>
                <w:sz w:val="44"/>
              </w:rPr>
              <w:t>73%+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Skill Improvement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Measured pre/post</w:t>
              <w:br/>
              <w:t>assessment uplift</w:t>
            </w:r>
          </w:p>
        </w:tc>
        <w:tc>
          <w:tcPr>
            <w:tcW w:type="dxa" w:w="2628"/>
            <w:shd w:fill="F0FDF4"/>
          </w:tcPr>
          <w:p>
            <w:pPr>
              <w:spacing w:after="0"/>
              <w:jc w:val="center"/>
            </w:pPr>
            <w:r/>
            <w:r>
              <w:rPr>
                <w:b/>
                <w:color w:val="2B9E6F"/>
                <w:sz w:val="44"/>
              </w:rPr>
              <w:t>24/7</w:t>
            </w:r>
          </w:p>
          <w:p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Availability</w:t>
            </w:r>
          </w:p>
          <w:p>
            <w:pPr>
              <w:spacing w:after="80"/>
              <w:jc w:val="center"/>
            </w:pPr>
            <w:r>
              <w:rPr>
                <w:color w:val="666677"/>
                <w:sz w:val="16"/>
              </w:rPr>
              <w:t>Unlimited practice</w:t>
              <w:br/>
              <w:t>anytime, anywhere</w:t>
            </w:r>
          </w:p>
        </w:tc>
      </w:tr>
    </w:tbl>
    <w:p>
      <w:pPr>
        <w:spacing w:after="80" w:before="320"/>
      </w:pPr>
      <w:r>
        <w:rPr>
          <w:rFonts w:ascii="Calibri" w:hAnsi="Calibri"/>
          <w:b/>
          <w:color w:val="3FD497"/>
          <w:sz w:val="18"/>
        </w:rPr>
        <w:t>ENTERPRISE PRICING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A1A2E"/>
          </w:tcPr>
          <w:p>
            <w:r/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3504"/>
            <w:shd w:fill="1A1A2E"/>
          </w:tcPr>
          <w:p>
            <w:r/>
            <w:r>
              <w:rPr>
                <w:b/>
                <w:color w:val="FFFFFF"/>
                <w:sz w:val="16"/>
              </w:rPr>
              <w:t>Price</w:t>
            </w:r>
          </w:p>
        </w:tc>
        <w:tc>
          <w:tcPr>
            <w:tcW w:type="dxa" w:w="3504"/>
            <w:shd w:fill="1A1A2E"/>
          </w:tcPr>
          <w:p>
            <w:r/>
            <w:r>
              <w:rPr>
                <w:b/>
                <w:color w:val="FFFFFF"/>
                <w:sz w:val="16"/>
              </w:rPr>
              <w:t>Includes</w:t>
            </w:r>
          </w:p>
        </w:tc>
      </w:tr>
      <w:tr>
        <w:tc>
          <w:tcPr>
            <w:tcW w:type="dxa" w:w="3504"/>
            <w:shd w:fill="FFFFFF"/>
          </w:tcPr>
          <w:p>
            <w:r/>
            <w:r>
              <w:rPr>
                <w:b/>
                <w:color w:val="1A1A2E"/>
                <w:sz w:val="18"/>
              </w:rPr>
              <w:t>Professional</w:t>
            </w:r>
          </w:p>
        </w:tc>
        <w:tc>
          <w:tcPr>
            <w:tcW w:type="dxa" w:w="3504"/>
            <w:shd w:fill="FFFFFF"/>
          </w:tcPr>
          <w:p>
            <w:r/>
            <w:r>
              <w:rPr>
                <w:b/>
                <w:color w:val="2B9E6F"/>
                <w:sz w:val="18"/>
              </w:rPr>
              <w:t>$150 /user/year</w:t>
            </w:r>
          </w:p>
        </w:tc>
        <w:tc>
          <w:tcPr>
            <w:tcW w:type="dxa" w:w="3504"/>
            <w:shd w:fill="FFFFFF"/>
          </w:tcPr>
          <w:p>
            <w:r/>
            <w:r>
              <w:rPr>
                <w:b w:val="0"/>
                <w:color w:val="555566"/>
                <w:sz w:val="18"/>
              </w:rPr>
              <w:t>All 3 training packs, AI debrief, up to 100 users, basic analytics</w:t>
            </w:r>
          </w:p>
        </w:tc>
      </w:tr>
      <w:tr>
        <w:tc>
          <w:tcPr>
            <w:tcW w:type="dxa" w:w="3504"/>
            <w:shd w:fill="F8FAFC"/>
          </w:tcPr>
          <w:p>
            <w:r/>
            <w:r>
              <w:rPr>
                <w:b/>
                <w:color w:val="1A1A2E"/>
                <w:sz w:val="18"/>
              </w:rPr>
              <w:t>Enterprise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b/>
                <w:color w:val="2B9E6F"/>
                <w:sz w:val="18"/>
              </w:rPr>
              <w:t>$250 /user/year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b w:val="0"/>
                <w:color w:val="555566"/>
                <w:sz w:val="18"/>
              </w:rPr>
              <w:t>Everything in Pro + custom scenarios, SSO/SAML, admin dashboard, API access</w:t>
            </w:r>
          </w:p>
        </w:tc>
      </w:tr>
      <w:tr>
        <w:tc>
          <w:tcPr>
            <w:tcW w:type="dxa" w:w="3504"/>
            <w:shd w:fill="FFFFFF"/>
          </w:tcPr>
          <w:p>
            <w:r/>
            <w:r>
              <w:rPr>
                <w:b/>
                <w:color w:val="1A1A2E"/>
                <w:sz w:val="18"/>
              </w:rPr>
              <w:t>Enterprise+</w:t>
            </w:r>
          </w:p>
        </w:tc>
        <w:tc>
          <w:tcPr>
            <w:tcW w:type="dxa" w:w="3504"/>
            <w:shd w:fill="FFFFFF"/>
          </w:tcPr>
          <w:p>
            <w:r/>
            <w:r>
              <w:rPr>
                <w:b/>
                <w:color w:val="2B9E6F"/>
                <w:sz w:val="18"/>
              </w:rPr>
              <w:t>Custom</w:t>
            </w:r>
          </w:p>
        </w:tc>
        <w:tc>
          <w:tcPr>
            <w:tcW w:type="dxa" w:w="3504"/>
            <w:shd w:fill="FFFFFF"/>
          </w:tcPr>
          <w:p>
            <w:r/>
            <w:r>
              <w:rPr>
                <w:b w:val="0"/>
                <w:color w:val="555566"/>
                <w:sz w:val="18"/>
              </w:rPr>
              <w:t>Volume pricing, custom stakeholder profiles, dedicated CSM, LMS integration</w:t>
            </w:r>
          </w:p>
        </w:tc>
      </w:tr>
    </w:tbl>
    <w:p>
      <w:pPr>
        <w:spacing w:after="80" w:before="320"/>
      </w:pPr>
      <w:r>
        <w:rPr>
          <w:rFonts w:ascii="Calibri" w:hAnsi="Calibri"/>
          <w:b/>
          <w:color w:val="3FD497"/>
          <w:sz w:val="18"/>
        </w:rPr>
        <w:t>WHY SALESSIM</w:t>
      </w:r>
    </w:p>
    <w:p>
      <w:pPr>
        <w:spacing w:after="60" w:before="0"/>
      </w:pPr>
      <w:r>
        <w:rPr>
          <w:rFonts w:ascii="Calibri" w:hAnsi="Calibri"/>
          <w:b w:val="0"/>
          <w:color w:val="333344"/>
          <w:sz w:val="18"/>
        </w:rPr>
        <w:t>✦  No direct AI sales simulation competitors — true first-mover advantage</w:t>
      </w:r>
    </w:p>
    <w:p>
      <w:pPr>
        <w:spacing w:after="60" w:before="0"/>
      </w:pPr>
      <w:r>
        <w:rPr>
          <w:rFonts w:ascii="Calibri" w:hAnsi="Calibri"/>
          <w:b w:val="0"/>
          <w:color w:val="333344"/>
          <w:sz w:val="18"/>
        </w:rPr>
        <w:t>✦  MEDDIC/MEDDPICC native — built for enterprise methodology, not generic role-play</w:t>
      </w:r>
    </w:p>
    <w:p>
      <w:pPr>
        <w:spacing w:after="60" w:before="0"/>
      </w:pPr>
      <w:r>
        <w:rPr>
          <w:rFonts w:ascii="Calibri" w:hAnsi="Calibri"/>
          <w:b w:val="0"/>
          <w:color w:val="333344"/>
          <w:sz w:val="18"/>
        </w:rPr>
        <w:t>✦  Realistic AI stakeholders with dynamic personality, objection patterns, and politics</w:t>
      </w:r>
    </w:p>
    <w:p>
      <w:pPr>
        <w:spacing w:after="60" w:before="0"/>
      </w:pPr>
      <w:r>
        <w:rPr>
          <w:rFonts w:ascii="Calibri" w:hAnsi="Calibri"/>
          <w:b w:val="0"/>
          <w:color w:val="333344"/>
          <w:sz w:val="18"/>
        </w:rPr>
        <w:t>✦  Instant, data-driven debrief — not subjective manager feedback</w:t>
      </w:r>
    </w:p>
    <w:p>
      <w:pPr>
        <w:spacing w:after="60" w:before="0"/>
      </w:pPr>
      <w:r>
        <w:rPr>
          <w:rFonts w:ascii="Calibri" w:hAnsi="Calibri"/>
          <w:b w:val="0"/>
          <w:color w:val="333344"/>
          <w:sz w:val="18"/>
        </w:rPr>
        <w:t>✦  Integrates with Salesforce, HubSpot, and major LMS platforms</w:t>
      </w:r>
    </w:p>
    <w:p>
      <w:pPr>
        <w:spacing w:after="0" w:before="240"/>
      </w:pPr>
      <w:r>
        <w:rPr>
          <w:rFonts w:ascii="Calibri" w:hAnsi="Calibri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12"/>
      </w:tblGrid>
      <w:tr>
        <w:trPr>
          <w:trHeight w:val="58"/>
        </w:trPr>
        <w:tc>
          <w:tcPr>
            <w:tcW w:type="dxa" w:w="10512"/>
            <w:shd w:fill="3FD497"/>
          </w:tcPr>
          <w:p>
            <w:r/>
          </w:p>
        </w:tc>
      </w:tr>
    </w:tbl>
    <w:p>
      <w:pPr>
        <w:spacing w:after="40" w:before="200"/>
        <w:jc w:val="center"/>
      </w:pPr>
      <w:r>
        <w:rPr>
          <w:rFonts w:ascii="Calibri" w:hAnsi="Calibri"/>
          <w:b/>
          <w:color w:val="1A1A2E"/>
          <w:sz w:val="28"/>
        </w:rPr>
        <w:t>Ready to accelerate your sales team?</w:t>
      </w:r>
    </w:p>
    <w:p>
      <w:pPr>
        <w:spacing w:after="40" w:before="0"/>
        <w:jc w:val="center"/>
      </w:pPr>
      <w:r>
        <w:rPr>
          <w:rFonts w:ascii="Calibri" w:hAnsi="Calibri"/>
          <w:b w:val="0"/>
          <w:color w:val="2B9E6F"/>
          <w:sz w:val="20"/>
        </w:rPr>
        <w:t>Request a personalized demo  →  salessim.ai/demo  |  sales@salessim.ai</w:t>
      </w:r>
    </w:p>
    <w:p>
      <w:pPr>
        <w:spacing w:after="0" w:before="0"/>
        <w:jc w:val="center"/>
      </w:pPr>
      <w:r>
        <w:rPr>
          <w:rFonts w:ascii="Calibri" w:hAnsi="Calibri"/>
          <w:b w:val="0"/>
          <w:color w:val="94A3B8"/>
          <w:sz w:val="14"/>
        </w:rPr>
        <w:t>© 2026 SalesSim  •  AI-Powered Sales Training  •  Confidential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