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Banner links copy, repeat across each page: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Solving Long Term Debt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Sale of Land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Local Government Experts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Case Studies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About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Pricing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Contact Us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b41700"/>
          <w:sz w:val="28"/>
          <w:szCs w:val="28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sz w:val="28"/>
          <w:szCs w:val="28"/>
          <w:rtl w:val="0"/>
          <w:lang w:val="en-US"/>
          <w14:textFill>
            <w14:solidFill>
              <w14:srgbClr w14:val="B51700"/>
            </w14:solidFill>
          </w14:textFill>
        </w:rPr>
        <w:t>1. Home page: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Banner links</w:t>
      </w:r>
    </w:p>
    <w:p>
      <w:pPr>
        <w:pStyle w:val="Body"/>
        <w:bidi w:val="0"/>
      </w:pPr>
      <w:r>
        <w:rPr>
          <w:rtl w:val="0"/>
        </w:rPr>
        <w:t>Logo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Headline: </w:t>
      </w:r>
    </w:p>
    <w:p>
      <w:pPr>
        <w:pStyle w:val="Body"/>
        <w:bidi w:val="0"/>
      </w:pPr>
      <w:r>
        <w:rPr>
          <w:rtl w:val="0"/>
        </w:rPr>
        <w:t>Recouping outstanding debt, in difficult personal situations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Image of Road to Recovery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rPr>
          <w:outline w:val="0"/>
          <w:color w:val="b41700"/>
          <w:sz w:val="28"/>
          <w:szCs w:val="28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sz w:val="28"/>
          <w:szCs w:val="28"/>
          <w:rtl w:val="0"/>
          <w:lang w:val="en-US"/>
          <w14:textFill>
            <w14:solidFill>
              <w14:srgbClr w14:val="B51700"/>
            </w14:solidFill>
          </w14:textFill>
        </w:rPr>
        <w:t>2. (About)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Banner links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Headline:</w:t>
      </w:r>
    </w:p>
    <w:p>
      <w:pPr>
        <w:pStyle w:val="Body"/>
        <w:bidi w:val="0"/>
      </w:pPr>
      <w:r>
        <w:rPr>
          <w:rtl w:val="0"/>
        </w:rPr>
        <w:t>Modernising debt recovery in Local Government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Subhead:</w:t>
      </w:r>
    </w:p>
    <w:p>
      <w:pPr>
        <w:pStyle w:val="Body"/>
        <w:bidi w:val="0"/>
      </w:pPr>
      <w:r>
        <w:rPr>
          <w:rtl w:val="0"/>
        </w:rPr>
        <w:t>Traditional Debt Recovery vs. Recoupa Debt Recovery</w:t>
      </w:r>
    </w:p>
    <w:p>
      <w:pPr>
        <w:pStyle w:val="Body"/>
        <w:bidi w:val="0"/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b w:val="1"/>
          <w:bCs w:val="1"/>
          <w:rtl w:val="0"/>
          <w:lang w:val="en-US"/>
        </w:rPr>
        <w:t>Body: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bidi w:val="0"/>
        <w:spacing w:before="0" w:after="240" w:line="24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Local </w:t>
      </w: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Government </w:t>
      </w: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Councils are </w:t>
      </w: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moving towards more sustainable approach to debt recovery</w:t>
      </w: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. For more than 80 years </w:t>
      </w: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Local Government Councils</w:t>
      </w: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have relied on legal actions through the Courts to recover debts owed to them. But legal actions are slow and expensive, th</w:t>
      </w: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ey cause </w:t>
      </w: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almost </w:t>
      </w: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as many problems as they solve</w:t>
      </w: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. Widespread suing of Ratepayers is now considered </w:t>
      </w: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financially and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socially</w:t>
      </w: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unsustainable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bidi w:val="0"/>
        <w:spacing w:before="0" w:after="240" w:line="24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Subhead:</w:t>
      </w:r>
      <w:r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Recoupa sustainable debt recovery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Body: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bidi w:val="0"/>
        <w:spacing w:before="0" w:after="1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Recoupa has developed and proven a more sustainable debt recovery approach  which: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engage</w:t>
      </w:r>
      <w:r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 </w:t>
      </w:r>
      <w:r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Ratepayers </w:t>
      </w:r>
      <w:r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 compassionate and rational discussions to organise payment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recoups debts more quickly and without legal action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reduces the cost of debt recovery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starts sufferers of chronic financial stress</w:t>
      </w:r>
      <w:r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on their recuperation </w:t>
      </w:r>
      <w:r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journeys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helps Council to be much better informed on hardship situations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reduces collateral damage within communities;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767" w:hRule="atLeast"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Helvetica" w:cs="Helvetica" w:hAnsi="Helvetica" w:eastAsia="Helvetica"/>
                <w:outline w:val="0"/>
                <w:color w:val="017000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017100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017000"/>
                <w:sz w:val="32"/>
                <w:szCs w:val="32"/>
                <w:shd w:val="clear" w:color="auto" w:fill="ffffff"/>
                <w:rtl w:val="0"/>
                <w:lang w:val="fr-FR"/>
                <w14:textFill>
                  <w14:solidFill>
                    <w14:srgbClr w14:val="017100"/>
                  </w14:solidFill>
                </w14:textFill>
              </w:rPr>
              <w:t xml:space="preserve">Recoupa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017000"/>
                <w:sz w:val="32"/>
                <w:szCs w:val="32"/>
                <w:shd w:val="clear" w:color="auto" w:fill="ffffff"/>
                <w:rtl w:val="0"/>
                <w:lang w:val="en-US"/>
                <w14:textFill>
                  <w14:solidFill>
                    <w14:srgbClr w14:val="017100"/>
                  </w14:solidFill>
                </w14:textFill>
              </w:rPr>
              <w:t>triple bottom-line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017000"/>
                <w:sz w:val="32"/>
                <w:szCs w:val="32"/>
                <w:shd w:val="clear" w:color="auto" w:fill="ffffff"/>
                <w:rtl w:val="0"/>
                <w:lang w:val="en-US"/>
                <w14:textFill>
                  <w14:solidFill>
                    <w14:srgbClr w14:val="017100"/>
                  </w14:solidFill>
                </w14:textFill>
              </w:rPr>
              <w:t xml:space="preserve"> gives excellent results </w:t>
            </w:r>
          </w:p>
          <w:p>
            <w:pPr>
              <w:pStyle w:val="Default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017000"/>
                <w:sz w:val="32"/>
                <w:szCs w:val="32"/>
                <w:shd w:val="clear" w:color="auto" w:fill="ffffff"/>
                <w:rtl w:val="0"/>
                <w:lang w:val="en-US"/>
                <w14:textFill>
                  <w14:solidFill>
                    <w14:srgbClr w14:val="017100"/>
                  </w14:solidFill>
                </w14:textFill>
              </w:rPr>
              <w:t>to Ratepayers, to Councils and to Communities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017000"/>
                <w:sz w:val="32"/>
                <w:szCs w:val="32"/>
                <w:shd w:val="clear" w:color="auto" w:fill="ffffff"/>
                <w:rtl w:val="0"/>
                <w:lang w:val="en-US"/>
                <w14:textFill>
                  <w14:solidFill>
                    <w14:srgbClr w14:val="017100"/>
                  </w14:solidFill>
                </w14:textFill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85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nil"/>
            </w:tcBorders>
            <w:shd w:val="clear" w:color="auto" w:fill="0084a3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Table Style 2"/>
              <w:bidi w:val="0"/>
              <w:spacing w:before="40" w:after="320"/>
              <w:ind w:left="113" w:right="113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feffff"/>
                <w:sz w:val="28"/>
                <w:szCs w:val="28"/>
                <w:rtl w:val="0"/>
                <w14:textFill>
                  <w14:solidFill>
                    <w14:srgbClr w14:val="FFFFFF"/>
                  </w14:solidFill>
                </w14:textFill>
              </w:rPr>
              <w:t>Sustainable for Councils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00b0b5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Table Style 2"/>
              <w:bidi w:val="0"/>
              <w:spacing w:before="40" w:after="320"/>
              <w:ind w:left="113" w:right="113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feffff"/>
                <w:sz w:val="28"/>
                <w:szCs w:val="28"/>
                <w:rtl w:val="0"/>
                <w14:textFill>
                  <w14:solidFill>
                    <w14:srgbClr w14:val="FFFFFF"/>
                  </w14:solidFill>
                </w14:textFill>
              </w:rPr>
              <w:t>Sustainable for Ratepayers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nil"/>
              <w:bottom w:val="nil"/>
              <w:right w:val="single" w:color="000000" w:sz="2" w:space="0" w:shadow="0" w:frame="0"/>
            </w:tcBorders>
            <w:shd w:val="clear" w:color="auto" w:fill="6387b7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Table Style 2"/>
              <w:bidi w:val="0"/>
              <w:spacing w:before="40" w:after="320"/>
              <w:ind w:left="113" w:right="113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feffff"/>
                <w:sz w:val="28"/>
                <w:szCs w:val="28"/>
                <w:rtl w:val="0"/>
                <w14:textFill>
                  <w14:solidFill>
                    <w14:srgbClr w14:val="FFFFFF"/>
                  </w14:solidFill>
                </w14:textFill>
              </w:rPr>
              <w:t>Sustainable for Communities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vMerge w:val="restart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0084a3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Table Style 2"/>
              <w:spacing w:after="240" w:line="288" w:lineRule="auto"/>
              <w:ind w:left="113" w:right="113" w:firstLine="0"/>
              <w:jc w:val="center"/>
              <w:rPr>
                <w:rFonts w:ascii="Helvetica" w:cs="Helvetica" w:hAnsi="Helvetica" w:eastAsia="Helvetica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feffff"/>
                <w:sz w:val="24"/>
                <w:szCs w:val="24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Ratepayers pay their Rates more quickly</w:t>
            </w:r>
          </w:p>
          <w:p>
            <w:pPr>
              <w:pStyle w:val="Table Style 2"/>
              <w:spacing w:after="240" w:line="288" w:lineRule="auto"/>
              <w:ind w:left="113" w:right="113" w:firstLine="0"/>
              <w:jc w:val="center"/>
              <w:rPr>
                <w:rFonts w:ascii="Helvetica" w:cs="Helvetica" w:hAnsi="Helvetica" w:eastAsia="Helvetica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feffff"/>
                <w:sz w:val="24"/>
                <w:szCs w:val="24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Council is known for its sustainable practices</w:t>
            </w:r>
          </w:p>
          <w:p>
            <w:pPr>
              <w:pStyle w:val="Table Style 2"/>
              <w:spacing w:after="240" w:line="288" w:lineRule="auto"/>
              <w:ind w:left="113" w:right="113" w:firstLine="0"/>
              <w:jc w:val="center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feffff"/>
                <w:sz w:val="24"/>
                <w:szCs w:val="24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Council cashflows fewer legal costs</w:t>
            </w:r>
          </w:p>
        </w:tc>
        <w:tc>
          <w:tcPr>
            <w:tcW w:type="dxa" w:w="3210"/>
            <w:vMerge w:val="restart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00b0b5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Table Style 2"/>
              <w:spacing w:after="240" w:line="288" w:lineRule="auto"/>
              <w:ind w:left="113" w:right="113" w:firstLine="0"/>
              <w:jc w:val="center"/>
              <w:rPr>
                <w:rFonts w:ascii="Helvetica" w:cs="Helvetica" w:hAnsi="Helvetica" w:eastAsia="Helvetica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feffff"/>
                <w:sz w:val="24"/>
                <w:szCs w:val="24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Easier for Ratepayers to pay Rates debt in full without expensive legal costs</w:t>
            </w:r>
          </w:p>
          <w:p>
            <w:pPr>
              <w:pStyle w:val="Table Style 2"/>
              <w:spacing w:after="240" w:line="288" w:lineRule="auto"/>
              <w:ind w:left="113" w:right="113" w:firstLine="0"/>
              <w:jc w:val="center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feffff"/>
                <w:sz w:val="24"/>
                <w:szCs w:val="24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Less burden on Ratepayers &amp; families</w:t>
            </w:r>
          </w:p>
        </w:tc>
        <w:tc>
          <w:tcPr>
            <w:tcW w:type="dxa" w:w="3210"/>
            <w:vMerge w:val="restart"/>
            <w:tcBorders>
              <w:top w:val="nil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87b7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Table Style 2"/>
              <w:spacing w:after="240" w:line="288" w:lineRule="auto"/>
              <w:ind w:left="113" w:right="113" w:firstLine="0"/>
              <w:jc w:val="center"/>
              <w:rPr>
                <w:rFonts w:ascii="Helvetica" w:cs="Helvetica" w:hAnsi="Helvetica" w:eastAsia="Helvetica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feffff"/>
                <w:sz w:val="24"/>
                <w:szCs w:val="24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Financially struggling families are relieved of high legal costs</w:t>
            </w:r>
          </w:p>
          <w:p>
            <w:pPr>
              <w:pStyle w:val="Table Style 2"/>
              <w:spacing w:after="240" w:line="288" w:lineRule="auto"/>
              <w:ind w:left="113" w:right="113" w:firstLine="0"/>
              <w:jc w:val="center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feffff"/>
                <w:sz w:val="24"/>
                <w:szCs w:val="24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Social side-effects of poverty reduced, in schools, health, crime &amp; more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fe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… </w:t>
            </w:r>
          </w:p>
        </w:tc>
      </w:tr>
      <w:tr>
        <w:tblPrEx>
          <w:shd w:val="clear" w:color="auto" w:fill="auto"/>
        </w:tblPrEx>
        <w:trPr>
          <w:trHeight w:val="455" w:hRule="atLeast"/>
        </w:trPr>
        <w:tc>
          <w:tcPr>
            <w:tcW w:type="dxa" w:w="3210"/>
            <w:vMerge w:val="continue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0084a3"/>
          </w:tcPr>
          <w:p/>
        </w:tc>
        <w:tc>
          <w:tcPr>
            <w:tcW w:type="dxa" w:w="3210"/>
            <w:vMerge w:val="continue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00b0b5"/>
          </w:tcPr>
          <w:p/>
        </w:tc>
        <w:tc>
          <w:tcPr>
            <w:tcW w:type="dxa" w:w="3210"/>
            <w:vMerge w:val="continue"/>
            <w:tcBorders>
              <w:top w:val="nil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87b7"/>
          </w:tcPr>
          <w:p/>
        </w:tc>
      </w:tr>
      <w:tr>
        <w:tblPrEx>
          <w:shd w:val="clear" w:color="auto" w:fill="auto"/>
        </w:tblPrEx>
        <w:trPr>
          <w:trHeight w:val="1790" w:hRule="atLeast"/>
        </w:trPr>
        <w:tc>
          <w:tcPr>
            <w:tcW w:type="dxa" w:w="3210"/>
            <w:vMerge w:val="continue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0084a3"/>
          </w:tcPr>
          <w:p/>
        </w:tc>
        <w:tc>
          <w:tcPr>
            <w:tcW w:type="dxa" w:w="3210"/>
            <w:vMerge w:val="continue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00b0b5"/>
          </w:tcPr>
          <w:p/>
        </w:tc>
        <w:tc>
          <w:tcPr>
            <w:tcW w:type="dxa" w:w="3210"/>
            <w:vMerge w:val="continue"/>
            <w:tcBorders>
              <w:top w:val="nil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87b7"/>
          </w:tcPr>
          <w:p/>
        </w:tc>
      </w:tr>
    </w:tbl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bidi w:val="0"/>
        <w:spacing w:before="0" w:after="240"/>
        <w:ind w:left="0" w:right="0" w:firstLine="0"/>
        <w:jc w:val="left"/>
        <w:rPr>
          <w:sz w:val="29"/>
          <w:szCs w:val="29"/>
          <w:shd w:val="clear" w:color="auto" w:fill="ffffff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b41700"/>
          <w:sz w:val="28"/>
          <w:szCs w:val="28"/>
          <w14:textFill>
            <w14:solidFill>
              <w14:srgbClr w14:val="B51700"/>
            </w14:solidFill>
          </w14:textFill>
        </w:rPr>
        <w:br w:type="page"/>
      </w:r>
    </w:p>
    <w:p>
      <w:pPr>
        <w:pStyle w:val="Body"/>
        <w:rPr>
          <w:outline w:val="0"/>
          <w:color w:val="b41700"/>
          <w:sz w:val="28"/>
          <w:szCs w:val="28"/>
          <w14:textFill>
            <w14:solidFill>
              <w14:srgbClr w14:val="B517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b41700"/>
          <w:sz w:val="28"/>
          <w:szCs w:val="28"/>
          <w14:textFill>
            <w14:solidFill>
              <w14:srgbClr w14:val="B51700"/>
            </w14:solidFill>
          </w14:textFill>
        </w:rPr>
      </w:pPr>
      <w:r>
        <w:rPr>
          <w:rFonts w:ascii="Calibri" w:hAnsi="Calibri"/>
          <w:outline w:val="0"/>
          <w:color w:val="b41700"/>
          <w:sz w:val="28"/>
          <w:szCs w:val="28"/>
          <w:rtl w:val="0"/>
          <w:lang w:val="en-US"/>
          <w14:textFill>
            <w14:solidFill>
              <w14:srgbClr w14:val="B51700"/>
            </w14:solidFill>
          </w14:textFill>
        </w:rPr>
        <w:t>3. (Solving Long Term Debt)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Banner links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Subhead: 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Collaborative solutions to the problem of Long Term Debt: Late-Stage Intervention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  <w:lang w:val="en-US"/>
        </w:rPr>
        <w:t>Image of worried man looking at a bill with Help sign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3x Icons: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Problem icon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Large debts, long outstanding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Many stages of legal action have been taken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Complex health and/or social issues may exist </w:t>
      </w:r>
    </w:p>
    <w:p>
      <w:pPr>
        <w:pStyle w:val="Body"/>
        <w:numPr>
          <w:ilvl w:val="0"/>
          <w:numId w:val="3"/>
        </w:numPr>
        <w:rPr>
          <w:rFonts w:ascii="Calibri" w:cs="Calibri" w:hAnsi="Calibri" w:eastAsia="Calibri"/>
          <w:i w:val="1"/>
          <w:iCs w:val="1"/>
          <w:sz w:val="24"/>
          <w:szCs w:val="24"/>
        </w:rPr>
      </w:pPr>
    </w:p>
    <w:p>
      <w:pPr>
        <w:pStyle w:val="Body"/>
        <w:numPr>
          <w:ilvl w:val="0"/>
          <w:numId w:val="3"/>
        </w:numPr>
        <w:rPr>
          <w:rFonts w:ascii="Calibri" w:hAnsi="Calibri"/>
          <w:b w:val="1"/>
          <w:bCs w:val="1"/>
          <w:sz w:val="24"/>
          <w:szCs w:val="24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Solution icon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Ratepayers are engaged in rational, respectful &amp; compassionate discussions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Solutions are negotiated &amp; monitored to conclusion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Detailed reporting and recommendation are provided to Council for approval</w:t>
      </w:r>
    </w:p>
    <w:p>
      <w:pPr>
        <w:pStyle w:val="Body"/>
        <w:numPr>
          <w:ilvl w:val="0"/>
          <w:numId w:val="3"/>
        </w:numPr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numPr>
          <w:ilvl w:val="0"/>
          <w:numId w:val="3"/>
        </w:numPr>
        <w:rPr>
          <w:rFonts w:ascii="Calibri" w:hAnsi="Calibri"/>
          <w:b w:val="1"/>
          <w:bCs w:val="1"/>
          <w:sz w:val="24"/>
          <w:szCs w:val="24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Benefit icon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Large, old debts are paid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Outstanding Rates % are reduced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Ratepayers take steps towards recuperating &amp; are grateful to Council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rPr>
          <w:outline w:val="0"/>
          <w:color w:val="b41700"/>
          <w:sz w:val="28"/>
          <w:szCs w:val="28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sz w:val="28"/>
          <w:szCs w:val="28"/>
          <w:rtl w:val="0"/>
          <w:lang w:val="en-US"/>
          <w14:textFill>
            <w14:solidFill>
              <w14:srgbClr w14:val="B51700"/>
            </w14:solidFill>
          </w14:textFill>
        </w:rPr>
        <w:t>4. (Sale of Land Triage)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Banner Links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Subhead:</w:t>
      </w:r>
    </w:p>
    <w:p>
      <w:pPr>
        <w:pStyle w:val="Body"/>
        <w:bidi w:val="0"/>
      </w:pPr>
      <w:r>
        <w:rPr>
          <w:rtl w:val="0"/>
        </w:rPr>
        <w:t>Collaborative solutions to the problem of Long Term Debt: Sale of Land Triage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Image of Land for Sale sign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>3x Icons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Problem icon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Property is eligible for Sale of Land but is occupied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Council exposed to risk of negative publicity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Need for deep understanding of the situation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Solution icon</w:t>
      </w:r>
    </w:p>
    <w:p>
      <w:pPr>
        <w:pStyle w:val="Default"/>
        <w:numPr>
          <w:ilvl w:val="0"/>
          <w:numId w:val="4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Visit property and discover situation</w:t>
      </w:r>
    </w:p>
    <w:p>
      <w:pPr>
        <w:pStyle w:val="Default"/>
        <w:numPr>
          <w:ilvl w:val="0"/>
          <w:numId w:val="4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Professional  report, with risk assessment, prior to Council resolution</w:t>
      </w:r>
    </w:p>
    <w:p>
      <w:pPr>
        <w:pStyle w:val="Default"/>
        <w:numPr>
          <w:ilvl w:val="0"/>
          <w:numId w:val="4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Often find viable alternative to sale of the property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</w:rPr>
        <w:br w:type="textWrapping"/>
      </w:r>
      <w:r>
        <w:rPr>
          <w:rFonts w:ascii="Calibri" w:hAnsi="Calibri"/>
          <w:b w:val="1"/>
          <w:bCs w:val="1"/>
          <w:rtl w:val="0"/>
          <w:lang w:val="en-US"/>
        </w:rPr>
        <w:t>Benefits icon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Old debts are safely recovered from occupied properties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outline w:val="0"/>
          <w:color w:val="b41700"/>
          <w:sz w:val="28"/>
          <w:szCs w:val="28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sz w:val="28"/>
          <w:szCs w:val="28"/>
          <w:rtl w:val="0"/>
          <w:lang w:val="en-US"/>
          <w14:textFill>
            <w14:solidFill>
              <w14:srgbClr w14:val="B51700"/>
            </w14:solidFill>
          </w14:textFill>
        </w:rPr>
        <w:t>5. (Local Government Experts)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Banner Links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Subhead:</w:t>
      </w:r>
    </w:p>
    <w:p>
      <w:pPr>
        <w:pStyle w:val="Body"/>
        <w:bidi w:val="0"/>
      </w:pPr>
      <w:r>
        <w:rPr>
          <w:rtl w:val="0"/>
        </w:rPr>
        <w:t>Collaborative solutions to the problem of Long Term Debt: Council Briefings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Image of Richard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>3x Icons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Problem icon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Council resolutions are delayed due to Councillor unfamiliarity with Sale of Land</w:t>
      </w:r>
    </w:p>
    <w:p>
      <w:pPr>
        <w:pStyle w:val="Default"/>
        <w:numPr>
          <w:ilvl w:val="0"/>
          <w:numId w:val="3"/>
        </w:numPr>
        <w:spacing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Councillors require understanding of Sale of Land and debt recovery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Solution icon</w:t>
      </w:r>
    </w:p>
    <w:p>
      <w:pPr>
        <w:pStyle w:val="Body"/>
        <w:numPr>
          <w:ilvl w:val="0"/>
          <w:numId w:val="3"/>
        </w:numPr>
        <w:rPr>
          <w:rFonts w:ascii="Calibri" w:hAnsi="Calibri"/>
          <w:b w:val="1"/>
          <w:bCs w:val="1"/>
          <w:sz w:val="24"/>
          <w:szCs w:val="24"/>
          <w:lang w:val="en-US"/>
        </w:rPr>
      </w:pPr>
      <w:r>
        <w:rPr>
          <w:rFonts w:ascii="Calibri" w:hAnsi="Calibri"/>
          <w:b w:val="0"/>
          <w:bCs w:val="0"/>
          <w:sz w:val="24"/>
          <w:szCs w:val="24"/>
          <w:rtl w:val="0"/>
          <w:lang w:val="en-US"/>
        </w:rPr>
        <w:t>Professional, informative briefing to Council prior to resolution</w:t>
      </w:r>
      <w:r>
        <w:rPr>
          <w:rFonts w:ascii="Calibri" w:cs="Calibri" w:hAnsi="Calibri" w:eastAsia="Calibri"/>
          <w:b w:val="1"/>
          <w:bCs w:val="1"/>
        </w:rPr>
        <w:br w:type="textWrapping"/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Benefits icon</w:t>
      </w:r>
    </w:p>
    <w:p>
      <w:pPr>
        <w:pStyle w:val="Body"/>
        <w:rPr>
          <w:i w:val="1"/>
          <w:iCs w:val="1"/>
        </w:rPr>
      </w:pPr>
    </w:p>
    <w:p>
      <w:pPr>
        <w:pStyle w:val="Default"/>
        <w:numPr>
          <w:ilvl w:val="0"/>
          <w:numId w:val="3"/>
        </w:numPr>
        <w:spacing w:after="0" w:line="240" w:lineRule="auto"/>
        <w:rPr>
          <w:rFonts w:ascii="Calibri" w:hAnsi="Calibri"/>
          <w:outline w:val="0"/>
          <w:color w:val="000000"/>
          <w:sz w:val="24"/>
          <w:szCs w:val="24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Councillors can make informed decisions to pass progressive resolutions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br w:type="page"/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CASE STUDIES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The Recoupa team has been working with councils and communities to achieve sustainable results for a number of years. Detailed outcomes are documented and due to sensitive content, are available for review on request. Summary case studies are reviewable here: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i w:val="1"/>
          <w:iCs w:val="1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Case Study 1 - Patience Works </w:t>
      </w:r>
      <w:r>
        <w:rPr>
          <w:rFonts w:ascii="Calibri" w:hAnsi="Calibri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alibri" w:hAnsi="Calibri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clickable link to the full case study</w:t>
      </w:r>
      <w:r>
        <w:rPr>
          <w:rFonts w:ascii="Calibri" w:hAnsi="Calibri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)</w:t>
      </w:r>
      <w:r>
        <w:rPr>
          <w:rFonts w:ascii="Calibri" w:cs="Calibri" w:hAnsi="Calibri" w:eastAsia="Calibri"/>
          <w:i w:val="1"/>
          <w:iCs w:val="1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-340270</wp:posOffset>
            </wp:positionH>
            <wp:positionV relativeFrom="line">
              <wp:posOffset>261099</wp:posOffset>
            </wp:positionV>
            <wp:extent cx="6120057" cy="182743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se Study 1 ico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274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i w:val="1"/>
          <w:iCs w:val="1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Make Graphic a clickable link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Case Study 2 - Compassion Works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-340270</wp:posOffset>
            </wp:positionH>
            <wp:positionV relativeFrom="line">
              <wp:posOffset>392778</wp:posOffset>
            </wp:positionV>
            <wp:extent cx="6120057" cy="184914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se Study 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49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Case Study 3 - Effort Works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-340270</wp:posOffset>
            </wp:positionH>
            <wp:positionV relativeFrom="line">
              <wp:posOffset>278244</wp:posOffset>
            </wp:positionV>
            <wp:extent cx="6120057" cy="186262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se Study 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626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Case Study 4 - Understanding Works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288939</wp:posOffset>
            </wp:positionV>
            <wp:extent cx="6120057" cy="1873971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se Study 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73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Case Study 5 - Early Intervention Works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-431710</wp:posOffset>
            </wp:positionH>
            <wp:positionV relativeFrom="line">
              <wp:posOffset>308221</wp:posOffset>
            </wp:positionV>
            <wp:extent cx="6120057" cy="186587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se Study 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65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br w:type="page"/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b41700"/>
          <w:sz w:val="28"/>
          <w:szCs w:val="28"/>
          <w14:textFill>
            <w14:solidFill>
              <w14:srgbClr w14:val="B51700"/>
            </w14:solidFill>
          </w14:textFill>
        </w:rPr>
      </w:pPr>
      <w:r>
        <w:rPr>
          <w:rFonts w:ascii="Calibri" w:hAnsi="Calibri"/>
          <w:outline w:val="0"/>
          <w:color w:val="b41700"/>
          <w:sz w:val="28"/>
          <w:szCs w:val="28"/>
          <w:rtl w:val="0"/>
          <w:lang w:val="en-US"/>
          <w14:textFill>
            <w14:solidFill>
              <w14:srgbClr w14:val="B51700"/>
            </w14:solidFill>
          </w14:textFill>
        </w:rPr>
        <w:t>Case Study 1 - Patience Works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Headline: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Case Study 1 - Patience Works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Subhead: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Situation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Body:</w:t>
      </w:r>
    </w:p>
    <w:p>
      <w:pPr>
        <w:pStyle w:val="Default"/>
        <w:bidi w:val="0"/>
        <w:spacing w:before="0" w:after="376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Adult sibling Ratepayers inherited the property, but their addresses were unknown.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Previous debt recovery agency had tried to locate the Ratepayers unsuccessfully for 7 years.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Previous agency took legal action, served Statements of Claim by Court Post to address at which Ratepayers could not receive them.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Judgment entered.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Bank Garnishees had collected $800.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Subhead: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Resolution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Body:</w:t>
      </w:r>
    </w:p>
    <w:p>
      <w:pPr>
        <w:pStyle w:val="Default"/>
        <w:bidi w:val="0"/>
        <w:spacing w:before="0" w:after="373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We located Ratepayers penniless &amp; living apart in poor conditions.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Considerable effort to build understanding &amp; trust.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Engaged both Ratepayers in compassionate supportive process.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First one, then both Ratepayers advised they wished to sell the property.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Default"/>
        <w:numPr>
          <w:ilvl w:val="1"/>
          <w:numId w:val="6"/>
        </w:numPr>
        <w:bidi w:val="0"/>
        <w:spacing w:before="0" w:after="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We located Real Estate Agent with offer acceptable to Ratepayers.</w:t>
      </w:r>
    </w:p>
    <w:p>
      <w:pPr>
        <w:pStyle w:val="Default"/>
        <w:numPr>
          <w:ilvl w:val="1"/>
          <w:numId w:val="6"/>
        </w:numPr>
        <w:bidi w:val="0"/>
        <w:spacing w:before="0" w:after="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We intensively assisted them to voluntarily sell property.</w:t>
      </w:r>
    </w:p>
    <w:p>
      <w:pPr>
        <w:pStyle w:val="Default"/>
        <w:numPr>
          <w:ilvl w:val="1"/>
          <w:numId w:val="6"/>
        </w:numPr>
        <w:bidi w:val="0"/>
        <w:spacing w:before="0" w:after="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Very many unforeseeable complexities/obstacles arose, we resolved all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Default"/>
        <w:bidi w:val="0"/>
        <w:spacing w:before="0" w:after="373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Each Ratepayer received $400,000 from sale proceeds.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Ratepayers extremely grateful to Council. Real Estate &amp; Solicitor impressed.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Council paid in full.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204224</wp:posOffset>
            </wp:positionV>
            <wp:extent cx="6120057" cy="1827432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ase Study 1 ico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274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Default"/>
        <w:bidi w:val="0"/>
        <w:spacing w:before="0" w:after="373" w:line="420" w:lineRule="atLeast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373" w:line="420" w:lineRule="atLeast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page"/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Calibri" w:hAnsi="Calibri"/>
          <w:outline w:val="0"/>
          <w:color w:val="b41700"/>
          <w:sz w:val="24"/>
          <w:szCs w:val="24"/>
          <w:rtl w:val="0"/>
          <w:lang w:val="en-US"/>
          <w14:textFill>
            <w14:solidFill>
              <w14:srgbClr w14:val="B51700"/>
            </w14:solidFill>
          </w14:textFill>
        </w:rPr>
        <w:t>Case Study 2 - Compassion Works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Headline: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Case Study 2 - Compassion Works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Subhead: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Situation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Body:</w:t>
      </w:r>
    </w:p>
    <w:p>
      <w:pPr>
        <w:pStyle w:val="Default"/>
        <w:bidi w:val="0"/>
        <w:spacing w:before="0" w:after="376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Many stages of legal action had been taken.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Many payment arrangements made but defaulted.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The property was being considered for Sale of 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Land 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but was occupied.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Council requested an assessment of the situation as triage for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Sale of Land.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Subhead: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Resolution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Body:</w:t>
      </w:r>
    </w:p>
    <w:p>
      <w:pPr>
        <w:pStyle w:val="Default"/>
        <w:bidi w:val="0"/>
        <w:spacing w:before="0" w:after="373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nquiries led to Ratepayer c/- parents, recuperating after suicide attempt.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Ratepayer had been diagnosed with chronic depression &amp; bipolar disorder.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He failed to cope with mounting financial pressures.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We:</w:t>
      </w:r>
    </w:p>
    <w:p>
      <w:pPr>
        <w:pStyle w:val="Default"/>
        <w:numPr>
          <w:ilvl w:val="1"/>
          <w:numId w:val="6"/>
        </w:numPr>
        <w:bidi w:val="0"/>
        <w:spacing w:before="0" w:after="0" w:line="240" w:lineRule="auto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Ceased legal action</w:t>
      </w:r>
    </w:p>
    <w:p>
      <w:pPr>
        <w:pStyle w:val="Default"/>
        <w:numPr>
          <w:ilvl w:val="1"/>
          <w:numId w:val="6"/>
        </w:numPr>
        <w:bidi w:val="0"/>
        <w:spacing w:before="0" w:after="0" w:line="240" w:lineRule="auto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Established understanding &amp; trust</w:t>
      </w:r>
    </w:p>
    <w:p>
      <w:pPr>
        <w:pStyle w:val="Default"/>
        <w:numPr>
          <w:ilvl w:val="1"/>
          <w:numId w:val="6"/>
        </w:numPr>
        <w:bidi w:val="0"/>
        <w:spacing w:before="0" w:after="0" w:line="240" w:lineRule="auto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Offered support, which was gratefully accepted</w:t>
      </w:r>
    </w:p>
    <w:p>
      <w:pPr>
        <w:pStyle w:val="Default"/>
        <w:bidi w:val="0"/>
        <w:spacing w:before="0" w:after="373" w:line="180" w:lineRule="atLeast"/>
        <w:ind w:left="0" w:right="0" w:firstLine="0"/>
        <w:jc w:val="left"/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373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Ratepayer wished to withdraw superannuation funds.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We offered support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and h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e phoned us several more times for moral support.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Ratepayer phoned us for updated amount the morning he received funds.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He immediately visited Council &amp; paid in full.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Ratepayer is relieved &amp; very grateful to Council for its compassionate help.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254879</wp:posOffset>
            </wp:positionV>
            <wp:extent cx="6120057" cy="184914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ase Study 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49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73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Calibri" w:hAnsi="Calibri"/>
          <w:outline w:val="0"/>
          <w:color w:val="b41700"/>
          <w:sz w:val="24"/>
          <w:szCs w:val="24"/>
          <w:rtl w:val="0"/>
          <w:lang w:val="en-US"/>
          <w14:textFill>
            <w14:solidFill>
              <w14:srgbClr w14:val="B51700"/>
            </w14:solidFill>
          </w14:textFill>
        </w:rPr>
        <w:t>Case Study 3 - Effort Works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Headline: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Case Study 3 - Effort Works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Subhead: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Situation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Body:</w:t>
      </w:r>
    </w:p>
    <w:p>
      <w:pPr>
        <w:pStyle w:val="Default"/>
        <w:bidi w:val="0"/>
        <w:spacing w:before="0" w:after="376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The Ratepayer suffered significant emotional trauma 10 years earlier.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She abandoned the property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then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, by simply driving away, with 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her 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young son.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She left house fully furnished &amp; supplied with food.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A d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ebt recovery agency had tried to locate the Ratepayer unsuccessfully.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Subhead: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Resolution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Body</w:t>
      </w:r>
    </w:p>
    <w:p>
      <w:pPr>
        <w:pStyle w:val="Default"/>
        <w:bidi w:val="0"/>
        <w:spacing w:before="0" w:after="373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We located Ratepayer living 480kms from the property.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She was highly distressed, we invested time building understanding &amp; trust.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We compassionately supported delicate journey to decide to sell property.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Ratepayer couldn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t face-up to sale process.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Default"/>
        <w:numPr>
          <w:ilvl w:val="1"/>
          <w:numId w:val="3"/>
        </w:numPr>
        <w:bidi w:val="0"/>
        <w:spacing w:before="0" w:after="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We obtained 3 Real Estate appraisals &amp; a supportive local Solicitor.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Default"/>
        <w:numPr>
          <w:ilvl w:val="1"/>
          <w:numId w:val="3"/>
        </w:numPr>
        <w:bidi w:val="0"/>
        <w:spacing w:before="0" w:after="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We drove Solicitor &amp; Real Estate appraisals to Ratepayer at home.</w:t>
      </w:r>
    </w:p>
    <w:p>
      <w:pPr>
        <w:pStyle w:val="Default"/>
        <w:numPr>
          <w:ilvl w:val="1"/>
          <w:numId w:val="3"/>
        </w:numPr>
        <w:bidi w:val="0"/>
        <w:spacing w:before="0" w:after="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Solicitor was engaged.</w:t>
      </w:r>
    </w:p>
    <w:p>
      <w:pPr>
        <w:pStyle w:val="Default"/>
        <w:numPr>
          <w:ilvl w:val="1"/>
          <w:numId w:val="3"/>
        </w:numPr>
        <w:bidi w:val="0"/>
        <w:spacing w:before="0" w:after="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Maintenance &amp; clean-ups on the property organised.</w:t>
      </w:r>
    </w:p>
    <w:p>
      <w:pPr>
        <w:pStyle w:val="Default"/>
        <w:numPr>
          <w:ilvl w:val="1"/>
          <w:numId w:val="3"/>
        </w:numPr>
        <w:bidi w:val="0"/>
        <w:spacing w:before="0" w:after="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We supported Real Estate Agent to manage obstructive neighbour before &amp; during auction.</w:t>
      </w:r>
    </w:p>
    <w:p>
      <w:pPr>
        <w:pStyle w:val="Default"/>
        <w:bidi w:val="0"/>
        <w:spacing w:before="0" w:after="373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The property sold at a higher than expected price at auction. Ratepayer received ~$450,000 proceeds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and bought a house at the beach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. Council paid in full.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-31750</wp:posOffset>
            </wp:positionH>
            <wp:positionV relativeFrom="line">
              <wp:posOffset>262088</wp:posOffset>
            </wp:positionV>
            <wp:extent cx="6120057" cy="1862626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ase Study 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626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73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page"/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Calibri" w:hAnsi="Calibri"/>
          <w:outline w:val="0"/>
          <w:color w:val="b41700"/>
          <w:sz w:val="24"/>
          <w:szCs w:val="24"/>
          <w:rtl w:val="0"/>
          <w:lang w:val="en-US"/>
          <w14:textFill>
            <w14:solidFill>
              <w14:srgbClr w14:val="B51700"/>
            </w14:solidFill>
          </w14:textFill>
        </w:rPr>
        <w:t>Case Study 4 - Understanding Works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Headline: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Case Study 4 - Understanding Works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Subhead: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Situation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Body:</w:t>
      </w:r>
    </w:p>
    <w:p>
      <w:pPr>
        <w:pStyle w:val="Default"/>
        <w:bidi w:val="0"/>
        <w:spacing w:before="0" w:after="376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Ratepayer is elderly widow pensioner with multiple health issues.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Ratepayer abandoned property 7 years earlier.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Retired to neighbouring Shire for health reasons.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Property very fully furnished with possessions and memories of 30 years of living and raising family. 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Council reluctant to take legal action.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A debt recovery agency had unsuccessfully tried to resolve situation by making Field Calls.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Subhead: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Resolution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Body</w:t>
      </w:r>
    </w:p>
    <w:p>
      <w:pPr>
        <w:pStyle w:val="Default"/>
        <w:bidi w:val="0"/>
        <w:spacing w:before="0" w:after="373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Ratepayer engaged in compassionate discussions about situation &amp; wishes for abandoned property.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She advised struggling financially, still paying insurance &amp; electricity bills on property.</w:t>
      </w:r>
    </w:p>
    <w:p>
      <w:pPr>
        <w:pStyle w:val="Default"/>
        <w:numPr>
          <w:ilvl w:val="1"/>
          <w:numId w:val="6"/>
        </w:numPr>
        <w:bidi w:val="0"/>
        <w:spacing w:before="0" w:after="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Signs of hoarding.</w:t>
      </w:r>
    </w:p>
    <w:p>
      <w:pPr>
        <w:pStyle w:val="Default"/>
        <w:numPr>
          <w:ilvl w:val="1"/>
          <w:numId w:val="6"/>
        </w:numPr>
        <w:bidi w:val="0"/>
        <w:spacing w:before="0" w:after="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Wished to sell property but incapable of sorting out the houseful of furniture &amp; possessions.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Default"/>
        <w:numPr>
          <w:ilvl w:val="1"/>
          <w:numId w:val="6"/>
        </w:numPr>
        <w:bidi w:val="0"/>
        <w:spacing w:before="0" w:after="0" w:line="240" w:lineRule="auto"/>
        <w:ind w:right="0"/>
        <w:jc w:val="left"/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Has 3 adult children, but too embarrassed to tell them &amp; enlist support.</w:t>
      </w:r>
    </w:p>
    <w:p>
      <w:pPr>
        <w:pStyle w:val="Default"/>
        <w:bidi w:val="0"/>
        <w:spacing w:before="0" w:after="373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Long supportive discussions, Ratepayer consented to briefing one of adult children.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Ratepayer supported by family to sort out property. 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Family very grateful to Council. Council paid in full.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-19050</wp:posOffset>
            </wp:positionH>
            <wp:positionV relativeFrom="line">
              <wp:posOffset>327623</wp:posOffset>
            </wp:positionV>
            <wp:extent cx="6120057" cy="1873971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se Study 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73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-82550</wp:posOffset>
            </wp:positionH>
            <wp:positionV relativeFrom="line">
              <wp:posOffset>327626</wp:posOffset>
            </wp:positionV>
            <wp:extent cx="6120057" cy="1873971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ase Study 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73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73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page"/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Calibri" w:hAnsi="Calibri"/>
          <w:outline w:val="0"/>
          <w:color w:val="b41700"/>
          <w:sz w:val="24"/>
          <w:szCs w:val="24"/>
          <w:rtl w:val="0"/>
          <w:lang w:val="en-US"/>
          <w14:textFill>
            <w14:solidFill>
              <w14:srgbClr w14:val="B51700"/>
            </w14:solidFill>
          </w14:textFill>
        </w:rPr>
        <w:t>Case Study 5 - Early Intervention Works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Headline: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Case Study 5 - Early Intervention Works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Subhead: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Situation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Body:</w:t>
      </w:r>
    </w:p>
    <w:p>
      <w:pPr>
        <w:pStyle w:val="Default"/>
        <w:bidi w:val="0"/>
        <w:spacing w:before="0" w:after="376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Ratepayer is an adult, employed but struggles to manage finances.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He voluntarily disconnected the electricity nine years ago, finding it too difficult to pay the bills.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He cooks in the dark on a fire, with the mantra, 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a fire and a radio is all a bloke needs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Thousands of dollars in legal fees added to his financial struggles, as Council took legal action every 2-3 years to collect the Rates debt.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The previous two legal actions were paid in full by Wage Garnishee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Council is ready to start legal action again.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Subhead: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Resolution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Body</w:t>
      </w:r>
    </w:p>
    <w:p>
      <w:pPr>
        <w:pStyle w:val="Default"/>
        <w:bidi w:val="0"/>
        <w:spacing w:before="0" w:after="373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We visited the Ratepayer in the evening at his (dark) home, and proposed a voluntary wage deduction. He agreed to pay $100 pw by wage deduction.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With 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his 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consent, we phoned employer</w:t>
      </w:r>
      <w:r>
        <w:rPr>
          <w:rFonts w:ascii="Calibri" w:hAnsi="Calibri" w:hint="default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s Payroll Department for their specific contact details.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The Ratepayer has no electricity, no computer and no email, so we wrote a letter to his Payroll Department from him, authorising the wages deduction.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We delivered the letter to the Ratepayer for signing, and sent the signed letter to Payroll who phoned us to confirm it was processed.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The $100 payments have been made consistently every week, and Council will recover full payment months earlier than by legal action.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The Ratepayer has saved over $1,000 in legal fees.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-69850</wp:posOffset>
            </wp:positionH>
            <wp:positionV relativeFrom="line">
              <wp:posOffset>206599</wp:posOffset>
            </wp:positionV>
            <wp:extent cx="6120057" cy="1865871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ase Study 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65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73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373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page"/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Calibri" w:hAnsi="Calibri"/>
          <w:outline w:val="0"/>
          <w:color w:val="b41700"/>
          <w:sz w:val="24"/>
          <w:szCs w:val="24"/>
          <w:rtl w:val="0"/>
          <w:lang w:val="en-US"/>
          <w14:textFill>
            <w14:solidFill>
              <w14:srgbClr w14:val="B51700"/>
            </w14:solidFill>
          </w14:textFill>
        </w:rPr>
        <w:t>Contact US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Logo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br w:type="textWrapping"/>
        <w:br w:type="textWrapping"/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  <w:br w:type="textWrapping"/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CONTACT US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Mailing Address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PO Box 5343, Victoria Point QLD 4165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Email </w:t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Calibri" w:cs="Calibri" w:hAnsi="Calibri" w:eastAsia="Calibri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instrText xml:space="preserve"> HYPERLINK "mailto:hello@recoupa.com"</w:instrText>
      </w:r>
      <w:r>
        <w:rPr>
          <w:rStyle w:val="Hyperlink.0"/>
          <w:rFonts w:ascii="Calibri" w:cs="Calibri" w:hAnsi="Calibri" w:eastAsia="Calibri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hello@recoupa.com</w:t>
      </w:r>
      <w:r>
        <w:rPr>
          <w:rFonts w:ascii="Calibri" w:cs="Calibri" w:hAnsi="Calibri" w:eastAsia="Calibri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713"/>
          <w:tab w:val="left" w:pos="3426"/>
          <w:tab w:val="left" w:pos="5139"/>
          <w:tab w:val="left" w:pos="6852"/>
          <w:tab w:val="left" w:pos="8565"/>
        </w:tabs>
        <w:spacing w:after="0" w:line="240" w:lineRule="auto"/>
        <w:rPr>
          <w:rFonts w:ascii="Calibri" w:cs="Calibri" w:hAnsi="Calibri" w:eastAsia="Calibri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Phone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tl w:val="0"/>
        </w:rPr>
      </w:pP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NSW 02 8006 6800</w:t>
      </w:r>
      <w:r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QLD 07 3040 6</w:t>
      </w:r>
      <w:r>
        <w:rPr>
          <w:rFonts w:ascii="Calibri" w:hAnsi="Calibri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111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Open Sans Semibol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‣"/>
      <w:lvlJc w:val="left"/>
      <w:pPr>
        <w:tabs>
          <w:tab w:val="left" w:pos="1713"/>
          <w:tab w:val="left" w:pos="3426"/>
          <w:tab w:val="left" w:pos="5139"/>
          <w:tab w:val="left" w:pos="6852"/>
          <w:tab w:val="left" w:pos="8565"/>
        </w:tabs>
        <w:ind w:left="52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713"/>
          <w:tab w:val="left" w:pos="3426"/>
          <w:tab w:val="left" w:pos="5139"/>
          <w:tab w:val="left" w:pos="6852"/>
          <w:tab w:val="left" w:pos="8565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713"/>
          <w:tab w:val="left" w:pos="3426"/>
          <w:tab w:val="left" w:pos="5139"/>
          <w:tab w:val="left" w:pos="6852"/>
          <w:tab w:val="left" w:pos="8565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13"/>
          <w:tab w:val="left" w:pos="3426"/>
          <w:tab w:val="left" w:pos="5139"/>
          <w:tab w:val="left" w:pos="6852"/>
          <w:tab w:val="left" w:pos="8565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713"/>
          <w:tab w:val="left" w:pos="3426"/>
          <w:tab w:val="left" w:pos="5139"/>
          <w:tab w:val="left" w:pos="6852"/>
          <w:tab w:val="left" w:pos="8565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713"/>
          <w:tab w:val="left" w:pos="3426"/>
          <w:tab w:val="left" w:pos="5139"/>
          <w:tab w:val="left" w:pos="6852"/>
          <w:tab w:val="left" w:pos="8565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13"/>
          <w:tab w:val="left" w:pos="3426"/>
          <w:tab w:val="left" w:pos="5139"/>
          <w:tab w:val="left" w:pos="6852"/>
          <w:tab w:val="left" w:pos="8565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713"/>
          <w:tab w:val="left" w:pos="3426"/>
          <w:tab w:val="left" w:pos="5139"/>
          <w:tab w:val="left" w:pos="6852"/>
          <w:tab w:val="left" w:pos="8565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713"/>
          <w:tab w:val="left" w:pos="3426"/>
          <w:tab w:val="left" w:pos="5139"/>
          <w:tab w:val="left" w:pos="6852"/>
          <w:tab w:val="left" w:pos="8565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3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3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42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52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61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70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80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713"/>
            <w:tab w:val="left" w:pos="3426"/>
            <w:tab w:val="left" w:pos="5139"/>
            <w:tab w:val="left" w:pos="6852"/>
            <w:tab w:val="left" w:pos="8565"/>
          </w:tabs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3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3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42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52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61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70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80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713"/>
            <w:tab w:val="left" w:pos="3426"/>
            <w:tab w:val="left" w:pos="5139"/>
            <w:tab w:val="left" w:pos="6852"/>
            <w:tab w:val="left" w:pos="8565"/>
          </w:tabs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713"/>
            <w:tab w:val="left" w:pos="3426"/>
            <w:tab w:val="left" w:pos="5139"/>
            <w:tab w:val="left" w:pos="6852"/>
            <w:tab w:val="left" w:pos="8565"/>
          </w:tabs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713"/>
            <w:tab w:val="left" w:pos="3426"/>
            <w:tab w:val="left" w:pos="5139"/>
            <w:tab w:val="left" w:pos="6852"/>
            <w:tab w:val="left" w:pos="8565"/>
          </w:tabs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713"/>
            <w:tab w:val="left" w:pos="3426"/>
            <w:tab w:val="left" w:pos="5139"/>
            <w:tab w:val="left" w:pos="6852"/>
            <w:tab w:val="left" w:pos="8565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713"/>
            <w:tab w:val="left" w:pos="3426"/>
            <w:tab w:val="left" w:pos="5139"/>
            <w:tab w:val="left" w:pos="6852"/>
            <w:tab w:val="left" w:pos="8565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713"/>
            <w:tab w:val="left" w:pos="3426"/>
            <w:tab w:val="left" w:pos="5139"/>
            <w:tab w:val="left" w:pos="6852"/>
            <w:tab w:val="left" w:pos="8565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713"/>
            <w:tab w:val="left" w:pos="3426"/>
            <w:tab w:val="left" w:pos="5139"/>
            <w:tab w:val="left" w:pos="6852"/>
            <w:tab w:val="left" w:pos="8565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713"/>
            <w:tab w:val="left" w:pos="3426"/>
            <w:tab w:val="left" w:pos="5139"/>
            <w:tab w:val="left" w:pos="6852"/>
            <w:tab w:val="left" w:pos="8565"/>
          </w:tabs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713"/>
            <w:tab w:val="left" w:pos="3426"/>
            <w:tab w:val="left" w:pos="5139"/>
            <w:tab w:val="left" w:pos="6852"/>
            <w:tab w:val="left" w:pos="8565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15" w:after="200" w:line="700" w:lineRule="exact"/>
      <w:ind w:left="0" w:right="0" w:firstLine="0"/>
      <w:jc w:val="left"/>
      <w:outlineLvl w:val="0"/>
    </w:pPr>
    <w:rPr>
      <w:rFonts w:ascii="Open Sans Semibold" w:cs="Open Sans Semibold" w:hAnsi="Open Sans Semibold" w:eastAsia="Open Sans Semibold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52"/>
      <w:szCs w:val="5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