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SURAT PESANAN RUMAH</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Nomor</w:t>
        <w:tab/>
        <w:t xml:space="preserve">: ____/SPR-KPR/HL5/__/2026</w:t>
      </w:r>
      <w:r w:rsidDel="00000000" w:rsidR="00000000" w:rsidRPr="00000000">
        <w:rPr>
          <w:rtl w:val="0"/>
        </w:rPr>
      </w:r>
    </w:p>
    <w:p w:rsidR="00000000" w:rsidDel="00000000" w:rsidP="00000000" w:rsidRDefault="00000000" w:rsidRPr="00000000" w14:paraId="0000000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Menindaklanjuti pembelian rumah yang dilakukan melalui fasilitas Kredit Kepemilikan Rumah (KPR) dengan data pemesanan sebagai berikut:</w:t>
      </w:r>
    </w:p>
    <w:p w:rsidR="00000000" w:rsidDel="00000000" w:rsidP="00000000" w:rsidRDefault="00000000" w:rsidRPr="00000000" w14:paraId="0000000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w:t>
        <w:tab/>
        <w:tab/>
        <w:tab/>
        <w:t xml:space="preserve">: Bertolomeus Haryanto Agung</w:t>
      </w:r>
    </w:p>
    <w:p w:rsidR="00000000" w:rsidDel="00000000" w:rsidP="00000000" w:rsidRDefault="00000000" w:rsidRPr="00000000" w14:paraId="0000000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Telepon</w:t>
        <w:tab/>
        <w:tab/>
        <w:t xml:space="preserve">: 08113827397</w:t>
      </w:r>
    </w:p>
    <w:p w:rsidR="00000000" w:rsidDel="00000000" w:rsidP="00000000" w:rsidRDefault="00000000" w:rsidRPr="00000000" w14:paraId="0000000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Properti</w:t>
        <w:tab/>
        <w:tab/>
        <w:t xml:space="preserve">: Harmony Land 5</w:t>
      </w:r>
    </w:p>
    <w:p w:rsidR="00000000" w:rsidDel="00000000" w:rsidP="00000000" w:rsidRDefault="00000000" w:rsidRPr="00000000" w14:paraId="0000000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Alamat</w:t>
        <w:tab/>
        <w:tab/>
        <w:tab/>
        <w:t xml:space="preserve">: Jl. Pamagersari, Desa Gunungmanik, Kec. Tanjungsari, Kab. </w:t>
      </w:r>
    </w:p>
    <w:p w:rsidR="00000000" w:rsidDel="00000000" w:rsidP="00000000" w:rsidRDefault="00000000" w:rsidRPr="00000000" w14:paraId="0000000A">
      <w:pPr>
        <w:spacing w:line="276" w:lineRule="auto"/>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Sumedang</w:t>
      </w:r>
    </w:p>
    <w:p w:rsidR="00000000" w:rsidDel="00000000" w:rsidP="00000000" w:rsidRDefault="00000000" w:rsidRPr="00000000" w14:paraId="0000000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Blok</w:t>
        <w:tab/>
        <w:tab/>
        <w:tab/>
        <w:t xml:space="preserve">: A-11</w:t>
      </w:r>
    </w:p>
    <w:p w:rsidR="00000000" w:rsidDel="00000000" w:rsidP="00000000" w:rsidRDefault="00000000" w:rsidRPr="00000000" w14:paraId="0000000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Bangunan</w:t>
        <w:tab/>
        <w:t xml:space="preserve">: 30m²</w:t>
      </w:r>
    </w:p>
    <w:p w:rsidR="00000000" w:rsidDel="00000000" w:rsidP="00000000" w:rsidRDefault="00000000" w:rsidRPr="00000000" w14:paraId="0000000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Tanah</w:t>
        <w:tab/>
        <w:tab/>
        <w:t xml:space="preserve">: 60m²</w:t>
      </w:r>
    </w:p>
    <w:p w:rsidR="00000000" w:rsidDel="00000000" w:rsidP="00000000" w:rsidRDefault="00000000" w:rsidRPr="00000000" w14:paraId="0000000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 Jual</w:t>
        <w:tab/>
        <w:tab/>
        <w:t xml:space="preserve">: Rp166.000.000,-</w:t>
      </w:r>
    </w:p>
    <w:p w:rsidR="00000000" w:rsidDel="00000000" w:rsidP="00000000" w:rsidRDefault="00000000" w:rsidRPr="00000000" w14:paraId="0000000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Uang Muka</w:t>
        <w:tab/>
        <w:tab/>
        <w:t xml:space="preserve">: 0%</w:t>
      </w:r>
    </w:p>
    <w:p w:rsidR="00000000" w:rsidDel="00000000" w:rsidP="00000000" w:rsidRDefault="00000000" w:rsidRPr="00000000" w14:paraId="0000001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Flapon Kredit</w:t>
        <w:tab/>
        <w:tab/>
        <w:t xml:space="preserve">: Rp160.340.000,-</w:t>
      </w:r>
    </w:p>
    <w:p w:rsidR="00000000" w:rsidDel="00000000" w:rsidP="00000000" w:rsidRDefault="00000000" w:rsidRPr="00000000" w14:paraId="0000001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numPr>
          <w:ilvl w:val="0"/>
          <w:numId w:val="1"/>
        </w:numPr>
        <w:spacing w:line="276"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 unit yang tercantum dalam SPR ini belum termasuk biaya-biaya lain yang diperlukan dalam proses pembelian rumah hingga serah terima kunci, yang rinciannya adalah sebagai berikut:</w:t>
      </w:r>
    </w:p>
    <w:p w:rsidR="00000000" w:rsidDel="00000000" w:rsidP="00000000" w:rsidRDefault="00000000" w:rsidRPr="00000000" w14:paraId="00000013">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Fee</w:t>
        <w:tab/>
        <w:tab/>
        <w:t xml:space="preserve">: Rp1.000.000</w:t>
      </w:r>
    </w:p>
    <w:p w:rsidR="00000000" w:rsidDel="00000000" w:rsidP="00000000" w:rsidRDefault="00000000" w:rsidRPr="00000000" w14:paraId="00000014">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Uang Muka (DP)</w:t>
        <w:tab/>
        <w:t xml:space="preserve">: Rp0</w:t>
      </w:r>
    </w:p>
    <w:p w:rsidR="00000000" w:rsidDel="00000000" w:rsidP="00000000" w:rsidRDefault="00000000" w:rsidRPr="00000000" w14:paraId="00000015">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BPHTB</w:t>
        <w:tab/>
        <w:tab/>
        <w:t xml:space="preserve">: Rp4.300.000</w:t>
      </w:r>
    </w:p>
    <w:p w:rsidR="00000000" w:rsidDel="00000000" w:rsidP="00000000" w:rsidRDefault="00000000" w:rsidRPr="00000000" w14:paraId="00000016">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PPH</w:t>
        <w:tab/>
        <w:tab/>
        <w:tab/>
        <w:t xml:space="preserve">: Rp0</w:t>
      </w:r>
    </w:p>
    <w:p w:rsidR="00000000" w:rsidDel="00000000" w:rsidP="00000000" w:rsidRDefault="00000000" w:rsidRPr="00000000" w14:paraId="00000017">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Notaris</w:t>
        <w:tab/>
        <w:tab/>
        <w:t xml:space="preserve">: Rp13.200.000</w:t>
      </w:r>
    </w:p>
    <w:p w:rsidR="00000000" w:rsidDel="00000000" w:rsidP="00000000" w:rsidRDefault="00000000" w:rsidRPr="00000000" w14:paraId="00000018">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Bank</w:t>
        <w:tab/>
        <w:tab/>
        <w:t xml:space="preserve">: Rp10.500.000</w:t>
      </w:r>
    </w:p>
    <w:p w:rsidR="00000000" w:rsidDel="00000000" w:rsidP="00000000" w:rsidRDefault="00000000" w:rsidRPr="00000000" w14:paraId="00000019">
      <w:pPr>
        <w:spacing w:line="276"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Subtotal</w:t>
        <w:tab/>
        <w:tab/>
        <w:t xml:space="preserve">: Rp29.000.000</w:t>
      </w:r>
    </w:p>
    <w:p w:rsidR="00000000" w:rsidDel="00000000" w:rsidP="00000000" w:rsidRDefault="00000000" w:rsidRPr="00000000" w14:paraId="0000001A">
      <w:pPr>
        <w:spacing w:line="276" w:lineRule="auto"/>
        <w:ind w:left="72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Promo</w:t>
        <w:tab/>
        <w:tab/>
        <w:tab/>
        <w:t xml:space="preserve">: Potongan all in Rp2.000.000</w:t>
      </w:r>
    </w:p>
    <w:p w:rsidR="00000000" w:rsidDel="00000000" w:rsidP="00000000" w:rsidRDefault="00000000" w:rsidRPr="00000000" w14:paraId="0000001B">
      <w:pPr>
        <w:spacing w:line="276" w:lineRule="auto"/>
        <w:ind w:left="72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Biaya Hook</w:t>
        <w:tab/>
        <w:tab/>
        <w:t xml:space="preserve">: Rp3.000.000</w:t>
      </w:r>
      <w:r w:rsidDel="00000000" w:rsidR="00000000" w:rsidRPr="00000000">
        <w:rPr>
          <w:rtl w:val="0"/>
        </w:rPr>
      </w:r>
    </w:p>
    <w:p w:rsidR="00000000" w:rsidDel="00000000" w:rsidP="00000000" w:rsidRDefault="00000000" w:rsidRPr="00000000" w14:paraId="0000001C">
      <w:pPr>
        <w:spacing w:line="276"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tab/>
        <w:tab/>
        <w:tab/>
        <w:t xml:space="preserve">: Rp30.000.000</w:t>
      </w:r>
    </w:p>
    <w:p w:rsidR="00000000" w:rsidDel="00000000" w:rsidP="00000000" w:rsidRDefault="00000000" w:rsidRPr="00000000" w14:paraId="0000001D">
      <w:pPr>
        <w:spacing w:line="276"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notaris meliputi pembuatan Surat Kuasa Membebankan Hak Tanggungan (SKMHT), Perjanjian Pengikatan Jual Beli (PPJB), Akta Jual Beli (AJB), pengecekan sertifikat, serta proses balik nama sertifikat. Biaya perbankan meliputi biaya provisi, biaya administrasi bank, biaya blokir angsuran, dan materai.</w:t>
      </w:r>
    </w:p>
    <w:p w:rsidR="00000000" w:rsidDel="00000000" w:rsidP="00000000" w:rsidRDefault="00000000" w:rsidRPr="00000000" w14:paraId="0000001E">
      <w:pPr>
        <w:numPr>
          <w:ilvl w:val="0"/>
          <w:numId w:val="1"/>
        </w:numPr>
        <w:spacing w:line="276"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all in hanya berlaku untuk biaya-biaya yang tercantum pada poin 1. Apabila di kemudian hari timbul biaya tambahan akibat permintaan khusus dari konsumen, perubahan data kepemilikan, perubahan skema transaksi, atau perubahan ketentuan yang disebabkan oleh konsumen, maka biaya tersebut menjadi tanggung jawab konsumen.</w:t>
      </w:r>
    </w:p>
    <w:p w:rsidR="00000000" w:rsidDel="00000000" w:rsidP="00000000" w:rsidRDefault="00000000" w:rsidRPr="00000000" w14:paraId="0000001F">
      <w:pPr>
        <w:numPr>
          <w:ilvl w:val="0"/>
          <w:numId w:val="1"/>
        </w:numPr>
        <w:spacing w:line="276"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fee sebesar Rp1.000.000 dibayarkan pada saat melakukan </w:t>
      </w:r>
      <w:r w:rsidDel="00000000" w:rsidR="00000000" w:rsidRPr="00000000">
        <w:rPr>
          <w:rFonts w:ascii="Times New Roman" w:cs="Times New Roman" w:eastAsia="Times New Roman" w:hAnsi="Times New Roman"/>
          <w:i w:val="1"/>
          <w:iCs w:val="1"/>
          <w:rtl w:val="0"/>
        </w:rPr>
        <w:t xml:space="preserve">keep unit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0">
      <w:pPr>
        <w:numPr>
          <w:ilvl w:val="0"/>
          <w:numId w:val="1"/>
        </w:numPr>
        <w:spacing w:line="276"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Apabila hasil BI Checking tidak sesuai dengan kriteria calon nasabah KPR, maka booking fee akan dikembalikan 100%.</w:t>
      </w:r>
    </w:p>
    <w:p w:rsidR="00000000" w:rsidDel="00000000" w:rsidP="00000000" w:rsidRDefault="00000000" w:rsidRPr="00000000" w14:paraId="00000021">
      <w:pPr>
        <w:numPr>
          <w:ilvl w:val="0"/>
          <w:numId w:val="1"/>
        </w:numPr>
        <w:spacing w:line="276"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Apabila dalam waktu 7 (tujuh) hari kalender sejak hasil BI Checking/SLIK dinyatakan memenuhi persyaratan tidak terdapat kejelasan dari calon pembeli mengenai pengumpulan berkas persyaratan KPR, maka Developer berhak membatalkan proses pembelian, memasarkan kembali unit tersebut kepada pihak lain, dan booking fee dinyatakan hangus.</w:t>
      </w:r>
    </w:p>
    <w:p w:rsidR="00000000" w:rsidDel="00000000" w:rsidP="00000000" w:rsidRDefault="00000000" w:rsidRPr="00000000" w14:paraId="00000022">
      <w:pPr>
        <w:numPr>
          <w:ilvl w:val="0"/>
          <w:numId w:val="1"/>
        </w:numPr>
        <w:spacing w:line="276"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Apabila pengajuan KPR ditolak oleh pihak bank, maka booking fee akan dikembalikan sebesar 50%.</w:t>
      </w:r>
    </w:p>
    <w:p w:rsidR="00000000" w:rsidDel="00000000" w:rsidP="00000000" w:rsidRDefault="00000000" w:rsidRPr="00000000" w14:paraId="00000023">
      <w:pPr>
        <w:numPr>
          <w:ilvl w:val="0"/>
          <w:numId w:val="1"/>
        </w:numPr>
        <w:spacing w:line="276"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Apabila calon pembeli mengundurkan diri secara sepihak, maka booking fee dinyatakan hangus.</w:t>
      </w:r>
    </w:p>
    <w:p w:rsidR="00000000" w:rsidDel="00000000" w:rsidP="00000000" w:rsidRDefault="00000000" w:rsidRPr="00000000" w14:paraId="0000002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Demikian surat pesanan ini kami buat berdasarkan persetujuan atas ketentuan dan syarat yang telah dijelaskan sebelumnya. Dengan ini, kami menyatakan telah memahami dan menyetujui seluruh poin yang telah disebutkan diatas.</w:t>
      </w:r>
    </w:p>
    <w:p w:rsidR="00000000" w:rsidDel="00000000" w:rsidP="00000000" w:rsidRDefault="00000000" w:rsidRPr="00000000" w14:paraId="0000002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berharap proses selanjutnya dapat berjalan lancar hingga serah terima unit. Atas perhatian dan kerja sama yang baik, kami ucapkan terima kasih.</w:t>
      </w:r>
    </w:p>
    <w:p w:rsidR="00000000" w:rsidDel="00000000" w:rsidP="00000000" w:rsidRDefault="00000000" w:rsidRPr="00000000" w14:paraId="0000002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Bandung,                      2026</w:t>
      </w:r>
    </w:p>
    <w:p w:rsidR="00000000" w:rsidDel="00000000" w:rsidP="00000000" w:rsidRDefault="00000000" w:rsidRPr="00000000" w14:paraId="0000002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Mengetahui,</w:t>
      </w:r>
    </w:p>
    <w:p w:rsidR="00000000" w:rsidDel="00000000" w:rsidP="00000000" w:rsidRDefault="00000000" w:rsidRPr="00000000" w14:paraId="0000002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Marketing Inhouse</w:t>
        <w:tab/>
        <w:tab/>
        <w:tab/>
        <w:tab/>
        <w:tab/>
        <w:tab/>
        <w:t xml:space="preserve">         Konsumen</w:t>
      </w:r>
    </w:p>
    <w:p w:rsidR="00000000" w:rsidDel="00000000" w:rsidP="00000000" w:rsidRDefault="00000000" w:rsidRPr="00000000" w14:paraId="0000002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276" w:lineRule="auto"/>
        <w:ind w:firstLine="720"/>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w:t>
        <w:tab/>
        <w:tab/>
        <w:tab/>
        <w:t xml:space="preserve">)</w:t>
      </w:r>
      <w:r w:rsidDel="00000000" w:rsidR="00000000" w:rsidRPr="00000000">
        <w:rPr>
          <w:rFonts w:ascii="Times New Roman" w:cs="Times New Roman" w:eastAsia="Times New Roman" w:hAnsi="Times New Roman"/>
          <w:rtl w:val="0"/>
        </w:rPr>
        <w:t xml:space="preserve"> </w:t>
        <w:tab/>
        <w:tab/>
        <w:tab/>
        <w:tab/>
        <w:t xml:space="preserve">        </w:t>
        <w:tab/>
        <w:t xml:space="preserve">(</w:t>
      </w:r>
      <w:r w:rsidDel="00000000" w:rsidR="00000000" w:rsidRPr="00000000">
        <w:rPr>
          <w:rFonts w:ascii="Times New Roman" w:cs="Times New Roman" w:eastAsia="Times New Roman" w:hAnsi="Times New Roman"/>
          <w:u w:val="single"/>
          <w:rtl w:val="0"/>
        </w:rPr>
        <w:tab/>
        <w:tab/>
        <w:tab/>
        <w:t xml:space="preserve">) </w:t>
      </w:r>
    </w:p>
    <w:p w:rsidR="00000000" w:rsidDel="00000000" w:rsidP="00000000" w:rsidRDefault="00000000" w:rsidRPr="00000000" w14:paraId="0000003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276" w:lineRule="auto"/>
        <w:jc w:val="both"/>
        <w:rPr>
          <w:sz w:val="22"/>
          <w:szCs w:val="22"/>
        </w:rPr>
      </w:pPr>
      <w:r w:rsidDel="00000000" w:rsidR="00000000" w:rsidRPr="00000000">
        <w:rPr>
          <w:rtl w:val="0"/>
        </w:rPr>
      </w:r>
    </w:p>
    <w:p w:rsidR="00000000" w:rsidDel="00000000" w:rsidP="00000000" w:rsidRDefault="00000000" w:rsidRPr="00000000" w14:paraId="00000036">
      <w:pPr>
        <w:tabs>
          <w:tab w:val="left" w:leader="none" w:pos="1200"/>
        </w:tabs>
        <w:spacing w:line="276" w:lineRule="auto"/>
        <w:jc w:val="both"/>
        <w:rPr>
          <w:rFonts w:ascii="Aptos" w:cs="Aptos" w:eastAsia="Aptos" w:hAnsi="Aptos"/>
          <w:sz w:val="22"/>
          <w:szCs w:val="22"/>
        </w:rPr>
      </w:pPr>
      <w:r w:rsidDel="00000000" w:rsidR="00000000" w:rsidRPr="00000000">
        <w:rPr>
          <w:rtl w:val="0"/>
        </w:rPr>
      </w:r>
    </w:p>
    <w:p w:rsidR="00000000" w:rsidDel="00000000" w:rsidP="00000000" w:rsidRDefault="00000000" w:rsidRPr="00000000" w14:paraId="00000037">
      <w:pPr>
        <w:tabs>
          <w:tab w:val="left" w:leader="none" w:pos="1200"/>
        </w:tabs>
        <w:spacing w:line="276"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-756919</wp:posOffset>
          </wp:positionH>
          <wp:positionV relativeFrom="paragraph">
            <wp:posOffset>-389385</wp:posOffset>
          </wp:positionV>
          <wp:extent cx="7607871" cy="1081033"/>
          <wp:effectExtent b="0" l="0" r="0" t="0"/>
          <wp:wrapNone/>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607871" cy="108103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-756918</wp:posOffset>
          </wp:positionH>
          <wp:positionV relativeFrom="paragraph">
            <wp:posOffset>-449579</wp:posOffset>
          </wp:positionV>
          <wp:extent cx="7503795" cy="1387475"/>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3795" cy="13874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j7ofdDiPNrzBjR6Lw4jx5AhHDQ==">CgMxLjA4AHIhMVRTMjQzV1UwV21aQThIYUZjaTRvTzJQcjgxYzRXRXky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