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599C5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2"/>
        <w:rPr>
          <w:rFonts w:ascii="Roboto" w:eastAsia="굴림" w:hAnsi="Roboto" w:cs="굴림"/>
          <w:b/>
          <w:bCs/>
          <w:kern w:val="0"/>
          <w:sz w:val="27"/>
          <w:szCs w:val="27"/>
        </w:rPr>
      </w:pP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>Adobe, 2024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2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>분기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>실적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>발표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6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>월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13</w:t>
      </w:r>
      <w:r w:rsidRPr="00496D46">
        <w:rPr>
          <w:rFonts w:ascii="Roboto" w:eastAsia="굴림" w:hAnsi="Roboto" w:cs="굴림"/>
          <w:b/>
          <w:bCs/>
          <w:kern w:val="0"/>
          <w:sz w:val="27"/>
          <w:szCs w:val="27"/>
        </w:rPr>
        <w:t>일</w:t>
      </w:r>
    </w:p>
    <w:p w14:paraId="02E8FEE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3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24. 6. 14.</w:t>
      </w:r>
    </w:p>
    <w:p w14:paraId="3F87795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B47233A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24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컨퍼런스콜에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컨퍼런스는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녹화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담당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부사장인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조나단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바스에게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컨퍼런스의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진행을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주시기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31F3507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5F41EF8F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함께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해주셔서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자리에는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나라옌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사장인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데이비드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와드와니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사장인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차크라바시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부사장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CFO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던이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함께하고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902C9F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녹음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통화에서는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논의할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자료와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결과의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사이트에서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콜에서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논의된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현재를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불확실성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미래예측진술을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결과는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진술에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명시된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자세한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내용은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발표된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자료와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SEC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자료를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검토하시기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0CC147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콜에서는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비일반회계기준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재무지표에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논의할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보고된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실적에는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성장률과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불변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환율이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프레젠테이션에서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경영진은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별도의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언급이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없는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불변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언급할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조정은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자료와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IR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사이트에서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5FA1D3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CFFE1C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7A544592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조나단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함께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해주셔서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11%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뛰어난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3.49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비일반회계기준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4.48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15%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성공의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원동력은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로드맵을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높였기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도큐먼트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익스피리언스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발전으로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커뮤니케이터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학생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창의력을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발휘하고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높이며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강화하고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DFDE43C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차별화된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접근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방식은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창의성은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고유한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특성이며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독창성을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지원하고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증폭시켜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향상시킬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믿음에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두고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이루고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클라우드에서는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독점적인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제품군을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학습시키고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포토샵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일러스트레이터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라이트룸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프리미어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제공함으로써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크리에이티비티를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재창조하고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2023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첫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90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이미지를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0297E6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Document Cloud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몇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쉽게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배포할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대화형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엔진인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AI Assistant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정보의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데스크톱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Reader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애드온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AI Assistant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2E22C0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지난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처음부터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구상하고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구축하여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포트폴리오에서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차세대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Experience Platform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주년을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맞이했습니다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실무자의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향상시키는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네이티브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액세스를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확대하기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9BED0E5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GenStudio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Adobe Experience Manager, Workfront, Adobe Journey Optimizer,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Express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공급망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대응하고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860B35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마케터가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신속하게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기획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활성화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측정할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크리테오의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접근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방식은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얻고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개인화된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대규모로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리더십을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입증하고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타사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텍스트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비디오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통합하도록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확장하고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멀티모달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언어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만들기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툴을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선도적인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솔루션의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향상시키고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CBE0E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고객층에서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솔루션의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견인하고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수익화하는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성공을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거두고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상반기에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실행과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맞춘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풍부한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로드맵을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연간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EPS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조정하게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87FB36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데이비드에게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612DDE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데이비드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와드와니</w:t>
      </w:r>
    </w:p>
    <w:p w14:paraId="6CD6913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8,700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12%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39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1,000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자동화를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표준이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Acrobat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편집하고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공유하고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협업하기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선택되고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데스크탑에서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Reader, Acrobat Standard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Pro,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대표적인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검토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솔루션의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꾸준히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E8E100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지난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AI Assistant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약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효율성의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시대가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Acrobat AI Assistant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누구나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읽는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벗어나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문서와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나누며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요약하고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인사이트를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추출하고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프레젠테이션을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작성하고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학습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내용을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공유할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AI Assistant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리더에서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독립형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Standard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Pro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애드온으로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상거래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흐름의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채택하는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성공을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목격하고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낙관적인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0A7C32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19%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8,200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Document Cloud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6,500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Document Cloud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추가하여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24%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불변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C4B49E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하이라이트는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PDF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이외의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유형에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AI Assistant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증명서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충족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PDF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협업을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링크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공유는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촉진하고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링크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공유와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Microsoft Edge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Google Chrome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영향으로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Web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60%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최적화를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무료에서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유료로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전환하는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전환이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좌석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확대와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확보에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Teams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SMB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AstraZeneca, Chevron, Florida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Illinois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United Healthcare Services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Wells Fargo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유치하는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거뒀습니다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5FF90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전환하기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전문가들은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끊임없이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충족하기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세계를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선도하고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기업들은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개인화된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캠페인을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추진하기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차별화된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전문가에게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의존하고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사업자와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소규모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동영상과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디자인으로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복잡한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환경에서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눈에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띄어야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교육자들은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학생들에게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성공하는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시각적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커뮤니케이션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열정을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쏟고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소비자들은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자신의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공유할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찾고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익스프레스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파이어플라이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가능성을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독보적인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E1DCB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플래그십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온보딩을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개선하는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없는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성능과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정밀도를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채우기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익스팬드는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버전의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포토샵에서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일러스트레이터에서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텍스트에서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벡터로의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지원은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순조로운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제거는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Lightroom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프리미어에서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선보인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북미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전시회인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NAB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프로덕션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허브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어워드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엑설런스를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수상했습니다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풍부하고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선도적인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타사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6DCF122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Adobe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비전은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년간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축적된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커뮤니케이터가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손쉽게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디자인할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획기적인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iOS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Android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새로워진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배로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순조로운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열린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메이드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이벤트는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맞춘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진전입니다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성능과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상업적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안전성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포토샵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일러스트레이터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Experience Cloud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원활한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인사팀이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쉽고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비주얼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공유할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최적의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호평하고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51B75F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서밋에서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발표했습니다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개발자가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로우코드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노코드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툴을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API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호출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커스터마이징을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지원하며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유니티의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Experience Cloud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몇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몇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적은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비용으로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에셋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변형을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자동화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양을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수익화할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989BC62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Express,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앱에서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가용성이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증가함에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접근하고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자동화를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역대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세대가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탄생하는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가속화가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40CB6C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11%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31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3,000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2,200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달러였습니다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하이라이트는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다음과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: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컨트롤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템플릿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잠금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변형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포토샵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일러스트레이터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Experience Cloud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고품질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스타일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참조를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갖춘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Image 3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참조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이미지가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포토샵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(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베타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)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Generative Fill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발전된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;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누구나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사진에서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원하지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않는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비파괴적으로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제거하여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고품질의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사실적인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결과물을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얻을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Lightroom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Generative Remove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오디오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프리미어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>(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베타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)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참조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이미지에서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텍스처와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소재를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쉽게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서브스턴스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심층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프레임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.io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유연하고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직관적인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협업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간소화했습니다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고객으로는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Credit Agricole, FedEx, Infosys, Rakuten, Ralph Lauren,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삼성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슈나이더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일렉트릭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볼보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CD769F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속도가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빨라지고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Document Cloud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Creative Cloud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수익화가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만족하고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연간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19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조정하게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로드맵을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기대가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큽니다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4C625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Anil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전달하겠습니다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4648BDF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아닐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차크라바시</w:t>
      </w:r>
    </w:p>
    <w:p w14:paraId="5056F10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David.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Experience Cloud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13%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실시간으로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개인화된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대규모로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Experience Platform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다루는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접근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방식이었습니다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오늘날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잡았으며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네이티브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향해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나아가고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269A60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공급망을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대규모로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GenStudio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공급망을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B2C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B2B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아우르는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관리와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차별화의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핵심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영역으로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책임자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책임자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책임자에게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우선적으로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A1370DA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실무자가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자동화하고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시뮬레이션하며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잠재고객과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 AI Assistant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비롯한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관심과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채택에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고무되어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들어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모터스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하네스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브랜드와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단축하는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앱에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액세스를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대중화하기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협력하고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6DD1CE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메리어트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인터내셔널은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년간의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확장하고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온라인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예약과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메리어트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본보이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고도로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개인화된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오케스트레이션하기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Experience Cloud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대표적인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사례입니다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메리어트는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Real-time CDP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Journey Optimizer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연결하고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순간에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활성화하여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브랜드와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약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9,000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호텔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포트폴리오에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최적의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옵션을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AAD59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기타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하이라이트는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다음과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: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60%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네이티브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B2B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계정별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조율하는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Journey Optimizer B2B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에디션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서밋에서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발표된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;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복사를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최소화하고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웨어하우스에서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직접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잠재고객을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연합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잠재고객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브랜드와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퍼블리셔가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타사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쿠키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없이도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개인정보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안전한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협업하여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고가치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잠재고객을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측정할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클린룸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실시간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CDP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협업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3D0A527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워크플로우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계획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활성화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인사이트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공급망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사항을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해결하기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GenStudio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발전된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기능으로는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라이브러리에서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적합한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에셋과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배리에이션을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찾을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Experience Manager Assets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상황별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검색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시각적인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캠페인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캘린더와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브리핑을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활동에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Workfront Planning,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개인화된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대상별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배리에이션을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AEM Generate Variations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65C6B7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Gartner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쿼드런트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커머스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IDC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B2C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B2B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마켓스케이프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리더십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분석가들의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받고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고객으로는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아마존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브리티시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텔레콤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컴캐스트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메르세데스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벤츠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마루티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스즈키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내셔널와이드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빌딩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소사이어티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노보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노디스크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서비스나우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스텔란티스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ULTA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뷰티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재무부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94553A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시스템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통합업체와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에이전시로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구성된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활발한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에코시스템을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라이언즈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페스티벌에서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에이전시와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소통할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기대합니다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업계를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탄탄한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파이프라인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이어갈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올해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조정하고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96828A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Dan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전달하겠습니다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C1AB442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다니엘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던</w:t>
      </w:r>
    </w:p>
    <w:p w14:paraId="578236C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감사합니다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Anil.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오늘은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요약하고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강조한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제시하면서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마무리하겠습니다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Document Cloud, Creative Cloud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Experience Cloud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속도를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가속화했습니다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보이며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10%,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불변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기준으로는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11%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7CFC7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다각화에서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비롯된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직원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실행력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규율이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결합되어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회복탄력성을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갖춘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거듭났습니다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AEE183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하이라이트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희석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순이익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3.49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희석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순이익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4.48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39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1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 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8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</w:t>
      </w:r>
      <w:r w:rsidRPr="00496D46">
        <w:rPr>
          <w:rFonts w:ascii="Roboto" w:eastAsia="굴림" w:hAnsi="Roboto" w:cs="굴림"/>
          <w:kern w:val="0"/>
          <w:sz w:val="24"/>
          <w:szCs w:val="24"/>
        </w:rPr>
        <w:t>700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흐름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19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종료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RPO 178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6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B244F5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11%,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불변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기준으로는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12%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39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1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13%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162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5,000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>(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불변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>)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B04E0D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8,200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Document Cloud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19%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불변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19%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6,500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Document Cloud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추가하여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도큐먼트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요인으로는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세그먼트와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리더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MAU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Assistant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무료에서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Chrome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Edge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파트너십과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Web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참여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adobe.com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리셀러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중소기업에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판매되는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비정형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원천으로서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중요성을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보여주는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솔루션의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꼽힙니다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532C4A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31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3,000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10%,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불변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기준으로는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11%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2,200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추가되었습니다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동력은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다음과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올앱의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adobe.com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획득에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앱의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참여와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스톡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앱의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익스프레스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익스프레스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관심과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가속화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자격을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ARPU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Creative Cloud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플랜으로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이전함에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갱신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시장에서의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단위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채택한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중소기업과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ETLA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채택으로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7AF93E2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1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상업용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올해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만족하고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하반기에도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이어져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예상하며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조정하고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5C9350C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9%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(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불변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).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2,000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13%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(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불변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>).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동력에는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계정의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60%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함께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네이티브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리더십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인사이트와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오디언스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카테고리에서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추가적인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공급망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해결하고자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AEM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Workfront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가속화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304CF3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손익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계산서와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대조표를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24%,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비일반회계기준으로는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15%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EPS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체계적인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우선순위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지정에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비일반회계기준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획기적인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역량에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투자하면서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총이익을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세율은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비일반회계기준으로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18.5%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기록했으며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예상치에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부합하는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RPO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178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6,000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17%,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환율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1%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역풍을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고려하면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18%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RPO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12%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A8E8A95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포지션은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80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흐름은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19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천만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달러였습니다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자사주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계약을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체결했으며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2024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승인된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250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227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남아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9675DE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현재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거시경제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상황과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12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'24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설정할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당시의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당초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예상에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환율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전망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고려하여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함께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연간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업데이트하여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제시하고자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D8A56B5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3000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8000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약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6000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39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5000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39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8000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2500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2500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.345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세율은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약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18%,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약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18.5%,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3.45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3.50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4.50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4.55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F2D5E42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상반기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회계연도의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214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215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약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19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5000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158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~158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5000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.32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5000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7500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47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7500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48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>2500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약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20.5%,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18.5%,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11.80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GAAP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18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18.20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A85D13C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요약하자면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올해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실적과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리더십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속도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규율을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역동적인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상황에서도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매출과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독보적인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향후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성공을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트렌드의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변화를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주도할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갖추고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AB8BAA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돌아왔습니다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BDE241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441B4465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Dan.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하나이며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커뮤니티를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끊임없이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헌신하는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직원들에게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인재를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확보하기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신입사원과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인턴을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채용에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Fortune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Glassdoor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사회를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목록에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선정되었습니다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1BBFD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업계를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수요는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펀더멘털과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순풍은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견고하며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하반기와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이후에도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이어갈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기대합니다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49A88B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받겠습니다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77AF15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7289D7B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[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안내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첫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번스타인의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모어들러가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진행합니다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D24A4E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마크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모어들러</w:t>
      </w:r>
    </w:p>
    <w:p w14:paraId="71D5FDB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축하드립니다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구체적으로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주셨으면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Adobe Stock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크레딧과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항목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심지어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정량화를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중기적으로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기여하는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정도인지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알려주시겠습니까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파악할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그러면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동인이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파악하는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73353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13CE446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먼저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데이비드와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덧붙일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그림으로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원동력은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저렴하고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쉽게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온보딩할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확보하는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방식이라고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B22AB5C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원동력입니다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도큐먼트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이동하고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사실과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클라우드에서는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작업과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포토샵과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라이트룸에서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보여준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꼽을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C14CC0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부문별로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일어나고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SMB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E3054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044E3024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다음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울프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리서치의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알렉스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주킨이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보내주실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699832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알렉산드르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주킨</w:t>
      </w:r>
    </w:p>
    <w:p w14:paraId="0A498A93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축하드립니다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포트폴리오와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스튜디오와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젠스튜디오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GenAI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정도였나요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SMB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확보하는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>? [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없는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가이드를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상황과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계획하고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알려주세요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255D23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716F47C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물론이죠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알렉스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그것부터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물러나서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구성하는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GenAI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5215A0F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모델에서는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성공을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거두기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용도로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맞춤형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API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액세스입니다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아직은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단계라고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모델뿐만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수집할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방법에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관심이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우리보다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앞서고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88D74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빨리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완료할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수행할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창출하는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방식이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인터페이스이기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GenAI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기회이자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흥분하는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포토샵과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사용량을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BB792D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채우기와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일러스트레이터의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고객뿐만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사용해보고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향상되고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잠재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창출하는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원동력입니다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C89FAA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뛰어넘어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제공함으로써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재구상하는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60E43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와드와니</w:t>
      </w:r>
    </w:p>
    <w:p w14:paraId="04207AF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덧붙이자면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알렉스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회계연도가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본격적으로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해였다면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도입해야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이야기해왔습니다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해당하지만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D18F1F2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샨타누의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포토샵의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파이어플라이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업데이트가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활발하게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처음으로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Lightroom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Express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대규모로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보시다시피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핵심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애플리케이션에서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이루어졌습니다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106C9EC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서밋에서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진행한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몇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활동과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MAX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런던에서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진행한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몇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활동을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광범위하게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단순히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능력을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만들어내기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깊숙이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작업하는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도입하면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향상된다는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핵심입니다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C7D4A1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5D8F0DDE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순차적으로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adobe.com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수행한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작업과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견조한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1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거뒀다고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SMB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부문에서도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관심이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이어졌습니다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순차적으로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SMB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강점이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413F77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알렉산드르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주킨</w:t>
      </w:r>
    </w:p>
    <w:p w14:paraId="1D0A10D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정말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유용합니다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매크로에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하나만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물어볼게요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환경에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거시적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계신가요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SMB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엔터프라이즈에서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언급하고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계십니다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수직적으로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의존하는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취약한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영역이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보시나요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남은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바라보면서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생각해야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부탁드립니다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35A655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733ADF9F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거시적인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회사보다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차별화되는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보유한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제품군이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차별화되고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다양하다는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점이라고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소비자부터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기업까지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크리티컬한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규모에서는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실행력이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A1C15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주기는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왔다가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사라지겠지만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실행에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파이프라인과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관심과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전환하는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주력하고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실행에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집중하는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무자비하게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집중할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환경과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관련해서는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달라질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C81D8EE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C6BE525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다음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바클레이스의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사켓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칼리아가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242AF9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사켓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칼리아</w:t>
      </w:r>
    </w:p>
    <w:p w14:paraId="4357AE1E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맞이한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축하해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데이비드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모두에게요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파이어플라이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층위가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조금씩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드러나고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주제이자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참여를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된다는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점이라고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5BF8274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예를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들어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포토샵의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채우기를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프리미어와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일러스트레이터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확장하기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시작했죠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깊이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들어가서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리텐션율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상승과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잠재적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방법으로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...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측정하는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어렵다는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질적으로도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보셨나요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EFC4F8A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와드와니</w:t>
      </w:r>
    </w:p>
    <w:p w14:paraId="60845233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핵심은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처음부터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초점은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채택과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말씀드렸죠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그것은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염두에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두고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사항입니다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이유로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중요하게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방법은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F524C1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첫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항상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머릿속에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알고리즘에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항상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시작하죠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사용자들에게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ARPU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관련해서는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무엇보다도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도구에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내장되도록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싶어요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33EC95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채택하고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완성도에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메시지부터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참여와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성공적인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온보딩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이르기까지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ABF733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핵심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제품에도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효과가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컨텍스트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작업과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함께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도입함으로써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처음부터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쉽게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성공할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되었고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물론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전환율과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유지율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B3BF93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흐름에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포함시켜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첨부율을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얻을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항상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과정을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진행할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"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감자튀김을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함께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드시겠습니까</w:t>
      </w:r>
      <w:r w:rsidRPr="00496D46">
        <w:rPr>
          <w:rFonts w:ascii="Roboto" w:eastAsia="굴림" w:hAnsi="Roboto" w:cs="굴림"/>
          <w:kern w:val="0"/>
          <w:sz w:val="24"/>
          <w:szCs w:val="24"/>
        </w:rPr>
        <w:t>?"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'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이것이다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'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방법입니다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추가하고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플랜까지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구매하고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3C945E4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메커니즘이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메커니즘은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요금제로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마이그레이션하는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사실입니다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사용자들에게도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제공하고자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B8B0D5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508C012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세대와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관련해서는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사켓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이야기했던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런던에서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열린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MAX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몇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포토샵은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90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세대까지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올라간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월에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세대가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발생한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통합할수록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사용량과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유지율이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높아지는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분명합니다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14E55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0AAF594F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다음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Jefferies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브렌트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틸이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401D43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브렌트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틸</w:t>
      </w:r>
    </w:p>
    <w:p w14:paraId="5537E5E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David,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성공에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언급하셨잖아요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지표와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C7B9C2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와드와니</w:t>
      </w:r>
    </w:p>
    <w:p w14:paraId="0D2301E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열린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이벤트에서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화제가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있었지만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실제로는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눈부시게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발전하고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사실에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기반한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몇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채우기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텍스트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효과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캐릭터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애니메이션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흐름에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깊숙이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덕분에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나왔지만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올해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개선되고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0BC99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Express MAU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스크립트에서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MAU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말씀드렸는데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누적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수출액도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80%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6407553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물러서서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비전을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이해하는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기반하고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토대를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마련합니다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누구나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대화형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입력과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표준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입력을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창작할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비전입니다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도약할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기회라고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1E1CD17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여기까지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걸렸습니다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하룻밤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일어난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여기까지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왔으니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박차를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운영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겁니다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adobe.com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여정에서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강화해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스토어에서도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전문성을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발휘할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편집기에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내장했습니다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워크플로우에도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내장되어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Anil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과의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서밋에서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보여드렸듯이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Experience Cloud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워크플로우에도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포함시켰습니다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E85C053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외에도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중소기업을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공략하기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투입하고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교육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팀은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초중고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교육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신학기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준비를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영업팀에는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준비에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박차를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C30093E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9DF683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다음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미즈호의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그레그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모스코위츠가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보내주셨습니다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AAEC86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그레그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모스코위츠</w:t>
      </w:r>
    </w:p>
    <w:p w14:paraId="3E4ABB8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축하의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덧붙이겠습니다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잔액에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곱하기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Q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방정식의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Q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어쨌든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따르면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건전한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이루었다고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성장세가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예상하시는지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4093F6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와드와니</w:t>
      </w:r>
    </w:p>
    <w:p w14:paraId="01D1201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꾸준히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내놓고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뒷받침하는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꾸준한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북소리가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어우러진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결과라고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품질과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끌어들여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빠르고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성공적으로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온보딩할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받고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EC8E08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이야기했듯이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사용할수록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유지하게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만족하고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초점입니다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더하면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확보와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59A004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085C7A32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평가판과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체험을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유입된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전환하는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관심도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EC8813E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그레그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모스코위츠</w:t>
      </w:r>
    </w:p>
    <w:p w14:paraId="4D130063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웹사이트에서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올앱스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분야의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언급하셨는데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행동을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취하고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D02C023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1D91E75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겸손하게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오랫동안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드라이빙을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해왔다고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팀은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데이비드가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DDOM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언급했다고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Adobe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홈은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인지하도록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방식이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부분과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라이트룸과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출시됨에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분야라고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163D7C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검색어가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어디에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파악하는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전통적인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방식은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좋아지고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훨씬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트래픽으로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이어지고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그렇다는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듭니다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세그먼트가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세그먼트에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끌어들일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이해하는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커머스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강조하고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E59E6D3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댄도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강점에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아름다운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사용하려면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액세스해야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강력하다는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9F91E53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50D03EF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스탠리의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키스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와이스로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넘어갑니다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F5CC0F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키스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와이즈</w:t>
      </w:r>
    </w:p>
    <w:p w14:paraId="3464899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다시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고르지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않은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환경에서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소프트웨어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않은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상황에서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탄탄한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축하합니다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모어들러가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성장률과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회복에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이유에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1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착각하지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않았다면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감소세는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감소세보다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가파른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FFF645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잘못된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방향으로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향하던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추세선이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올바른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방향으로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나아갈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갖게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구체적인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동인은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무엇이며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세부적인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내용은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무엇인가요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3B9021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와드와니</w:t>
      </w:r>
    </w:p>
    <w:p w14:paraId="7B923E2A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Keith.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표시를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비교의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복잡성에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하나라고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복잡성이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사라졌다는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솔직히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Document Cloud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Creative Cloud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상반기의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하반기를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준비하는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방식에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기대가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큽니다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대단합니다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67BD3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7,800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죄송합니다만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기록한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8,700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실적이며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CC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DC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가이드가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암시한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들어왔다는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AD3508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원동력은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요약할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여기서는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맥락을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설명해드리겠습니다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첫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확보입니다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모바일과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웹에서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확보하는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거두기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리더의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반응이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만족스러웠습니다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온보딩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유치와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향상되고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유지율도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높아지고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7C551E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총체적으로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추진하면서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시작했습니다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강점과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잠재력과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나타내는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밝은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부분입니다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7E4560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기존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마이그레이션이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순조롭게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가격의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고부가가치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플랜으로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이동하고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심지어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기업에서도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현상이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최상위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버전인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엔터프라이즈용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>[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>]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업그레이드하면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단순한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액세스할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이메일을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단순한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넘어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협업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부문에서도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업그레이드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생기기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DC5F49C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물론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빼놓을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단계이긴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자동화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계정에서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효과적으로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추진하고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부분입니다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신규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마이그레이션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자동화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시스템을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곱하기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Q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V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창출하고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E45CDE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76F7F5F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뱅크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아메리카의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브래드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1A4250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브래들리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실스</w:t>
      </w:r>
    </w:p>
    <w:p w14:paraId="312C5F3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여기에서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책정에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크레딧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요소에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있었고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참여도도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높아진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책정에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크레딧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반영되어야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공정한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평가인가요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결과가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나오기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예상하시나요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곧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동영상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촉매제로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삼아야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E4DC89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59158CF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맞습니다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Brad.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이미지와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동영상에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양에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필요가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없는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요금제를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만들면서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올바른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해왔습니다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체험판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균형이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맞아야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부딪히게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구독을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이미징과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벡터가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끊임없이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생각하지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않는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사람들에게는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ACCE0F4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동영상으로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넘어가면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동영상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작업량을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고려한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요금제가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등장할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프레임워크에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맞습니다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DEBD9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필요성과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설명하고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결과물을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얻을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방법에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주도되고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데이비드가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수출에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명확하게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설명하자면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수출이란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성공적으로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완수하는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핵심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척도이며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촉진하고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가속화하고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C1C389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Brad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Acrobat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쪽에서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약간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모델인데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Reader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문서를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사람이라면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누구나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업셀링할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Acrobat Pro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업셀링할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새로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유입되는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채택하는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스탠다드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프로와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플러스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플러스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마이그레이션하고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확인하게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제품별로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다르게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생각하는지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조금이나마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1B4314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8D2652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다음은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도이치뱅크의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브래드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젤닉의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A7E66A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브래드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젤닉</w:t>
      </w:r>
    </w:p>
    <w:p w14:paraId="4E34C8F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축하합니다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Anil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소외감을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느끼지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않도록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DX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질문하겠습니다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Anil, AEP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차세대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들었습니다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여정과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동력에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마이그레이션은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중요합니까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가속화할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보십니까</w:t>
      </w:r>
      <w:r w:rsidRPr="00496D46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A0EA3B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아닐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차크라바시</w:t>
      </w:r>
    </w:p>
    <w:p w14:paraId="7EAA8FB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Brad.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특히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책임자와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책임자에게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순위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영역입니다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AEP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맞추고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공급업체입니다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경쟁사보다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유지하는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587E8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AEP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몇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기능이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첫째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사례를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쉽게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배포할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해줍니다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들어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오디언스를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오디언스를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캠페인을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실행하는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사례를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생각해보면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오늘날에는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엔지니어링이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작업입니다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사례에는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오디언스를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능력이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필요합니다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팀과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IT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함께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협력해야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AEP AI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어시스턴트를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마케터가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훨씬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쉽게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수행할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사례를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배포할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DFBD90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사용량이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늘어날수록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소비를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촉진하고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프로필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촉진하는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10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1C22B2E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브래드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젤닉</w:t>
      </w:r>
    </w:p>
    <w:p w14:paraId="60FF2F51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반가운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소식입니다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수고하세요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8C72BB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BE3E30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골드만삭스의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카쉬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랑간의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받아보겠습니다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89EA4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카스투리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랑간</w:t>
      </w:r>
    </w:p>
    <w:p w14:paraId="45EC5724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여러분은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운영하고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작은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비즈니스도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규모이기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그러니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미안하지만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Anil, Dave, Shantanu,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못할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유지하겠습니다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6D7DB45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앞뒤로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흔들리는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단계이기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가능성은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마법처럼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무한해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실망스럽게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느껴지기도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실행할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투자자들로부터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받는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생각하십니까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너무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뛰어나서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프로세스의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끝이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인력이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필요하지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않고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소프트웨어가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억지스럽게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들리지만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제안에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여러분이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반응할지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알아보기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던져본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203A72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Experience Cloud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에서도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마찬가지입니다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자체적으로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캠페인을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담당자를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배제할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그렇지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않을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여러분의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견해가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강하겠죠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반대로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생각해보면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카테고리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압축이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카테고리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가져올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너무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죄송하지만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적어도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주식에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논쟁거리인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13163A2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2EC8021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카쉬입니다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투자자와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투자자들이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염두에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두고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첫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투자자들의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관심이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인프라와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칩과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당연하다고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훈련시키려고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부분과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흥분은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마땅히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일이라고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A05D83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추론과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것인가에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않다면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어디에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쓰느냐는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실질적인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얻지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못할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항상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파괴적인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빠르고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수행할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익숙한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내장되어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없어질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진정한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얻을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44B356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속한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카테고리에서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극적으로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확장할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왜냐하면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접근성을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높이고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낮추고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높여줄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CMO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맡고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민첩성을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훨씬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변형을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만들어낼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방법에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흥분하고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FA0BFA9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아닐이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개인화에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생각하죠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첫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항상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데이터였습니다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Anil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팀은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실시간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확보하는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그것은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사용자들로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진정한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개인화된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발휘됩니다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훨씬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존재하며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촉진하는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E592EE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후에는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"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툴을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"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많아질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"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민첩성을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갖추고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과거보다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훨씬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구체적인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타겟을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캠페인을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진행할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"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마케터들이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많아질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선두를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사실을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입증하고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지속하는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6429AD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업계에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존재하는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이해합니다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발생하지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않는다면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것만큼의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투자가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이루어지지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않을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39FC0C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와드와니</w:t>
      </w:r>
    </w:p>
    <w:p w14:paraId="2F873413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샨타누가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내용을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덧붙이자면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카쉬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비교에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받는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파이어플라이가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잘할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있고요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미드저니는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뭔가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잘할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있고요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</w:t>
      </w:r>
      <w:r w:rsidRPr="00496D46">
        <w:rPr>
          <w:rFonts w:ascii="Roboto" w:eastAsia="굴림" w:hAnsi="Roboto" w:cs="굴림"/>
          <w:kern w:val="0"/>
          <w:sz w:val="24"/>
          <w:szCs w:val="24"/>
        </w:rPr>
        <w:t>-E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있고요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테이블에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둘러앉은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흥분한다는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흥분합니다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따르면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많아질수록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색상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클립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조립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마스킹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합성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이미지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편집해야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많아진다고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타사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무언가를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흥분합니다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E57CF7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게임은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하나의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게임이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아니기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고유한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내용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속도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종합하는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계층이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이전에도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말씀드렸지만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>, Firefly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및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구축하는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물론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모델의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동급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개성을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통합하는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EF7F52F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카스투리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랑간</w:t>
      </w:r>
    </w:p>
    <w:p w14:paraId="7985E3D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GenAI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카테고리에서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메시지를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전하고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클라우드로의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피벗을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해냈어요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카테고리를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성장시켰으니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시작하죠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081974E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6963ED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다음은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윌리엄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블레어와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함께한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제이크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로버지입니다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CF4833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제이콥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로버지</w:t>
      </w:r>
    </w:p>
    <w:p w14:paraId="7B5B6E2F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보내신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축하드립니다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초기라는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알고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GenStudio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사용자들의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피드백과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행동은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어땠나요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장기적으로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세대가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가속화되고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고객들로부터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상승을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D9EF5BC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와드와니</w:t>
      </w:r>
    </w:p>
    <w:p w14:paraId="56462674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고객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0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부터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직전에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CMO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가끔은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CMO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구분하기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어려울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이번에는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CMO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였습니다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올해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예정인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퍼널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캠페인을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검토하고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샨타누가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캠페인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비용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캠페인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출시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캠페인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맞춤화를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발견했습니다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C3E2567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있듯이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DDOM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해왔으며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생산적이었고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고객들에게도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제안하고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사항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하나입니다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앞서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일부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나열했지만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소셜용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가속화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지역용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가속화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향상을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제작량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증가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등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협력해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왔으며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물론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Anil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중인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Experience Cloud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유입되어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타깃팅을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개선하는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활용되고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72DC485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샨타누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나라옌</w:t>
      </w:r>
    </w:p>
    <w:p w14:paraId="11D915EF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제이크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파이어플라이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처음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변형을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아이디어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프로세스를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가속화할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투입할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자산과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lastRenderedPageBreak/>
        <w:t>가이드라인을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지역적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변형이든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단순한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변형이든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변형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수행할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있는지부터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2B2FB7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발짝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물러서서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보면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현재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광고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회사들은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변수를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제공할수록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적절하게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늘릴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많아진다고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지역에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변수를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것부터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시작하고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3D25AAC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커뮤니티와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소통하는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커뮤니티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캠페인에서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자산을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커뮤니티에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제공하고자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서비스가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장소입니다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커뮤니티가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커뮤니티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들어가서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무언가를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가져와서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소셜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사이트에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게시할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커뮤니티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포털이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초기라고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에이전시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회사들은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공개적으로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젠스튜디오를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회사들이지만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대형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회사들도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젠</w:t>
      </w:r>
      <w:r w:rsidRPr="00496D46">
        <w:rPr>
          <w:rFonts w:ascii="Roboto" w:eastAsia="굴림" w:hAnsi="Roboto" w:cs="굴림"/>
          <w:kern w:val="0"/>
          <w:sz w:val="24"/>
          <w:szCs w:val="24"/>
        </w:rPr>
        <w:t>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자동화되고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생산할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콘텐츠의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양을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가속화할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갖고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젠스튜디오를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도입한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7ED2E22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정도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윤곽이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잡히셨기를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궁금해하는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있었다면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다행히도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면책과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답변을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그것이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핵심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차별화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요소라고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10FAA4A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질문이므로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분들이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거시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경제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환경에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대해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가운데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있었는지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물어보셨기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제품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혁신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제공과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시장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성과가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자랑스럽다는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점을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많은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만족시키는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결국에는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개인과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업무와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워크플로우를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수행하는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인터페이스에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진정한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가치가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있을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매우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104ADDB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함께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해주셔서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8E5D4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1F9D923D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모두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통화를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마치겠습니다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AFFE408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496D46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5DBF7C0" w14:textId="77777777" w:rsidR="00496D46" w:rsidRPr="00496D46" w:rsidRDefault="00496D46" w:rsidP="00496D4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496D46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이것으로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오늘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컨퍼런스를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마치겠습니다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참여해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감사드리며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좋은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하루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되시길</w:t>
      </w:r>
      <w:r w:rsidRPr="00496D46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496D46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496D46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6060B62" w14:textId="77777777" w:rsidR="001766D6" w:rsidRPr="00496D46" w:rsidRDefault="001766D6"/>
    <w:sectPr w:rsidR="001766D6" w:rsidRPr="00496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46"/>
    <w:rsid w:val="0003796D"/>
    <w:rsid w:val="001766D6"/>
    <w:rsid w:val="00496D46"/>
    <w:rsid w:val="009C5F47"/>
    <w:rsid w:val="00CA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2065"/>
  <w15:chartTrackingRefBased/>
  <w15:docId w15:val="{E8892BF7-FF02-4900-A883-C39FCB0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6D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6D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96D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496D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46"/>
    <w:rPr>
      <w:b/>
      <w:bCs/>
      <w:smallCaps/>
      <w:color w:val="0F4761" w:themeColor="accent1" w:themeShade="BF"/>
      <w:spacing w:val="5"/>
    </w:rPr>
  </w:style>
  <w:style w:type="paragraph" w:customStyle="1" w:styleId="speaker">
    <w:name w:val="speaker"/>
    <w:basedOn w:val="a"/>
    <w:rsid w:val="00496D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96D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81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311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176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1095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494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891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8256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697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299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1180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1046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49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83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924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048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85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323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4456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768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92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316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474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077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8982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106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090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288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263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504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018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165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047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708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8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7483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688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042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823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34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373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935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141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8832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636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271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878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3667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684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58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3827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06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4522</Words>
  <Characters>25781</Characters>
  <Application>Microsoft Office Word</Application>
  <DocSecurity>0</DocSecurity>
  <Lines>214</Lines>
  <Paragraphs>60</Paragraphs>
  <ScaleCrop>false</ScaleCrop>
  <Company/>
  <LinksUpToDate>false</LinksUpToDate>
  <CharactersWithSpaces>30243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2024-06-16T16:00:00Z</dcterms:created>
  <dcterms:modified xsi:type="dcterms:W3CDTF">2024-06-16T16:08:00Z</dcterms:modified>
</cp:coreProperties>
</file>