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B29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2F1B8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Adobe - </w:t>
      </w:r>
      <w:r w:rsidRPr="002F1B8F">
        <w:rPr>
          <w:rFonts w:ascii="Roboto" w:eastAsia="굴림" w:hAnsi="Roboto" w:cs="굴림"/>
          <w:b/>
          <w:bCs/>
          <w:kern w:val="0"/>
          <w:sz w:val="27"/>
          <w:szCs w:val="27"/>
        </w:rPr>
        <w:t>특별</w:t>
      </w:r>
      <w:r w:rsidRPr="002F1B8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7"/>
          <w:szCs w:val="27"/>
        </w:rPr>
        <w:t>통화</w:t>
      </w:r>
    </w:p>
    <w:p w14:paraId="0EE6B42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24. 5. 14.</w:t>
      </w:r>
    </w:p>
    <w:p w14:paraId="439B3AA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526E34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읽어드리겠습니다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회원은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이벤트에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참여할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TD Cowen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명시적인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허가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복제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게시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전송하는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행위는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명시적으로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금지됩니다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수신하는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어떠한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공개해서는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실수로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공개하는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빨리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E8F76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데릭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우드에게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66F1A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635123A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참여해주신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담당하는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Derrick Wood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오늘은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IR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담당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바스입니다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있으시면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이메일을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진행하면서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답변해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반가웠습니다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D0A56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7166A9B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반갑습니다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면책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조항도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대화에서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SEC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면책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조항의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확인하시기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8B073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12A0822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좋네요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본격적으로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투자자들로부터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12~18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변동에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타임라인을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개념화하는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양쪽에서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파악하는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그것부터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2ADDC5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시작되었고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이후에도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이벤트가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타임라인을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살펴보는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EB156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1FA1E14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알고리즘에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동인은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추가에서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업셀과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기여할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예상해야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4CED4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2017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시작되었기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이후에는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갱신으로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넘어간다는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포켓에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변경을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36F63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SKU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가정해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재계약에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도달하면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올리면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904B6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년차에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접어들면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비교하게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불게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년차에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접어들면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사라지고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정체기에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접어들게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있더라도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고려해야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A9D42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2022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Creative Cloud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요금제의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소폭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월까지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길고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넘어가면서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롱테일이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생기겠지만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변동될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3CFAA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월까지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도큐먼트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폭의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달러였던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인상되었고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포함시켰는데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Pro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분기까지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이루어졌고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이끌었습니다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36845E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상반기에는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주도했기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주도하는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지역으로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확장했기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이어질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4FD24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4B43537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완벽하죠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요점은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지역으로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확대했다고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하셨는데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중반이라고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하셨죠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0E5323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3C3D40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현지화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진행한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AAC49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74440AA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정리하면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유용한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색상입니다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Creative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감소했지만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Document Cloud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이유에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15A6F6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571AE0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역동성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잡음을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뚫고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철회하면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결과적으로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언급했습니다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가입자와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추세는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관심과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원활한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온보딩에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힘입은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2EC92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인상폭이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컸던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CC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제품군인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CC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EE8430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Document Cloud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비즈니스였으며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도큐먼트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사업은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브라우저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온라인을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간편하게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사용해보고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바이럴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함으로써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끌어들이고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Document Cloud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여정에서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리더이자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모범적인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가져왔고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훌륭합니다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Creative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유도하는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6107B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0870CD1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CC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표시될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adobe.com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발생합니까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A78E99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BA6E1F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예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adobe.com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표시되는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CC, Acrobat Creative Cloud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처음부터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하나였습니다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설치할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Creative Cloud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데스크탑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3851F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CC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분야와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채널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도큐먼트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세그먼트에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속한다고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봐야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7AE681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28DD47D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CC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보상해야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CC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압축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이유입니다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그렇군요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제외하면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단위당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C1A40D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635B53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근접하는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단위당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포토샵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플레이북이라고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라스베가스에서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열린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이벤트에서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75112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파이어플라이와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포토샵을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생겼습니다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온보딩이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쉽고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원활해졌고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입소문을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기반이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유지하게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궁극적으로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판매량이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통합하자마자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포토샵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곡선이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즉각적으로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꺾이는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저희에게는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논문과도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1F3A9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프리미어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애프터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이펙트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라이트룸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3D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서브스턴스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앱에도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깊이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건강한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이끌어낼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도입하고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이끌어내기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계획하고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187D3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6A887B3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곡선을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구부리고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0EB33A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A29B5F5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논의하는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상업용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교육용을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제외할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표준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말하며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다르게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구분됩니다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순수한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추적하지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36507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47BADF7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숫자에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...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보셨을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남은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기간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성공의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보완하기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파이어플라이와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레이어링에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곡선이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71BD56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1D7F12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가려운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곳을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긁어주기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표시한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막대형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차트를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년째였던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가입자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평가할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이루어졌지만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준비되어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더빙을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살짝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공개했습니다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라인업을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준비했습니다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어시스턴트도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해소되면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실적에서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분명하게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드러날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4BE36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2E5FA5A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받으려고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말씀하셨고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중립화되고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보상되기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가속화될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말씀하셨으니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프레임워크인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거기서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663039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F8C638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- 4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접어들면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사라질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년째가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그때부터는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근본적인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강점을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예정이기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D254E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알고리즘의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이유도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SKU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품목의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변경했습니다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첫째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알고리즘의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추가했을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인정받을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역량입니다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수행했습니다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청구하는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가격보다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깨달았다고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102A9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인상도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매크로가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압박을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시기였기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취해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이끌어낼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신뢰할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역량이라고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느끼기를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3EA25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4BE5F7D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해보겠습니다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계절성에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가이드에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반영되었나요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062851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E99B3B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발표한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가이드의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일부였기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당연한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발생하는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안내하거나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예단하고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가까워지고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8FD82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보통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여름철인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7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8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호주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유럽에서는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휴가로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사무실을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비우는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시기입니다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여름철에는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낮게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잡습니다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선은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비슷하거나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하락하거나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하락할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여름철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요인으로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현상입니다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635EC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0538BF2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나눴습니다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Gen AI Studio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AI Assistant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Express Mobile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D093AF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1627F7B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나누던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회사들이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좋아한다는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기억에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남습니다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Reader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얻을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가격대입니다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다양합니다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57D79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보여줄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숫자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흥분과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떠오릅니다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제작과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최적화하고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전달하고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데이터가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재편하는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선순환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완성하겠다는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아이디어를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Omniture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인수한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이후부터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F7869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엔드투엔드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(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죄송하지만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스튜디오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파이어플라이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)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결과로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RPO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가속화되는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보셨고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그다음에는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서밋과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파이프라인에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들어갔습니다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샨타누가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대기업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보였다고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말했듯이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F31F8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가졌던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현실화될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갖추게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흥분되는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벌어질지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실행할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되었으니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0E561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장난감이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꾸준히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장난감을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내놓으면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찾아와서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싶어하고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뒤따르는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0A73F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7F0FDE5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주제이긴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SMB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매크로에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메시지가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무엇인지에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D1832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6A1370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거시적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논평은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맞추는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뿐만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플레이어의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항상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분석하고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예산과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면밀한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설명했습니다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면밀한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속에서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다년간에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걸쳐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초대형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고객사에서는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해왔다고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C8C27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호전되고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금리가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하락하고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돌아간다면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속도를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면밀한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일어나는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탄력적으로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대응해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왔다고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D813B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SMB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 SMB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거시적인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개선되면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회복되고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형성되기를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2021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>19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열었을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목격했습니다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7807F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2020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>19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중소기업은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거시적인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빨리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느끼지만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빨리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건강해집니다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SMB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매크로가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언급하지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SMB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플레이어인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Shopify,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HubSpot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중소기업이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압박을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느낀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고통이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곧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끝났으면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D6CEC5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13C74A5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중소기업이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비율이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알려주시겠어요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F7AA45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7F00AB0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순수한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가져가되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미드마켓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소규모의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롱테일이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존재하지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ADEF3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항상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SMB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부서만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슬라이드에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차트를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파악할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BE78A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1426910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받고자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Express Mobile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의견이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나왔나요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그다음에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 Mobile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전략에서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697946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0246CB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베타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베타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피드백과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고무적이어서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처음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돌아가고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모션을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연마하고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2021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배우고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흥분하며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확장해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6A63C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당시에도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현대적이고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UI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가을이었습니다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83440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UI,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갖추기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노력해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왔으며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모바일이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점점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트래픽이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트래픽이기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때문이며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트래픽을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추적하고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D4AB5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느낍니다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메시지를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증폭시키고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사용하도록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유도할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생겼습니다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역량은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경쟁사보다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뛰어나다고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템플릿을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템플릿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게임이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상상력이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풍부한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딸의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숲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무지개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유니콘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파티로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꾸미고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BECFE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템플릿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라이브러리만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살펴본다면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템플릿이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템플릿을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생성하고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수정하여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딸의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얼굴을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넣으면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템플릿을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변화입니다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3A7E7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0112D29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변화하나요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캔바에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궁금한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점이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A2563D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1772F98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전통적으로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어도비는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전문가가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끌어올릴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찾는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회사였습니다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자랐습니다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당시에는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항상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스톡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사진이나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클립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Google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검색을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PowerPoint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찾을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고급스러웠죠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0DC9D7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캔바의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창의성뿐만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캔바를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찾고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깨달았습니다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눈에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띄는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만들고자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디자인을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우선시하는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쉬워야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91D91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폭발적인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벡터에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확보하게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공략할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저변을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넓히는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애플리케이션도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놓칠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 Studio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43032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마케터가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알고리즘이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변형된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배포할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초고속으로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변화하고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DDC6C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대행사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전문가가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허브에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캠페인과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요소입니다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마케터와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직원들이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표현할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벗어나지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수정할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수정할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200D5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화면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심지어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변형을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폭발적으로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배포할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로우엔드뿐만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하이엔드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증폭시키고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툴입니다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ADD53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5FD8B75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공급망에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전략이자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영역의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워크플로우를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접착제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FEEFE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A45721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그거죠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바라보는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관점에서는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면에서는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자동화되지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워크플로우의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50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제조업에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종사하는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사람이라면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제조업을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자동화하지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짓이라고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업무를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자동화했습니다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HR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업무도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자동화했습니다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여행업계와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비슷합니다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여행사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직원에게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전화해서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직원이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파일을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방식이죠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자동화되는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다가오고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속도를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35BC2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39803D6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타겟이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카니발라이제이션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C036F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740A65F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카니발라이제이션의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위험이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기반에서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프로비저닝입니다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프리미어에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가입한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사용한다고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가정해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Premier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YouTube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썸네일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DF5CD2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프리미어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익스프레스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겹치는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유지됩니다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캐니발라이제이션이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생태계를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견고하게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부가가치를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카테고리가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CD36A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TAM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극적으로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확장하는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입장에서는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너무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포토샵을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구독하다가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너무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앱이라서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내려간다면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고객이라는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결론을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대신에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그들을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생태계에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머물게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착륙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확보했습니다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지나면서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올라갈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B66F7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71DE4CE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멈춘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곧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연결할게요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38B6E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2CE56E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들립니다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E977D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07A6963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들려요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CDCCD0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5DB1C58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예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F4ADC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50BB994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잘됐네요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VPN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쫓겨났어요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어시스턴트에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봤어요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평가할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독자층을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같거든요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출시되었으니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7F4783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08B5732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계산을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해봤습니다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독자의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활성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기반은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명에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[0.5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>]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누군가가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60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곱하면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TAM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TAM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0FABC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요점은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인구와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저렴한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이동하기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생태계에서나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높일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궁금해하는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근로자처럼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흡수하는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사람이라면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쉽게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절약할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업무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적용되어야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굳게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3EFBB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조금이라도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우회적이면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참신함은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금방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사라집니다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전략처럼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향상되면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금방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돌아왔습니다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4B7B5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01C6921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돌아왔습니다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공급업체가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리더와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요약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뚜렷한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9E04B8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CBDBD6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우회로를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이용해야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멈추기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ChatGPT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처음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나왔을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참신한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사용했던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그러다가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결국에는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박힌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습관으로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돌아간다는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깨닫게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Acrobat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Reader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수십억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열립니다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걷는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18AC7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항상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세상에서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형식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누군가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파일을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초안이나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바이러스처럼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관점입니다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최종본이라면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열어보는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회사라는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사실만으로도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부러운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9CBE4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예술도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데이터에서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의견을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찾아내는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기술도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의견은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비서에게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의견을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요청하는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근거한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것인지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확인하는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3C5EF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보도자료를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가져와서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샨타누의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소리와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학습할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심지어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문단을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ChatGPT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자료를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작성해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요청하면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인터넷에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지식의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말뭉치를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참조하여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스타일에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얽매이지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만들어낼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가능하고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안정성이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뛰어나기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직접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차별화된다는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150EC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6CE43C8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차별화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Sora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텍스트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>-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발표했을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받았습니다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서밋에서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Sora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편집에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하셨던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경쟁력과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파트너로서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소라를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AF32A9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DB6909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4FD5DC9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5A7CE16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동영상에서의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3E0F88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8AA218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공유한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포토샵과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프리미어도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런웨이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피카와의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확인해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보시기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카메라로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창의성을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대체하는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캡처라고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카메라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진출한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스마트폰이나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카메라를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만들어집니다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클립을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붙이거나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스토리를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툴을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D57935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소라를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봤을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흥분했습니다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늘어날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상품으로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깨달았죠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풍선을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머리에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남자에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멋진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클립의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나왔지만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마무리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After Effects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97CA6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클립을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가져오거나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선택할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말하자면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가져온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맺기를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3DD88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Sora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반응이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교육이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필요하다는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보여줬다고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승자와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패자가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Sora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창작이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EA92CA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장비와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홀더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노조원과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트럭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장비와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옮겨갈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발생할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순간이라고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적합하고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생태계의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모델들에게도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21F80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7135E33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곧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예정인가요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힘이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필요하다고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많아질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뜻인가요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B5A7C5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195FDFE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당연하죠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아케이드의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토큰이라고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생각하시면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1980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오락실에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토큰을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상황입니다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모습입니다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Photoshop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Express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프롬프트당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도입되고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품질이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향상되면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프롬프트당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프레임당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비주얼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3D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소비량도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1D8EC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궁극적으로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클릭이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많아지고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다음에는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활용도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곡선을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보여주는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슬라이드가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오른쪽으로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밀릴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곡선은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FAB39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요금제에는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적용되지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크레딧이라는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개념에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익숙해지도록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복잡한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흥미로워질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C99A0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5B25D78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언젠가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제한을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시행할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예정인가요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실질적인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5CA349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4950DAA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말해왔습니다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불안을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느끼지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익숙해지기를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주도하기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DE00E6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Acrobat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책정하기로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결정했습니다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추론의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측면을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다루고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간단하게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좋겠다고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만큼만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9677C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동영상이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전환되는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크레딧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유형이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SKU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탐색이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언어로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더빙하고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목소리를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바꾸고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움직임을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조정할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얻을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절감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효과는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엄청나다고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7E547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037AB85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5FE9F0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428671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아크로뱃에서는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직후였던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081ED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3B9337F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Journey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돌리와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공급업체에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역동성을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않느냐는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열어준다고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공급업체가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부가적인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생겼습니다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D75BF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엔터프라이즈의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거버넌스와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변화했는지에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F107D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AC7E5B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처음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발명되었을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편집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제공되었다는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C50A2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일일까요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일일까요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압도적으로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늘어나는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답했습니다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심지어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방법까지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배우고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2458F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마찬가지라고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툴을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생성되는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이동하게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명의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Google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검색을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PowerPoint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프레젠테이션이나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학교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사진을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찾는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방법은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검색이라고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767FF5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전문가를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세상에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검색을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대학생이나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투자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은행가들이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자리에서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이사회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프레젠테이션에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어디서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구했냐고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묻는다면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검색을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언급할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17AD9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누구도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못한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검색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툴과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툴이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파이이며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늘릴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6CA1E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228AE49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파트너십은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잠재적으로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파트너십과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주목해야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점은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5715DD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292AA04F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가까운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양사의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경제적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이익이라는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이해관계의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일치라고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측면뿐만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클라우드에서도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마이크로소프트는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항상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최소한의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갖춘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클립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아트나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마이크로소프트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페인트와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디자이너도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파워포인트도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체크박스에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체크하는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54B2F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부분적으로는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Azure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실행되는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너무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많아서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라인업과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라인업이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시너지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발휘하고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Edge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및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Office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통합된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PDF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기능과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퍼즐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조각처럼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맞아떨어지는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고객층에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컴퓨팅을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도입하고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이해관계가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맞아떨어진다고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61A2E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13B2C86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마켓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이동에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Affinity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인수했는데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경쟁자로서의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Affinity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Canva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경쟁자로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견해는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무엇입니까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CBF5E3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48DC69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제공업체와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말해왔습니다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묻는다면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편집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꼽을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사진이나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이미징에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물어본다면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언급할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텐데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Affinity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하나였습니다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Affinity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구독형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충성도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높은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Photoshop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0920B8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고수했고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고객들도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좋아했습니다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흥미로울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Affinity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Canva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에게는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에게는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3908B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3A100E1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DX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4F9C91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4DA39845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공급망을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자동화할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폐쇄형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선순환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DX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였기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실현합니다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퍼스트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세상에서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오늘날의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소비자들은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약탈적인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>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이용하는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델타항공과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델타항공은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비행기에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실렸고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곧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캐러셀에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도착한다는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가방이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도착하지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음료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쿠폰을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보내주기도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157C0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전화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웹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앱을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원활하게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실현하고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북극성이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밀리초를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움직여야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435CF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에셋이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셔츠의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색상이나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운동화를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구매하셨나요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팀을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좋아한다고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인공지능이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개입하여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편집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사용자에게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맞춤화해야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것처럼요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궁극적으로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프론트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오피스에서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믿는다면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ERP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당연한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3,000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4,000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총자산가치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>(TAM)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엄청나며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우리에게는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52AD2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28C96BD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Firefly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어시스턴트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등의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도입으로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젠스튜디오와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커스텀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빌드를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23AD33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5C518E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공유한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GenStudio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연결하는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IBM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델타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T-Mobile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얼리어답터와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수행하려면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실시간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IT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수행하는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작업에서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심층적으로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사용해야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5A2E4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최고입니다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허브가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워크플로우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레이어가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변형과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수행하는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GenStudio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수천만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걸쳐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AE9FD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793664C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미디어와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젠스튜디오에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높으며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플레이북을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촉매제가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양쪽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양쪽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나타날까요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6C4FB3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DE532A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설명하는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회계팀이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해결하기를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원했던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문제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대규모의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1,000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 xml:space="preserve">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가정해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700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얼마가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상관없습니다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제안으로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구매하기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세계에서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벤더는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유일하기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흥미롭습니다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DX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경쟁업체는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경쟁업체와는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다르기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에게는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D454A9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18C088C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사실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이뤄지는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이벤트에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가까운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젠스튜디오의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초기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견인에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낙관적으로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보셨던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4BE24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5335A40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올해입니다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소량으로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판매했습니다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혁신적이라는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규모뿐만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자체의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현대화를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사고방식을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뜻입니다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다년간에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걸친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계약은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년차에서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년차</w:t>
      </w:r>
      <w:r w:rsidRPr="002F1B8F">
        <w:rPr>
          <w:rFonts w:ascii="Roboto" w:eastAsia="굴림" w:hAnsi="Roboto" w:cs="굴림"/>
          <w:kern w:val="0"/>
          <w:sz w:val="24"/>
          <w:szCs w:val="24"/>
        </w:rPr>
        <w:t>, 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년차로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갈수록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증가합니다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죄송하지만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RPO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가속화를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원동력이었습니다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즉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시점이라고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퍼널의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최상단에서는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두고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완화될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기업에서는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지금이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순간이라고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E2644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472DD96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와우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돌이켜보면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ARR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상승세가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동안은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인공지능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세대에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높아지면서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목표가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완화되었습니다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단순히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책정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때문이었나요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생각보다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머물고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밖에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주목할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만한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점이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말씀해주세요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FAF813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B0BC3B2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뒤로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미루고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강세였다고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생각했는데요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천만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상회할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생각했죠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격차가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좁아졌습니다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중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심했던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시기였기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영화가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모른다고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그만큼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가이드를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진지하게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받아들인다는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뜻입니다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D5F78DA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확신하는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숫자를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안내했습니다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나가서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서둘러서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실행에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옮겼습니다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2023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좋았던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몇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핵심을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꼽으라면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바이럴을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일으킬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멋진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내놓은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당시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Reddit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YouTube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이야기하기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트래픽이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발생했습니다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AC205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온라인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게임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게임이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게임이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멋지다고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시도해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게임과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비슷하다고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멋진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베타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버전으로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입소문을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타기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제공해야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처음에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가격적인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사라지면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기본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성능이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분명해질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612E4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5B38312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불고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사라지기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시작하나요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5C19DC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3FCE862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예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2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유사한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양상을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관계는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나타났습니다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FD5C1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42C3852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그렇군요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직원을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대체하거나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전문가가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주장은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듣지는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못하지만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떠오르는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역사에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근거한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답변이라고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D6E64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0C4D20D7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-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무언가의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향상되어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배당금을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엔지니어링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코드를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작성하는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R&amp;D,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전문가에게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해당됩니다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ROI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올라가는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치열한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세상에서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배당을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경쟁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차별화로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전환하여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"20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명을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해고하고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0.01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EPS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얻는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자산과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개인화를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올릴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."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경제가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작동하는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인공지능이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창의적인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일자리를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빼앗아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디스토피아적인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미래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동의하지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크리에이티브는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본질적으로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인간적이며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비전을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실현하고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싶어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도구입니다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AI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대체할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F192EE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비디지털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디지털로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논의가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이루어져야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믿기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저렴할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뿐만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지속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가능하기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전통적인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제작에는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조명과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홀더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트럭이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필요하죠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것들이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옮겨간다면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승자가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lastRenderedPageBreak/>
        <w:t>분야에서도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어도비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에코시스템으로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끌어들일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승자가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지금부터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논의가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시작되어야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9E582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18A7AF26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비용에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관한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늘리지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총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주지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않으면서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 Microsoft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어떨까요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출시하고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운영하는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3F71161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6862A880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되었으니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짧게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답변해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Adobe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규율을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준수하고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어제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뉴스에서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무슨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일어났는지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알아야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언어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모델보다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훈련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집약도가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낮은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확산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모델은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본질적으로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작은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속성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집합에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훈련됩니다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E736DB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AWS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Azure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규모와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지출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범위가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워낙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크기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단위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경제성이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매력적이라고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우선순위를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정하고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수행해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왔으며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하려고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노력할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03028CD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제임스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우드</w:t>
      </w:r>
    </w:p>
    <w:p w14:paraId="329A37FC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토론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시간이었습니다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웨비나와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참여해주신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하루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되세요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628D85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2F1B8F">
        <w:rPr>
          <w:rFonts w:ascii="Roboto" w:eastAsia="굴림" w:hAnsi="Roboto" w:cs="굴림"/>
          <w:b/>
          <w:bCs/>
          <w:kern w:val="0"/>
          <w:sz w:val="24"/>
          <w:szCs w:val="24"/>
        </w:rPr>
        <w:t>바스</w:t>
      </w:r>
    </w:p>
    <w:p w14:paraId="1CDC1264" w14:textId="77777777" w:rsidR="002F1B8F" w:rsidRPr="002F1B8F" w:rsidRDefault="002F1B8F" w:rsidP="002F1B8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2F1B8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2F1B8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2F1B8F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2F1B8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27CEFE" w14:textId="77777777" w:rsidR="001766D6" w:rsidRPr="002F1B8F" w:rsidRDefault="001766D6"/>
    <w:sectPr w:rsidR="001766D6" w:rsidRPr="002F1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F"/>
    <w:rsid w:val="0003796D"/>
    <w:rsid w:val="001766D6"/>
    <w:rsid w:val="002F1B8F"/>
    <w:rsid w:val="009C5F47"/>
    <w:rsid w:val="00B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310"/>
  <w15:chartTrackingRefBased/>
  <w15:docId w15:val="{1CEDF304-B1F2-4D8B-90AC-CC2BD97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1B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B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1B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1B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1B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1B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1B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1B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1B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1B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F1B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F1B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1B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1B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1B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1B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1B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1B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1B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1B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1B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1B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1B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1B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1B8F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2F1B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2F1B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6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59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03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37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82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086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95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44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44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23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02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32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584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612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61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06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58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530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38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85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4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937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623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090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15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962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3002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2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4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49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559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609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43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26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76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83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78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426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69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70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75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168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39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04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340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01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9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103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2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792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11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49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69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99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64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6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32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29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26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404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345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306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375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4120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43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775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7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696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29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7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45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485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19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6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30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420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3837</Words>
  <Characters>21873</Characters>
  <Application>Microsoft Office Word</Application>
  <DocSecurity>0</DocSecurity>
  <Lines>182</Lines>
  <Paragraphs>51</Paragraphs>
  <ScaleCrop>false</ScaleCrop>
  <Company/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2024-05-14T13:22:00Z</dcterms:created>
  <dcterms:modified xsi:type="dcterms:W3CDTF">2024-05-14T13:24:00Z</dcterms:modified>
</cp:coreProperties>
</file>