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227BE" w14:textId="2FB40D59" w:rsidR="00C06D37" w:rsidRPr="00C06D37" w:rsidRDefault="00C06D37">
      <w:pPr>
        <w:rPr>
          <w:lang w:val="en-US"/>
        </w:rPr>
      </w:pPr>
      <w:r>
        <w:rPr>
          <w:lang w:val="en-US"/>
        </w:rPr>
        <w:t>FINAL DOCX</w:t>
      </w:r>
    </w:p>
    <w:sectPr w:rsidR="00C06D37" w:rsidRPr="00C06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37"/>
    <w:rsid w:val="00C0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611F"/>
  <w15:chartTrackingRefBased/>
  <w15:docId w15:val="{27E6AB20-BEB5-444B-9974-915E6D99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Banoth</dc:creator>
  <cp:keywords/>
  <dc:description/>
  <cp:lastModifiedBy>Srinivas Banoth</cp:lastModifiedBy>
  <cp:revision>1</cp:revision>
  <dcterms:created xsi:type="dcterms:W3CDTF">2022-12-10T12:59:00Z</dcterms:created>
  <dcterms:modified xsi:type="dcterms:W3CDTF">2022-12-10T12:59:00Z</dcterms:modified>
</cp:coreProperties>
</file>