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 With interrupts, the processor can not be engaged in executing other instructions while an I/O operation is in progress.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The operating system acts as an interface between the computer hardware and the human user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It is not possible for a communications interrupt to occur while a printer interrupt is being processed.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Small, fast memory located between the processor and main memory is called: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a.Secondary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b.Direct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c.Block Memory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Cache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Instruction processing consists of two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Instruction and halt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Fetch and instruction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Instruction and execute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Fetch and execute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The __________ contains the data to be written into memory and receives the data read from memory.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I/O address register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I/O buffer register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Memory buffer register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Memory address register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The four main structural elements of a computer system are: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Processor, I/O Modules, System Bus and Secondary Memory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Processor, Main Memory, I/O Modules and System Bus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Processor, Registers, I/O Modules and Main Memory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Processor, Registers, Main Memory and System Bus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The unit of data exchanged between cache and main memory is __________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Slot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Cache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Map size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Block size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9) Interrupts are provided primarily as a way to improve processor utilization.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10) The ___________ routine determines the nature of the interrupt and performs whatever actions are needed.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Interrupt signal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Interrupt handler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Instruction signal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Program handler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11) In a uniprocessor system, multiprogramming increases processor efficiency by: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Eliminating all idle processor cycles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Increasing processor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Disabling all interrupts except those of highest priority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Taking advantage of time wasted by long wait interrupt handling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12) The interrupt can occur at any time and therefore at any point in the execution of a user program.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13) The fetched instruction is loaded into the Program Counter.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14) A system bus transfers data between the computer and its external environment.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15) The __________ holds the address of the next instruction to be fetched.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 Accumulator (AC)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b. Instruction Register (IR)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c. Program Counter (PC)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Instruction Counter (IC)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