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Calibri" w:cs="Calibri" w:eastAsia="Calibri" w:hAnsi="Calibri"/>
          <w:b/>
          <w:bCs/>
          <w:color w:val="1F3864"/>
          <w:sz w:val="56"/>
          <w:szCs w:val="56"/>
        </w:rPr>
        <w:t xml:space="preserve">AEO VISIBILITY PLATFORM</w:t>
      </w:r>
    </w:p>
    <w:p>
      <w:pPr>
        <w:spacing w:after="400"/>
        <w:jc w:val="center"/>
      </w:pPr>
      <w:r>
        <w:rPr>
          <w:rFonts w:ascii="Calibri" w:cs="Calibri" w:eastAsia="Calibri" w:hAnsi="Calibri"/>
          <w:color w:val="2E5AAC"/>
          <w:sz w:val="30"/>
          <w:szCs w:val="30"/>
        </w:rPr>
        <w:t xml:space="preserve">Full Product, Architecture &amp; Go-To-Market Specification</w:t>
      </w:r>
    </w:p>
    <w:p>
      <w:pPr>
        <w:spacing w:after="500"/>
        <w:jc w:val="center"/>
      </w:pPr>
      <w:r>
        <w:rPr>
          <w:rFonts w:ascii="Calibri" w:cs="Calibri" w:eastAsia="Calibri" w:hAnsi="Calibri"/>
          <w:i/>
          <w:iCs/>
          <w:color w:val="595959"/>
          <w:sz w:val="22"/>
          <w:szCs w:val="22"/>
        </w:rPr>
        <w:t xml:space="preserve">An AI Engine Optimization (AEO) SaaS — built on free-tier AI APIs, with no platform-approval dependencies</w:t>
      </w:r>
    </w:p>
    <w:p>
      <w:pPr>
        <w:spacing w:after="500"/>
      </w:pPr>
    </w:p>
    <w:p>
      <w:pPr>
        <w:spacing w:after="120"/>
        <w:jc w:val="center"/>
      </w:pPr>
      <w:r>
        <w:rPr>
          <w:rFonts w:ascii="Calibri" w:cs="Calibri" w:eastAsia="Calibri" w:hAnsi="Calibri"/>
          <w:b/>
          <w:bCs/>
          <w:color w:val="1F3864"/>
          <w:sz w:val="22"/>
          <w:szCs w:val="22"/>
        </w:rPr>
        <w:t xml:space="preserve">Prepared for:  </w:t>
      </w:r>
      <w:r>
        <w:rPr>
          <w:rFonts w:ascii="Calibri" w:cs="Calibri" w:eastAsia="Calibri" w:hAnsi="Calibri"/>
          <w:sz w:val="22"/>
          <w:szCs w:val="22"/>
        </w:rPr>
        <w:t xml:space="preserve">Heisenberg</w:t>
      </w:r>
    </w:p>
    <w:p>
      <w:pPr>
        <w:spacing w:after="120"/>
        <w:jc w:val="center"/>
      </w:pPr>
      <w:r>
        <w:rPr>
          <w:rFonts w:ascii="Calibri" w:cs="Calibri" w:eastAsia="Calibri" w:hAnsi="Calibri"/>
          <w:b/>
          <w:bCs/>
          <w:color w:val="1F3864"/>
          <w:sz w:val="22"/>
          <w:szCs w:val="22"/>
        </w:rPr>
        <w:t xml:space="preserve">Prepared by:  </w:t>
      </w:r>
      <w:r>
        <w:rPr>
          <w:rFonts w:ascii="Calibri" w:cs="Calibri" w:eastAsia="Calibri" w:hAnsi="Calibri"/>
          <w:sz w:val="22"/>
          <w:szCs w:val="22"/>
        </w:rPr>
        <w:t xml:space="preserve">Claude (Cowork)</w:t>
      </w:r>
    </w:p>
    <w:p>
      <w:pPr>
        <w:spacing w:after="120"/>
        <w:jc w:val="center"/>
      </w:pPr>
      <w:r>
        <w:rPr>
          <w:rFonts w:ascii="Calibri" w:cs="Calibri" w:eastAsia="Calibri" w:hAnsi="Calibri"/>
          <w:b/>
          <w:bCs/>
          <w:color w:val="1F3864"/>
          <w:sz w:val="22"/>
          <w:szCs w:val="22"/>
        </w:rPr>
        <w:t xml:space="preserve">Date:  </w:t>
      </w:r>
      <w:r>
        <w:rPr>
          <w:rFonts w:ascii="Calibri" w:cs="Calibri" w:eastAsia="Calibri" w:hAnsi="Calibri"/>
          <w:sz w:val="22"/>
          <w:szCs w:val="22"/>
        </w:rPr>
        <w:t xml:space="preserve">July 23, 2026</w:t>
      </w:r>
    </w:p>
    <w:p>
      <w:pPr>
        <w:spacing w:after="120"/>
        <w:jc w:val="center"/>
      </w:pPr>
      <w:r>
        <w:rPr>
          <w:rFonts w:ascii="Calibri" w:cs="Calibri" w:eastAsia="Calibri" w:hAnsi="Calibri"/>
          <w:b/>
          <w:bCs/>
          <w:color w:val="1F3864"/>
          <w:sz w:val="22"/>
          <w:szCs w:val="22"/>
        </w:rPr>
        <w:t xml:space="preserve">Version:  </w:t>
      </w:r>
      <w:r>
        <w:rPr>
          <w:rFonts w:ascii="Calibri" w:cs="Calibri" w:eastAsia="Calibri" w:hAnsi="Calibri"/>
          <w:sz w:val="22"/>
          <w:szCs w:val="22"/>
        </w:rPr>
        <w:t xml:space="preserve">1.1 — Refined after two-model cross-review (Claude + ChatGPT)</w:t>
      </w:r>
    </w:p>
    <w:p>
      <w:pPr>
        <w:spacing w:after="700"/>
      </w:pPr>
    </w:p>
    <w:p>
      <w:pPr>
        <w:spacing w:after="100"/>
        <w:jc w:val="center"/>
      </w:pPr>
      <w:r>
        <w:rPr>
          <w:rFonts w:ascii="Calibri" w:cs="Calibri" w:eastAsia="Calibri" w:hAnsi="Calibri"/>
          <w:color w:val="595959"/>
          <w:sz w:val="18"/>
          <w:szCs w:val="18"/>
        </w:rPr>
        <w:t xml:space="preserve">This document consolidates live market research (July 2026), a complete technical build plan,</w:t>
      </w:r>
    </w:p>
    <w:p>
      <w:pPr>
        <w:jc w:val="center"/>
      </w:pPr>
      <w:r>
        <w:rPr>
          <w:rFonts w:ascii="Calibri" w:cs="Calibri" w:eastAsia="Calibri" w:hAnsi="Calibri"/>
          <w:color w:val="595959"/>
          <w:sz w:val="18"/>
          <w:szCs w:val="18"/>
        </w:rPr>
        <w:t xml:space="preserve">and a customer-acquisition plan sized for a two-person team building on free-tier infrastructure.</w:t>
      </w:r>
    </w:p>
    <w:p>
      <w:r>
        <w:br w:type="page"/>
      </w:r>
    </w:p>
    <w:p>
      <w:pPr>
        <w:pStyle w:val="Heading1"/>
        <w:pBdr>
          <w:bottom w:val="single" w:color="1F3864" w:sz="6" w:space="4"/>
        </w:pBdr>
        <w:spacing w:after="200" w:before="400"/>
      </w:pPr>
      <w:r>
        <w:t xml:space="preserve">Table of Contents</w:t>
      </w:r>
    </w:p>
    <w:sdt>
      <w:sdtPr>
        <w:alias w:val="Table of Contents (right-click → Update Field in Word to populat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6" w:space="4"/>
        </w:pBdr>
        <w:spacing w:after="200" w:before="400"/>
      </w:pPr>
      <w:r>
        <w:t xml:space="preserve">What Changed in v1.1</w:t>
      </w:r>
    </w:p>
    <w:p>
      <w:pPr>
        <w:spacing w:after="160" w:line="276"/>
      </w:pPr>
      <w:r>
        <w:rPr>
          <w:rFonts w:ascii="Calibri" w:cs="Calibri" w:eastAsia="Calibri" w:hAnsi="Calibri"/>
          <w:b w:val="false"/>
          <w:bCs w:val="false"/>
          <w:i w:val="false"/>
          <w:iCs w:val="false"/>
          <w:sz w:val="22"/>
          <w:szCs w:val="22"/>
        </w:rPr>
        <w:t xml:space="preserve">This revision incorporates a structured cross-review: the v1.0 spec was reviewed independently by a second model (ChatGPT) in two passes — first against a one-line summary, then against the full document — and the resulting critique was itself evaluated on its merits rather than accepted wholesale. The changes below are the items both reviews converged on as genuine improvements; points that were already covered in v1.0 or that amounted to a UI/copy preference rather than an architecture change were left as-is (noted inline in the relevant section).</w:t>
      </w:r>
    </w:p>
    <w:p>
      <w:pPr>
        <w:pStyle w:val="ListParagraph"/>
        <w:numPr>
          <w:ilvl w:val="0"/>
          <w:numId w:val="2"/>
        </w:numPr>
        <w:spacing w:after="90" w:line="270"/>
      </w:pPr>
      <w:r>
        <w:rPr>
          <w:rFonts w:ascii="Calibri" w:cs="Calibri" w:eastAsia="Calibri" w:hAnsi="Calibri"/>
          <w:b w:val="false"/>
          <w:bCs w:val="false"/>
          <w:sz w:val="22"/>
          <w:szCs w:val="22"/>
        </w:rPr>
        <w:t xml:space="preserve">Added: an AIProvider abstraction interface (Module 5.3) so Gemini, OpenAI, Perplexity, and Copilot are swappable via configuration, not a rewrite, as Phase-2 engines are added.</w:t>
      </w:r>
    </w:p>
    <w:p>
      <w:pPr>
        <w:pStyle w:val="ListParagraph"/>
        <w:numPr>
          <w:ilvl w:val="0"/>
          <w:numId w:val="2"/>
        </w:numPr>
        <w:spacing w:after="90" w:line="270"/>
      </w:pPr>
      <w:r>
        <w:rPr>
          <w:rFonts w:ascii="Calibri" w:cs="Calibri" w:eastAsia="Calibri" w:hAnsi="Calibri"/>
          <w:b w:val="false"/>
          <w:bCs w:val="false"/>
          <w:sz w:val="22"/>
          <w:szCs w:val="22"/>
        </w:rPr>
        <w:t xml:space="preserve">Added and elevated to a flagship MVP feature: the Explanation Engine (Module 5.5) — a percentage breakdown of why a named competitor is cited more often, a content-gap ("Opportunity") list, and confidence-tagged recommended actions, instead of a bare visibility score.</w:t>
      </w:r>
    </w:p>
    <w:p>
      <w:pPr>
        <w:pStyle w:val="ListParagraph"/>
        <w:numPr>
          <w:ilvl w:val="0"/>
          <w:numId w:val="2"/>
        </w:numPr>
        <w:spacing w:after="90" w:line="270"/>
      </w:pPr>
      <w:r>
        <w:rPr>
          <w:rFonts w:ascii="Calibri" w:cs="Calibri" w:eastAsia="Calibri" w:hAnsi="Calibri"/>
          <w:b w:val="false"/>
          <w:bCs w:val="false"/>
          <w:sz w:val="22"/>
          <w:szCs w:val="22"/>
        </w:rPr>
        <w:t xml:space="preserve">Added as a core design principle: full result transparency (Section 3.5) — prompt, provider/model, timestamp, raw response, extracted entities, and citations, one click away for every score, addressing the "black-box AI score" skepticism marketers reasonably have.</w:t>
      </w:r>
    </w:p>
    <w:p>
      <w:pPr>
        <w:pStyle w:val="ListParagraph"/>
        <w:numPr>
          <w:ilvl w:val="0"/>
          <w:numId w:val="2"/>
        </w:numPr>
        <w:spacing w:after="90" w:line="270"/>
      </w:pPr>
      <w:r>
        <w:rPr>
          <w:rFonts w:ascii="Calibri" w:cs="Calibri" w:eastAsia="Calibri" w:hAnsi="Calibri"/>
          <w:b w:val="false"/>
          <w:bCs w:val="false"/>
          <w:sz w:val="22"/>
          <w:szCs w:val="22"/>
        </w:rPr>
        <w:t xml:space="preserve">Added to the Dashboard module (5.6): explicit per-engine labeling ("Gemini Visibility," not generic "AI Visibility"), a browsable AI Response History timeline, and a five-view information architecture (Overview / Prompt Explorer / Competitor Explorer / Reports / Settings).</w:t>
      </w:r>
    </w:p>
    <w:p>
      <w:pPr>
        <w:pStyle w:val="ListParagraph"/>
        <w:numPr>
          <w:ilvl w:val="0"/>
          <w:numId w:val="2"/>
        </w:numPr>
        <w:spacing w:after="90" w:line="270"/>
      </w:pPr>
      <w:r>
        <w:rPr>
          <w:rFonts w:ascii="Calibri" w:cs="Calibri" w:eastAsia="Calibri" w:hAnsi="Calibri"/>
          <w:b w:val="false"/>
          <w:bCs w:val="false"/>
          <w:sz w:val="22"/>
          <w:szCs w:val="22"/>
        </w:rPr>
        <w:t xml:space="preserve">Confirmed, not changed: the crawl-readiness audit stays in build-Phase 3 (its build cost is near-zero and it feeds the free-check tool built in the same phase); sentiment stays in the extraction schema (it's a free field on an extraction call the system is already making) but is deprioritized in the primary UI behind reason/citation/competitor fields; the public free-check tool's Phase-3 (week 3-4) timing already satisfies "get conversations before the product is finished."</w:t>
      </w:r>
    </w:p>
    <w:p>
      <w:r>
        <w:br w:type="page"/>
      </w:r>
    </w:p>
    <w:p>
      <w:pPr>
        <w:pStyle w:val="Heading1"/>
        <w:pBdr>
          <w:bottom w:val="single" w:color="1F3864" w:sz="6" w:space="4"/>
        </w:pBdr>
        <w:spacing w:after="200" w:before="400"/>
      </w:pPr>
      <w:r>
        <w:t xml:space="preserve">1. Executive Summary</w:t>
      </w:r>
    </w:p>
    <w:p>
      <w:pPr>
        <w:spacing w:after="160" w:line="276"/>
      </w:pPr>
      <w:r>
        <w:rPr>
          <w:rFonts w:ascii="Calibri" w:cs="Calibri" w:eastAsia="Calibri" w:hAnsi="Calibri"/>
          <w:b w:val="false"/>
          <w:bCs w:val="false"/>
          <w:i w:val="false"/>
          <w:iCs w:val="false"/>
          <w:sz w:val="22"/>
          <w:szCs w:val="22"/>
        </w:rPr>
        <w:t xml:space="preserve">This document specifies an AEO Visibility Platform: a subscription SaaS that tells a business whether AI answer engines (Google's AI Overviews/Gemini, and later ChatGPT, Perplexity and Copilot) mention and recommend their brand, how they rank against named competitors inside those answers, and what to fix on their own site so AI systems can find and cite them. It sells primarily to B2B marketing teams, SEO/marketing agencies (as a white-label reseller line), and e-commerce or SaaS founders who already spend on search visibility.</w:t>
      </w:r>
    </w:p>
    <w:p>
      <w:pPr>
        <w:spacing w:after="160" w:line="276"/>
      </w:pPr>
      <w:r>
        <w:rPr>
          <w:rFonts w:ascii="Calibri" w:cs="Calibri" w:eastAsia="Calibri" w:hAnsi="Calibri"/>
          <w:b w:val="false"/>
          <w:bCs w:val="false"/>
          <w:i w:val="false"/>
          <w:iCs w:val="false"/>
          <w:sz w:val="22"/>
          <w:szCs w:val="22"/>
        </w:rPr>
        <w:t xml:space="preserve">The category is real and growing fast, not speculative: the AEO/GEO software market is valued at $160.9M in 2026 and is projected to reach $4.13B by 2035 at a 43.4% CAGR — more than 3x the growth rate of the broader SEO software market (13.5% CAGR). The G2 software category for AI-visibility tools grew over 2000% in 2026. Gartner projects 25% of organic search traffic will shift to AI chatbots and assistants by 2026, and brands cited in Google's AI Overviews already earn 35% more organic clicks and 91% more paid clicks than uncited competitors on the same queries — which is exactly why marketing teams are starting to pay for visibility into these answers the same way they pay for rank trackers today.</w:t>
      </w:r>
    </w:p>
    <w:p>
      <w:pPr>
        <w:spacing w:after="160" w:line="276"/>
      </w:pPr>
      <w:r>
        <w:rPr>
          <w:rFonts w:ascii="Calibri" w:cs="Calibri" w:eastAsia="Calibri" w:hAnsi="Calibri"/>
          <w:b w:val="false"/>
          <w:bCs w:val="false"/>
          <w:i w:val="false"/>
          <w:iCs w:val="false"/>
          <w:sz w:val="22"/>
          <w:szCs w:val="22"/>
        </w:rPr>
        <w:t xml:space="preserve">This plan is deliberately scoped to what a two-person team (one non-technical founder and one AI-assisted builder) can actually ship: it runs on Google Gemini's free API tier and NVIDIA NIM's free tier as the AI backends, requires no app-store or ad-platform approval process, needs no paid infrastructure until the first paying customers arrive, and has a realistic 5–6 week build timeline to a sellable MVP. Every AI model, rate limit, and competitor price quoted in this document was pulled from live web sources in July 2026 (full list in the Sources appendix) rather than assumed.</w:t>
      </w:r>
    </w:p>
    <w:p>
      <w:pPr>
        <w:spacing w:after="160" w:line="276"/>
      </w:pPr>
      <w:r>
        <w:rPr>
          <w:rFonts w:ascii="Calibri" w:cs="Calibri" w:eastAsia="Calibri" w:hAnsi="Calibri"/>
          <w:b w:val="false"/>
          <w:bCs w:val="false"/>
          <w:i w:val="false"/>
          <w:iCs w:val="false"/>
          <w:sz w:val="22"/>
          <w:szCs w:val="22"/>
        </w:rPr>
        <w:t xml:space="preserve">One honest caveat up front: a free-tier build genuinely cannot replicate everything the $200–500/mo incumbents offer on day one — specifically, live ChatGPT and Perplexity answers require paid APIs (Section 6 covers exact costs). The MVP is scoped around Google's AI Overviews/Gemini surface, which is both the largest single surface (about 48% of tracked queries now trigger an AI Overview) and the only one with a real, usable free tier. ChatGPT, Perplexity and Copilot tracking become paid Phase-2 add-ons, funded by the first month of subscription revenue rather than by you upfront.</w:t>
      </w:r>
    </w:p>
    <w:p>
      <w:r>
        <w:br w:type="page"/>
      </w:r>
    </w:p>
    <w:p>
      <w:pPr>
        <w:pStyle w:val="Heading1"/>
        <w:pBdr>
          <w:bottom w:val="single" w:color="1F3864" w:sz="6" w:space="4"/>
        </w:pBdr>
        <w:spacing w:after="200" w:before="400"/>
      </w:pPr>
      <w:r>
        <w:t xml:space="preserve">2. Market Research &amp; Demand Validation</w:t>
      </w:r>
    </w:p>
    <w:p>
      <w:pPr>
        <w:pStyle w:val="Heading2"/>
        <w:spacing w:after="150" w:before="300"/>
      </w:pPr>
      <w:r>
        <w:t xml:space="preserve">2.1 Market size and growth</w:t>
      </w:r>
    </w:p>
    <w:p>
      <w:pPr>
        <w:pStyle w:val="ListParagraph"/>
        <w:numPr>
          <w:ilvl w:val="0"/>
          <w:numId w:val="2"/>
        </w:numPr>
        <w:spacing w:after="90" w:line="270"/>
      </w:pPr>
      <w:r>
        <w:rPr>
          <w:rFonts w:ascii="Calibri" w:cs="Calibri" w:eastAsia="Calibri" w:hAnsi="Calibri"/>
          <w:b w:val="false"/>
          <w:bCs w:val="false"/>
          <w:sz w:val="22"/>
          <w:szCs w:val="22"/>
        </w:rPr>
        <w:t xml:space="preserve">AEO (Answer Engine Optimization) software market: $160.9M in 2026, projected to reach $4,134.6M by 2035 at a 43.4% CAGR (Dimension Market Research).</w:t>
      </w:r>
    </w:p>
    <w:p>
      <w:pPr>
        <w:pStyle w:val="ListParagraph"/>
        <w:numPr>
          <w:ilvl w:val="0"/>
          <w:numId w:val="2"/>
        </w:numPr>
        <w:spacing w:after="90" w:line="270"/>
      </w:pPr>
      <w:r>
        <w:rPr>
          <w:rFonts w:ascii="Calibri" w:cs="Calibri" w:eastAsia="Calibri" w:hAnsi="Calibri"/>
          <w:b w:val="false"/>
          <w:bCs w:val="false"/>
          <w:sz w:val="22"/>
          <w:szCs w:val="22"/>
        </w:rPr>
        <w:t xml:space="preserve">Generative Engine Optimization (GEO) market: separately tracked at a 40.6% CAGR by the same research house — the two labels overlap heavily in vendor marketing.</w:t>
      </w:r>
    </w:p>
    <w:p>
      <w:pPr>
        <w:pStyle w:val="ListParagraph"/>
        <w:numPr>
          <w:ilvl w:val="0"/>
          <w:numId w:val="2"/>
        </w:numPr>
        <w:spacing w:after="90" w:line="270"/>
      </w:pPr>
      <w:r>
        <w:rPr>
          <w:rFonts w:ascii="Calibri" w:cs="Calibri" w:eastAsia="Calibri" w:hAnsi="Calibri"/>
          <w:b w:val="false"/>
          <w:bCs w:val="false"/>
          <w:sz w:val="22"/>
          <w:szCs w:val="22"/>
        </w:rPr>
        <w:t xml:space="preserve">The AEO/GEO segment is growing roughly 3x faster than the broader SEO software market (13.5% CAGR), making it the fastest-growing sub-category in search optimization software.</w:t>
      </w:r>
    </w:p>
    <w:p>
      <w:pPr>
        <w:pStyle w:val="ListParagraph"/>
        <w:numPr>
          <w:ilvl w:val="0"/>
          <w:numId w:val="2"/>
        </w:numPr>
        <w:spacing w:after="90" w:line="270"/>
      </w:pPr>
      <w:r>
        <w:rPr>
          <w:rFonts w:ascii="Calibri" w:cs="Calibri" w:eastAsia="Calibri" w:hAnsi="Calibri"/>
          <w:b w:val="false"/>
          <w:bCs w:val="false"/>
          <w:sz w:val="22"/>
          <w:szCs w:val="22"/>
        </w:rPr>
        <w:t xml:space="preserve">The AEO tools category on G2 grew more than 2000% in 2026 (by listed vendors / review volume).</w:t>
      </w:r>
    </w:p>
    <w:p>
      <w:pPr>
        <w:pStyle w:val="ListParagraph"/>
        <w:numPr>
          <w:ilvl w:val="0"/>
          <w:numId w:val="2"/>
        </w:numPr>
        <w:spacing w:after="90" w:line="270"/>
      </w:pPr>
      <w:r>
        <w:rPr>
          <w:rFonts w:ascii="Calibri" w:cs="Calibri" w:eastAsia="Calibri" w:hAnsi="Calibri"/>
          <w:b w:val="false"/>
          <w:bCs w:val="false"/>
          <w:sz w:val="22"/>
          <w:szCs w:val="22"/>
        </w:rPr>
        <w:t xml:space="preserve">AI-referred website sessions grew 527% year-over-year in 2025.</w:t>
      </w:r>
    </w:p>
    <w:p>
      <w:pPr>
        <w:pStyle w:val="ListParagraph"/>
        <w:numPr>
          <w:ilvl w:val="0"/>
          <w:numId w:val="2"/>
        </w:numPr>
        <w:spacing w:after="90" w:line="270"/>
      </w:pPr>
      <w:r>
        <w:rPr>
          <w:rFonts w:ascii="Calibri" w:cs="Calibri" w:eastAsia="Calibri" w:hAnsi="Calibri"/>
          <w:b w:val="false"/>
          <w:bCs w:val="false"/>
          <w:sz w:val="22"/>
          <w:szCs w:val="22"/>
        </w:rPr>
        <w:t xml:space="preserve">Gartner projects 25% of organic search traffic will shift from traditional search clicks to AI chatbots and virtual assistants by 2026.</w:t>
      </w:r>
    </w:p>
    <w:p>
      <w:pPr>
        <w:pStyle w:val="ListParagraph"/>
        <w:numPr>
          <w:ilvl w:val="0"/>
          <w:numId w:val="2"/>
        </w:numPr>
        <w:spacing w:after="90" w:line="270"/>
      </w:pPr>
      <w:r>
        <w:rPr>
          <w:rFonts w:ascii="Calibri" w:cs="Calibri" w:eastAsia="Calibri" w:hAnsi="Calibri"/>
          <w:b w:val="false"/>
          <w:bCs w:val="false"/>
          <w:sz w:val="22"/>
          <w:szCs w:val="22"/>
        </w:rPr>
        <w:t xml:space="preserve">An estimated 35–45% of Fortune 1000 companies now run a dedicated AEO program or include AEO explicitly in agency briefs — this is the buyer segment that funds the $200–500/mo incumbent tools.</w:t>
      </w:r>
    </w:p>
    <w:p>
      <w:pPr>
        <w:pStyle w:val="Heading2"/>
        <w:spacing w:after="150" w:before="300"/>
      </w:pPr>
      <w:r>
        <w:t xml:space="preserve">2.2 Why buyers actually pay for this — the zero-click shift</w:t>
      </w:r>
    </w:p>
    <w:p>
      <w:pPr>
        <w:pStyle w:val="ListParagraph"/>
        <w:numPr>
          <w:ilvl w:val="0"/>
          <w:numId w:val="2"/>
        </w:numPr>
        <w:spacing w:after="90" w:line="270"/>
      </w:pPr>
      <w:r>
        <w:rPr>
          <w:rFonts w:ascii="Calibri" w:cs="Calibri" w:eastAsia="Calibri" w:hAnsi="Calibri"/>
          <w:b w:val="false"/>
          <w:bCs w:val="false"/>
          <w:sz w:val="22"/>
          <w:szCs w:val="22"/>
        </w:rPr>
        <w:t xml:space="preserve">68% of U.S. Google searches ended without a click in the first four months of 2026, up from 60.45% in 2024 and 50% in 2019 — search is steadily becoming an answer surface, not a link surface.</w:t>
      </w:r>
    </w:p>
    <w:p>
      <w:pPr>
        <w:pStyle w:val="ListParagraph"/>
        <w:numPr>
          <w:ilvl w:val="0"/>
          <w:numId w:val="2"/>
        </w:numPr>
        <w:spacing w:after="90" w:line="270"/>
      </w:pPr>
      <w:r>
        <w:rPr>
          <w:rFonts w:ascii="Calibri" w:cs="Calibri" w:eastAsia="Calibri" w:hAnsi="Calibri"/>
          <w:b w:val="false"/>
          <w:bCs w:val="false"/>
          <w:sz w:val="22"/>
          <w:szCs w:val="22"/>
        </w:rPr>
        <w:t xml:space="preserve">Queries that trigger an AI Overview have an 83% zero-click rate — dramatically higher than queries without one.</w:t>
      </w:r>
    </w:p>
    <w:p>
      <w:pPr>
        <w:pStyle w:val="ListParagraph"/>
        <w:numPr>
          <w:ilvl w:val="0"/>
          <w:numId w:val="2"/>
        </w:numPr>
        <w:spacing w:after="90" w:line="270"/>
      </w:pPr>
      <w:r>
        <w:rPr>
          <w:rFonts w:ascii="Calibri" w:cs="Calibri" w:eastAsia="Calibri" w:hAnsi="Calibri"/>
          <w:b w:val="false"/>
          <w:bCs w:val="false"/>
          <w:sz w:val="22"/>
          <w:szCs w:val="22"/>
        </w:rPr>
        <w:t xml:space="preserve">AI Overview presence has grown from ~31% of tracked queries in February 2025 to ~48% by February 2026 — nearly half of searches now show an AI-generated answer above the links.</w:t>
      </w:r>
    </w:p>
    <w:p>
      <w:pPr>
        <w:pStyle w:val="ListParagraph"/>
        <w:numPr>
          <w:ilvl w:val="0"/>
          <w:numId w:val="2"/>
        </w:numPr>
        <w:spacing w:after="90" w:line="270"/>
      </w:pPr>
      <w:r>
        <w:rPr>
          <w:rFonts w:ascii="Calibri" w:cs="Calibri" w:eastAsia="Calibri" w:hAnsi="Calibri"/>
          <w:b w:val="false"/>
          <w:bCs w:val="false"/>
          <w:sz w:val="22"/>
          <w:szCs w:val="22"/>
        </w:rPr>
        <w:t xml:space="preserve">Informational queries trigger AI Overviews 36% of the time; commercial queries 8%; transactional queries 5% — useful for prioritizing which of a customer's prompts matter most.</w:t>
      </w:r>
    </w:p>
    <w:p>
      <w:pPr>
        <w:pStyle w:val="ListParagraph"/>
        <w:numPr>
          <w:ilvl w:val="0"/>
          <w:numId w:val="2"/>
        </w:numPr>
        <w:spacing w:after="90" w:line="270"/>
      </w:pPr>
      <w:r>
        <w:rPr>
          <w:rFonts w:ascii="Calibri" w:cs="Calibri" w:eastAsia="Calibri" w:hAnsi="Calibri"/>
          <w:b w:val="false"/>
          <w:bCs w:val="false"/>
          <w:sz w:val="22"/>
          <w:szCs w:val="22"/>
        </w:rPr>
        <w:t xml:space="preserve">ChatGPT alone has surpassed 700 million weekly active users, a direct answer-engine channel with no "organic ranking" concept at all today.</w:t>
      </w:r>
    </w:p>
    <w:p>
      <w:pPr>
        <w:pStyle w:val="ListParagraph"/>
        <w:numPr>
          <w:ilvl w:val="0"/>
          <w:numId w:val="2"/>
        </w:numPr>
        <w:spacing w:after="90" w:line="270"/>
      </w:pPr>
      <w:r>
        <w:rPr>
          <w:rFonts w:ascii="Calibri" w:cs="Calibri" w:eastAsia="Calibri" w:hAnsi="Calibri"/>
          <w:b w:val="false"/>
          <w:bCs w:val="false"/>
          <w:sz w:val="22"/>
          <w:szCs w:val="22"/>
        </w:rPr>
        <w:t xml:space="preserve">The revenue hook for buyers: brands cited in AI Overviews earn 35% more organic clicks and 91% more paid clicks than non-cited competitors on the same queries. This is the single stat worth leading every sales conversation with — it converts "visibility" into a dollar figure a CMO can defend to their board.</w:t>
      </w:r>
    </w:p>
    <w:p>
      <w:pPr>
        <w:pStyle w:val="Heading2"/>
        <w:spacing w:after="150" w:before="300"/>
      </w:pPr>
      <w:r>
        <w:t xml:space="preserve">2.3 Competitor landscape and pricing</w:t>
      </w:r>
    </w:p>
    <w:p>
      <w:pPr>
        <w:spacing w:after="160" w:line="276"/>
      </w:pPr>
      <w:r>
        <w:rPr>
          <w:rFonts w:ascii="Calibri" w:cs="Calibri" w:eastAsia="Calibri" w:hAnsi="Calibri"/>
          <w:b w:val="false"/>
          <w:bCs w:val="false"/>
          <w:i w:val="false"/>
          <w:iCs w:val="false"/>
          <w:sz w:val="22"/>
          <w:szCs w:val="22"/>
        </w:rPr>
        <w:t xml:space="preserve">Nine tools currently lead the category (KIME, Profound, Peec AI, Semrush AI Toolkit, Otterly.AI, Nightwatch, SE Visible, AirOps, Searchable), alongside smaller indie entrants (Rankscale, GetMentioned, AIRIX, ReddGrow AI) proven in the TrustMRR research from our previous session. Published self-serve pricing spans a wide range: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20"/>
        <w:gridCol w:w="1960"/>
        <w:gridCol w:w="2230"/>
        <w:gridCol w:w="3490"/>
      </w:tblGrid>
      <w:tr>
        <w:trPr>
          <w:cantSplit/>
          <w:tblHeader/>
        </w:trPr>
        <w:tc>
          <w:tcPr>
            <w:tcW w:type="dxa" w:w="232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Tool</w:t>
            </w:r>
          </w:p>
        </w:tc>
        <w:tc>
          <w:tcPr>
            <w:tcW w:type="dxa" w:w="196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Entry price</w:t>
            </w:r>
          </w:p>
        </w:tc>
        <w:tc>
          <w:tcPr>
            <w:tcW w:type="dxa" w:w="22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Top self-serve tier</w:t>
            </w:r>
          </w:p>
        </w:tc>
        <w:tc>
          <w:tcPr>
            <w:tcW w:type="dxa" w:w="349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Positioning</w:t>
            </w:r>
          </w:p>
        </w:tc>
      </w:tr>
      <w:tr>
        <w:trPr>
          <w:cantSplit/>
        </w:trPr>
        <w:tc>
          <w:tcPr>
            <w:tcW w:type="dxa" w:w="232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Rankscale</w:t>
            </w:r>
          </w:p>
        </w:tc>
        <w:tc>
          <w:tcPr>
            <w:tcW w:type="dxa" w:w="196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~$20/mo</w:t>
            </w:r>
          </w:p>
        </w:tc>
        <w:tc>
          <w:tcPr>
            <w:tcW w:type="dxa" w:w="223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w:t>
            </w:r>
          </w:p>
        </w:tc>
        <w:tc>
          <w:tcPr>
            <w:tcW w:type="dxa" w:w="349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Bare-bones, cheapest entry point found</w:t>
            </w:r>
          </w:p>
        </w:tc>
      </w:tr>
      <w:tr>
        <w:trPr>
          <w:cantSplit/>
        </w:trPr>
        <w:tc>
          <w:tcPr>
            <w:tcW w:type="dxa" w:w="232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Otterly.AI</w:t>
            </w:r>
          </w:p>
        </w:tc>
        <w:tc>
          <w:tcPr>
            <w:tcW w:type="dxa" w:w="196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$29/mo (Lite)</w:t>
            </w:r>
          </w:p>
        </w:tc>
        <w:tc>
          <w:tcPr>
            <w:tcW w:type="dxa" w:w="223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$489/mo (Premium)</w:t>
            </w:r>
          </w:p>
        </w:tc>
        <w:tc>
          <w:tcPr>
            <w:tcW w:type="dxa" w:w="349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Cheapest branded self-serve; Enterprise custom above</w:t>
            </w:r>
          </w:p>
        </w:tc>
      </w:tr>
      <w:tr>
        <w:trPr>
          <w:cantSplit/>
        </w:trPr>
        <w:tc>
          <w:tcPr>
            <w:tcW w:type="dxa" w:w="232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Peec AI</w:t>
            </w:r>
          </w:p>
        </w:tc>
        <w:tc>
          <w:tcPr>
            <w:tcW w:type="dxa" w:w="196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&lt;$100/mo (Starter)</w:t>
            </w:r>
          </w:p>
        </w:tc>
        <w:tc>
          <w:tcPr>
            <w:tcW w:type="dxa" w:w="223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~$495/mo (Advanced)</w:t>
            </w:r>
          </w:p>
        </w:tc>
        <w:tc>
          <w:tcPr>
            <w:tcW w:type="dxa" w:w="349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Flexible — pick 3 of 7 engines (ChatGPT, Gemini, Copilot, Perplexity, Grok, AI Mode, AI Overviews)</w:t>
            </w:r>
          </w:p>
        </w:tc>
      </w:tr>
      <w:tr>
        <w:trPr>
          <w:cantSplit/>
        </w:trPr>
        <w:tc>
          <w:tcPr>
            <w:tcW w:type="dxa" w:w="232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AthenaHQ</w:t>
            </w:r>
          </w:p>
        </w:tc>
        <w:tc>
          <w:tcPr>
            <w:tcW w:type="dxa" w:w="196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~$295/mo (Self-Serve)</w:t>
            </w:r>
          </w:p>
        </w:tc>
        <w:tc>
          <w:tcPr>
            <w:tcW w:type="dxa" w:w="223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Custom</w:t>
            </w:r>
          </w:p>
        </w:tc>
        <w:tc>
          <w:tcPr>
            <w:tcW w:type="dxa" w:w="349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Mid-market</w:t>
            </w:r>
          </w:p>
        </w:tc>
      </w:tr>
      <w:tr>
        <w:trPr>
          <w:cantSplit/>
        </w:trPr>
        <w:tc>
          <w:tcPr>
            <w:tcW w:type="dxa" w:w="232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Profound</w:t>
            </w:r>
          </w:p>
        </w:tc>
        <w:tc>
          <w:tcPr>
            <w:tcW w:type="dxa" w:w="196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$399/mo (Growth)</w:t>
            </w:r>
          </w:p>
        </w:tc>
        <w:tc>
          <w:tcPr>
            <w:tcW w:type="dxa" w:w="223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Custom / Enterprise</w:t>
            </w:r>
          </w:p>
        </w:tc>
        <w:tc>
          <w:tcPr>
            <w:tcW w:type="dxa" w:w="349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Category leader — $155M raised, $1B valuation, Fortune 500 clients</w:t>
            </w:r>
          </w:p>
        </w:tc>
      </w:tr>
      <w:tr>
        <w:trPr>
          <w:cantSplit/>
        </w:trPr>
        <w:tc>
          <w:tcPr>
            <w:tcW w:type="dxa" w:w="232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Semrush AI Toolkit / Nightwatch / SE Visible</w:t>
            </w:r>
          </w:p>
        </w:tc>
        <w:tc>
          <w:tcPr>
            <w:tcW w:type="dxa" w:w="196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Bundled / varies</w:t>
            </w:r>
          </w:p>
        </w:tc>
        <w:tc>
          <w:tcPr>
            <w:tcW w:type="dxa" w:w="223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Bundled</w:t>
            </w:r>
          </w:p>
        </w:tc>
        <w:tc>
          <w:tcPr>
            <w:tcW w:type="dxa" w:w="349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Add-on inside existing SEO suites, not standalone</w:t>
            </w:r>
          </w:p>
        </w:tc>
      </w:tr>
      <w:tr>
        <w:trPr>
          <w:cantSplit/>
        </w:trPr>
        <w:tc>
          <w:tcPr>
            <w:tcW w:type="dxa" w:w="232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GetMentioned (indie)</w:t>
            </w:r>
          </w:p>
        </w:tc>
        <w:tc>
          <w:tcPr>
            <w:tcW w:type="dxa" w:w="196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≈$97/mo (89 EUR, Starter)</w:t>
            </w:r>
          </w:p>
        </w:tc>
        <w:tc>
          <w:tcPr>
            <w:tcW w:type="dxa" w:w="223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≈$216/mo (199 EUR, Growth)</w:t>
            </w:r>
          </w:p>
        </w:tc>
        <w:tc>
          <w:tcPr>
            <w:tcW w:type="dxa" w:w="349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Solo-built, real paying B2B customers at small scale</w:t>
            </w:r>
          </w:p>
        </w:tc>
      </w:tr>
    </w:tbl>
    <w:p>
      <w:pPr>
        <w:spacing w:after="120"/>
      </w:pPr>
    </w:p>
    <w:p>
      <w:pPr>
        <w:spacing w:after="160" w:line="276"/>
      </w:pPr>
      <w:r>
        <w:rPr>
          <w:rFonts w:ascii="Calibri" w:cs="Calibri" w:eastAsia="Calibri" w:hAnsi="Calibri"/>
          <w:b w:val="false"/>
          <w:bCs w:val="false"/>
          <w:i w:val="false"/>
          <w:iCs w:val="false"/>
          <w:sz w:val="22"/>
          <w:szCs w:val="22"/>
        </w:rPr>
        <w:t xml:space="preserve">Method note: nearly every tool above runs the same underlying playbook — send a fixed set of “buying-intent” prompts to one or more AI engines on a schedule, parse whether/how the brand is mentioned versus competitors, and report it. That playbook is exactly what Section 5 specifies. There is no proprietary technology moat here; the moat is data history, ease of use, and distribution — all things a focused two-person team can compete on at the low end of this price ladder.</w:t>
      </w:r>
    </w:p>
    <w:p>
      <w:pPr>
        <w:pStyle w:val="Heading2"/>
        <w:spacing w:after="150" w:before="300"/>
      </w:pPr>
      <w:r>
        <w:t xml:space="preserve">2.4 The gap this plan targets</w:t>
      </w:r>
    </w:p>
    <w:p>
      <w:pPr>
        <w:spacing w:after="160" w:line="276"/>
      </w:pPr>
      <w:r>
        <w:rPr>
          <w:rFonts w:ascii="Calibri" w:cs="Calibri" w:eastAsia="Calibri" w:hAnsi="Calibri"/>
          <w:b w:val="false"/>
          <w:bCs w:val="false"/>
          <w:i w:val="false"/>
          <w:iCs w:val="false"/>
          <w:sz w:val="22"/>
          <w:szCs w:val="22"/>
        </w:rPr>
        <w:t xml:space="preserve">The market splits into three bands: a bare-bones $20–29/mo tier with limited engines and no agency features; a $189–495/mo mid-market tier (Otterly Standard/Premium, Peec Pro/Advanced, AthenaHQ) aimed at funded startups and mid-size marketing teams; and custom enterprise pricing at the top (Profound). There is a clear underserved gap for a $39–149/mo tier aimed at solo SaaS founders, small B2B teams, and small agencies who find $189+ too expensive today but want more than the bare $20–29 tools offer — plus an agency reseller tier ($249–349/mo, multi-client workspaces, white-label reports) that undercuts Profound/AthenaHQ while still capturing the highest-value buyer segment: agencies re-selling to many clients at once.</w:t>
      </w:r>
    </w:p>
    <w:p>
      <w:r>
        <w:br w:type="page"/>
      </w:r>
    </w:p>
    <w:p>
      <w:pPr>
        <w:pStyle w:val="Heading1"/>
        <w:pBdr>
          <w:bottom w:val="single" w:color="1F3864" w:sz="6" w:space="4"/>
        </w:pBdr>
        <w:spacing w:after="200" w:before="400"/>
      </w:pPr>
      <w:r>
        <w:t xml:space="preserve">3. Product Definition — What The Solution Must Look Like</w:t>
      </w:r>
    </w:p>
    <w:p>
      <w:pPr>
        <w:pStyle w:val="Heading2"/>
        <w:spacing w:after="150" w:before="300"/>
      </w:pPr>
      <w:r>
        <w:t xml:space="preserve">3.1 Core value proposition</w:t>
      </w:r>
    </w:p>
    <w:p>
      <w:pPr>
        <w:spacing w:after="160" w:line="276"/>
      </w:pPr>
      <w:r>
        <w:rPr>
          <w:rFonts w:ascii="Calibri" w:cs="Calibri" w:eastAsia="Calibri" w:hAnsi="Calibri"/>
          <w:b w:val="false"/>
          <w:bCs w:val="false"/>
          <w:i w:val="false"/>
          <w:iCs w:val="false"/>
          <w:sz w:val="22"/>
          <w:szCs w:val="22"/>
        </w:rPr>
        <w:t xml:space="preserve">“Know exactly what ChatGPT, Gemini, and Google's AI Overviews say about your brand versus your competitors — and fix the gaps — in one dashboard, without hiring an agency.” The product answers three questions a marketing lead currently cannot answer at all: (1) Does the AI mention us when a buyer asks a relevant question? (2) Who does it mention instead, and why? (3) What do we need to change on our site so it starts citing us?</w:t>
      </w:r>
    </w:p>
    <w:p>
      <w:pPr>
        <w:pStyle w:val="Heading2"/>
        <w:spacing w:after="150" w:before="300"/>
      </w:pPr>
      <w:r>
        <w:t xml:space="preserve">3.2 Target customer (ICP)</w:t>
      </w:r>
    </w:p>
    <w:p>
      <w:pPr>
        <w:pStyle w:val="ListParagraph"/>
        <w:numPr>
          <w:ilvl w:val="0"/>
          <w:numId w:val="2"/>
        </w:numPr>
        <w:spacing w:after="90" w:line="270"/>
      </w:pPr>
      <w:r>
        <w:rPr>
          <w:rFonts w:ascii="Calibri" w:cs="Calibri" w:eastAsia="Calibri" w:hAnsi="Calibri"/>
          <w:b w:val="false"/>
          <w:bCs w:val="false"/>
          <w:sz w:val="22"/>
          <w:szCs w:val="22"/>
        </w:rPr>
        <w:t xml:space="preserve">B2B SaaS founders and marketing leads (0–50 employees) who already spend on SEO tools and are starting to ask “does this even matter anymore” about traditional rank tracking.</w:t>
      </w:r>
    </w:p>
    <w:p>
      <w:pPr>
        <w:pStyle w:val="ListParagraph"/>
        <w:numPr>
          <w:ilvl w:val="0"/>
          <w:numId w:val="2"/>
        </w:numPr>
        <w:spacing w:after="90" w:line="270"/>
      </w:pPr>
      <w:r>
        <w:rPr>
          <w:rFonts w:ascii="Calibri" w:cs="Calibri" w:eastAsia="Calibri" w:hAnsi="Calibri"/>
          <w:b w:val="false"/>
          <w:bCs w:val="false"/>
          <w:sz w:val="22"/>
          <w:szCs w:val="22"/>
        </w:rPr>
        <w:t xml:space="preserve">SEO / digital marketing agencies serving multiple clients — the highest-value segment, since one agency relationship can resell the tool to 10+ end clients under a white-label report.</w:t>
      </w:r>
    </w:p>
    <w:p>
      <w:pPr>
        <w:pStyle w:val="ListParagraph"/>
        <w:numPr>
          <w:ilvl w:val="0"/>
          <w:numId w:val="2"/>
        </w:numPr>
        <w:spacing w:after="90" w:line="270"/>
      </w:pPr>
      <w:r>
        <w:rPr>
          <w:rFonts w:ascii="Calibri" w:cs="Calibri" w:eastAsia="Calibri" w:hAnsi="Calibri"/>
          <w:b w:val="false"/>
          <w:bCs w:val="false"/>
          <w:sz w:val="22"/>
          <w:szCs w:val="22"/>
        </w:rPr>
        <w:t xml:space="preserve">E-commerce and DTC brands competing on “best X for Y” style buying-intent queries, which are exactly the query type AI Overviews trigger on most (informational/comparison intent).</w:t>
      </w:r>
    </w:p>
    <w:p>
      <w:pPr>
        <w:pStyle w:val="ListParagraph"/>
        <w:numPr>
          <w:ilvl w:val="0"/>
          <w:numId w:val="2"/>
        </w:numPr>
        <w:spacing w:after="90" w:line="270"/>
      </w:pPr>
      <w:r>
        <w:rPr>
          <w:rFonts w:ascii="Calibri" w:cs="Calibri" w:eastAsia="Calibri" w:hAnsi="Calibri"/>
          <w:b w:val="false"/>
          <w:bCs w:val="false"/>
          <w:sz w:val="22"/>
          <w:szCs w:val="22"/>
        </w:rPr>
        <w:t xml:space="preserve">Personal-brand consultants, course creators, and recruiters who care whether AI assistants recommend them by name.</w:t>
      </w:r>
    </w:p>
    <w:p>
      <w:pPr>
        <w:pStyle w:val="Heading2"/>
        <w:spacing w:after="150" w:before="300"/>
      </w:pPr>
      <w:r>
        <w:t xml:space="preserve">3.3 Feature scope — MVP vs. Phase 2</w:t>
      </w:r>
    </w:p>
    <w:p>
      <w:pPr>
        <w:pStyle w:val="Heading3"/>
        <w:spacing w:after="100" w:before="220"/>
      </w:pPr>
      <w:r>
        <w:t xml:space="preserve">MVP (free-tier only, Weeks 1–6)</w:t>
      </w:r>
    </w:p>
    <w:p>
      <w:pPr>
        <w:pStyle w:val="ListParagraph"/>
        <w:numPr>
          <w:ilvl w:val="0"/>
          <w:numId w:val="2"/>
        </w:numPr>
        <w:spacing w:after="90" w:line="270"/>
      </w:pPr>
      <w:r>
        <w:rPr>
          <w:rFonts w:ascii="Calibri" w:cs="Calibri" w:eastAsia="Calibri" w:hAnsi="Calibri"/>
          <w:b w:val="false"/>
          <w:bCs w:val="false"/>
          <w:sz w:val="22"/>
          <w:szCs w:val="22"/>
        </w:rPr>
        <w:t xml:space="preserve">Brand + up to N competitor tracking, configurable buying-intent prompt list (AI-suggested onboarding, editable).</w:t>
      </w:r>
    </w:p>
    <w:p>
      <w:pPr>
        <w:pStyle w:val="ListParagraph"/>
        <w:numPr>
          <w:ilvl w:val="0"/>
          <w:numId w:val="2"/>
        </w:numPr>
        <w:spacing w:after="90" w:line="270"/>
      </w:pPr>
      <w:r>
        <w:rPr>
          <w:rFonts w:ascii="Calibri" w:cs="Calibri" w:eastAsia="Calibri" w:hAnsi="Calibri"/>
          <w:b w:val="false"/>
          <w:bCs w:val="false"/>
          <w:sz w:val="22"/>
          <w:szCs w:val="22"/>
        </w:rPr>
        <w:t xml:space="preserve">Automated weekly (free plan) / daily (paid plan) checks against Google Gemini's search-grounded answers — the AI Overviews-equivalent surface, ~48% of all AI-triggered queries.</w:t>
      </w:r>
    </w:p>
    <w:p>
      <w:pPr>
        <w:pStyle w:val="ListParagraph"/>
        <w:numPr>
          <w:ilvl w:val="0"/>
          <w:numId w:val="2"/>
        </w:numPr>
        <w:spacing w:after="90" w:line="270"/>
      </w:pPr>
      <w:r>
        <w:rPr>
          <w:rFonts w:ascii="Calibri" w:cs="Calibri" w:eastAsia="Calibri" w:hAnsi="Calibri"/>
          <w:b w:val="false"/>
          <w:bCs w:val="false"/>
          <w:sz w:val="22"/>
          <w:szCs w:val="22"/>
        </w:rPr>
        <w:t xml:space="preserve">Mention detection, position/rank vs. named competitors, sentiment, and cited-source extraction.</w:t>
      </w:r>
    </w:p>
    <w:p>
      <w:pPr>
        <w:pStyle w:val="ListParagraph"/>
        <w:numPr>
          <w:ilvl w:val="0"/>
          <w:numId w:val="2"/>
        </w:numPr>
        <w:spacing w:after="90" w:line="270"/>
      </w:pPr>
      <w:r>
        <w:rPr>
          <w:rFonts w:ascii="Calibri" w:cs="Calibri" w:eastAsia="Calibri" w:hAnsi="Calibri"/>
          <w:b w:val="false"/>
          <w:bCs w:val="false"/>
          <w:sz w:val="22"/>
          <w:szCs w:val="22"/>
        </w:rPr>
        <w:t xml:space="preserve">Visibility Score (0–100), raw mention count, and Share-of-Voice trend dashboard — the score is a rollup, not the only number shown.</w:t>
      </w:r>
    </w:p>
    <w:p>
      <w:pPr>
        <w:pStyle w:val="ListParagraph"/>
        <w:numPr>
          <w:ilvl w:val="0"/>
          <w:numId w:val="2"/>
        </w:numPr>
        <w:spacing w:after="90" w:line="270"/>
      </w:pPr>
      <w:r>
        <w:rPr>
          <w:rFonts w:ascii="Calibri" w:cs="Calibri" w:eastAsia="Calibri" w:hAnsi="Calibri"/>
          <w:b w:val="false"/>
          <w:bCs w:val="false"/>
          <w:sz w:val="22"/>
          <w:szCs w:val="22"/>
        </w:rPr>
        <w:t xml:space="preserve">Explanation Engine: a percentage breakdown of why a named competitor is cited more often (review sites / comparison pages / forums / documentation), a content-gap ("Opportunity") list, and confidence-tagged (High/Medium/Low) recommended actions — this is the flagship differentiator over measurement-only competitors, not a Phase-2 afterthought.</w:t>
      </w:r>
    </w:p>
    <w:p>
      <w:pPr>
        <w:pStyle w:val="ListParagraph"/>
        <w:numPr>
          <w:ilvl w:val="0"/>
          <w:numId w:val="2"/>
        </w:numPr>
        <w:spacing w:after="90" w:line="270"/>
      </w:pPr>
      <w:r>
        <w:rPr>
          <w:rFonts w:ascii="Calibri" w:cs="Calibri" w:eastAsia="Calibri" w:hAnsi="Calibri"/>
          <w:b w:val="false"/>
          <w:bCs w:val="false"/>
          <w:sz w:val="22"/>
          <w:szCs w:val="22"/>
        </w:rPr>
        <w:t xml:space="preserve">Full result transparency: every score is one click away from the prompt used, the provider/model, the timestamp, the raw AI response, the extracted entities, and the citations (Section 3.5).</w:t>
      </w:r>
    </w:p>
    <w:p>
      <w:pPr>
        <w:pStyle w:val="ListParagraph"/>
        <w:numPr>
          <w:ilvl w:val="0"/>
          <w:numId w:val="2"/>
        </w:numPr>
        <w:spacing w:after="90" w:line="270"/>
      </w:pPr>
      <w:r>
        <w:rPr>
          <w:rFonts w:ascii="Calibri" w:cs="Calibri" w:eastAsia="Calibri" w:hAnsi="Calibri"/>
          <w:b w:val="false"/>
          <w:bCs w:val="false"/>
          <w:sz w:val="22"/>
          <w:szCs w:val="22"/>
        </w:rPr>
        <w:t xml:space="preserve">Technical AI-crawler readiness audit (robots.txt rules for GPTBot/PerplexityBot/ClaudeBot/Google-Extended, llms.txt presence, basic schema.org check) — pure HTTP checks, zero AI cost.</w:t>
      </w:r>
    </w:p>
    <w:p>
      <w:pPr>
        <w:pStyle w:val="ListParagraph"/>
        <w:numPr>
          <w:ilvl w:val="0"/>
          <w:numId w:val="2"/>
        </w:numPr>
        <w:spacing w:after="90" w:line="270"/>
      </w:pPr>
      <w:r>
        <w:rPr>
          <w:rFonts w:ascii="Calibri" w:cs="Calibri" w:eastAsia="Calibri" w:hAnsi="Calibri"/>
          <w:b w:val="false"/>
          <w:bCs w:val="false"/>
          <w:sz w:val="22"/>
          <w:szCs w:val="22"/>
        </w:rPr>
        <w:t xml:space="preserve">Weekly email digest of visibility changes and crawl issues.</w:t>
      </w:r>
    </w:p>
    <w:p>
      <w:pPr>
        <w:pStyle w:val="ListParagraph"/>
        <w:numPr>
          <w:ilvl w:val="0"/>
          <w:numId w:val="2"/>
        </w:numPr>
        <w:spacing w:after="90" w:line="270"/>
      </w:pPr>
      <w:r>
        <w:rPr>
          <w:rFonts w:ascii="Calibri" w:cs="Calibri" w:eastAsia="Calibri" w:hAnsi="Calibri"/>
          <w:b w:val="false"/>
          <w:bCs w:val="false"/>
          <w:sz w:val="22"/>
          <w:szCs w:val="22"/>
        </w:rPr>
        <w:t xml:space="preserve">Public, no-login “check your AI visibility” free tool — the lead-generation engine (Section 11).</w:t>
      </w:r>
    </w:p>
    <w:p>
      <w:pPr>
        <w:pStyle w:val="ListParagraph"/>
        <w:numPr>
          <w:ilvl w:val="0"/>
          <w:numId w:val="2"/>
        </w:numPr>
        <w:spacing w:after="90" w:line="270"/>
      </w:pPr>
      <w:r>
        <w:rPr>
          <w:rFonts w:ascii="Calibri" w:cs="Calibri" w:eastAsia="Calibri" w:hAnsi="Calibri"/>
          <w:b w:val="false"/>
          <w:bCs w:val="false"/>
          <w:sz w:val="22"/>
          <w:szCs w:val="22"/>
        </w:rPr>
        <w:t xml:space="preserve">Razorpay billing with plan-tier prompt/frequency limits enforced server-side.</w:t>
      </w:r>
    </w:p>
    <w:p>
      <w:pPr>
        <w:pStyle w:val="Heading3"/>
        <w:spacing w:after="100" w:before="220"/>
      </w:pPr>
      <w:r>
        <w:t xml:space="preserve">Phase 2 (funded by first subscription revenue, Weeks 7+)</w:t>
      </w:r>
    </w:p>
    <w:p>
      <w:pPr>
        <w:pStyle w:val="ListParagraph"/>
        <w:numPr>
          <w:ilvl w:val="0"/>
          <w:numId w:val="2"/>
        </w:numPr>
        <w:spacing w:after="90" w:line="270"/>
      </w:pPr>
      <w:r>
        <w:rPr>
          <w:rFonts w:ascii="Calibri" w:cs="Calibri" w:eastAsia="Calibri" w:hAnsi="Calibri"/>
          <w:b w:val="false"/>
          <w:bCs w:val="false"/>
          <w:sz w:val="22"/>
          <w:szCs w:val="22"/>
        </w:rPr>
        <w:t xml:space="preserve">Real ChatGPT answer tracking via OpenAI's API web-search tool (usage-based, no free tier — gate behind a paid add-on or “bring your own OpenAI key” option).</w:t>
      </w:r>
    </w:p>
    <w:p>
      <w:pPr>
        <w:pStyle w:val="ListParagraph"/>
        <w:numPr>
          <w:ilvl w:val="0"/>
          <w:numId w:val="2"/>
        </w:numPr>
        <w:spacing w:after="90" w:line="270"/>
      </w:pPr>
      <w:r>
        <w:rPr>
          <w:rFonts w:ascii="Calibri" w:cs="Calibri" w:eastAsia="Calibri" w:hAnsi="Calibri"/>
          <w:b w:val="false"/>
          <w:bCs w:val="false"/>
          <w:sz w:val="22"/>
          <w:szCs w:val="22"/>
        </w:rPr>
        <w:t xml:space="preserve">Perplexity tracking via the Sonar API ($5–14 per 1,000 grounded requests).</w:t>
      </w:r>
    </w:p>
    <w:p>
      <w:pPr>
        <w:pStyle w:val="ListParagraph"/>
        <w:numPr>
          <w:ilvl w:val="0"/>
          <w:numId w:val="2"/>
        </w:numPr>
        <w:spacing w:after="90" w:line="270"/>
      </w:pPr>
      <w:r>
        <w:rPr>
          <w:rFonts w:ascii="Calibri" w:cs="Calibri" w:eastAsia="Calibri" w:hAnsi="Calibri"/>
          <w:b w:val="false"/>
          <w:bCs w:val="false"/>
          <w:sz w:val="22"/>
          <w:szCs w:val="22"/>
        </w:rPr>
        <w:t xml:space="preserve">Microsoft Copilot signal via Bing Webmaster Tools' official “AI Performance” report (launched Feb 2026) — pulled through the customer's own verified Bing Webmaster account via OAuth, which is free and fully sanctioned (not scraping).</w:t>
      </w:r>
    </w:p>
    <w:p>
      <w:pPr>
        <w:pStyle w:val="ListParagraph"/>
        <w:numPr>
          <w:ilvl w:val="0"/>
          <w:numId w:val="2"/>
        </w:numPr>
        <w:spacing w:after="90" w:line="270"/>
      </w:pPr>
      <w:r>
        <w:rPr>
          <w:rFonts w:ascii="Calibri" w:cs="Calibri" w:eastAsia="Calibri" w:hAnsi="Calibri"/>
          <w:b w:val="false"/>
          <w:bCs w:val="false"/>
          <w:sz w:val="22"/>
          <w:szCs w:val="22"/>
        </w:rPr>
        <w:t xml:space="preserve">White-label PDF/branded reports and multi-client agency workspaces.</w:t>
      </w:r>
    </w:p>
    <w:p>
      <w:pPr>
        <w:pStyle w:val="ListParagraph"/>
        <w:numPr>
          <w:ilvl w:val="0"/>
          <w:numId w:val="2"/>
        </w:numPr>
        <w:spacing w:after="90" w:line="270"/>
      </w:pPr>
      <w:r>
        <w:rPr>
          <w:rFonts w:ascii="Calibri" w:cs="Calibri" w:eastAsia="Calibri" w:hAnsi="Calibri"/>
          <w:b w:val="false"/>
          <w:bCs w:val="false"/>
          <w:sz w:val="22"/>
          <w:szCs w:val="22"/>
        </w:rPr>
        <w:t xml:space="preserve">Competitor alerting (“a competitor just got cited where you weren't”), Slack/Teams integration.</w:t>
      </w:r>
    </w:p>
    <w:p>
      <w:pPr>
        <w:pStyle w:val="ListParagraph"/>
        <w:numPr>
          <w:ilvl w:val="0"/>
          <w:numId w:val="2"/>
        </w:numPr>
        <w:spacing w:after="90" w:line="270"/>
      </w:pPr>
      <w:r>
        <w:rPr>
          <w:rFonts w:ascii="Calibri" w:cs="Calibri" w:eastAsia="Calibri" w:hAnsi="Calibri"/>
          <w:b w:val="false"/>
          <w:bCs w:val="false"/>
          <w:sz w:val="22"/>
          <w:szCs w:val="22"/>
        </w:rPr>
        <w:t xml:space="preserve">API access for customers who want to pull their own data programmatically.</w:t>
      </w:r>
    </w:p>
    <w:p>
      <w:pPr>
        <w:pStyle w:val="Heading2"/>
        <w:spacing w:after="150" w:before="300"/>
      </w:pPr>
      <w:r>
        <w:t xml:space="preserve">3.4 Pricing and packaging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30"/>
        <w:gridCol w:w="1610"/>
        <w:gridCol w:w="2500"/>
        <w:gridCol w:w="1610"/>
        <w:gridCol w:w="2850"/>
      </w:tblGrid>
      <w:tr>
        <w:trPr>
          <w:cantSplit/>
          <w:tblHeader/>
        </w:trPr>
        <w:tc>
          <w:tcPr>
            <w:tcW w:type="dxa" w:w="14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Plan</w:t>
            </w:r>
          </w:p>
        </w:tc>
        <w:tc>
          <w:tcPr>
            <w:tcW w:type="dxa" w:w="161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Price</w:t>
            </w:r>
          </w:p>
        </w:tc>
        <w:tc>
          <w:tcPr>
            <w:tcW w:type="dxa" w:w="25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Prompts tracked</w:t>
            </w:r>
          </w:p>
        </w:tc>
        <w:tc>
          <w:tcPr>
            <w:tcW w:type="dxa" w:w="161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Check frequency</w:t>
            </w:r>
          </w:p>
        </w:tc>
        <w:tc>
          <w:tcPr>
            <w:tcW w:type="dxa" w:w="28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rPr>
          <w:cantSplit/>
        </w:trPr>
        <w:tc>
          <w:tcPr>
            <w:tcW w:type="dxa" w:w="143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Free</w:t>
            </w:r>
          </w:p>
        </w:tc>
        <w:tc>
          <w:tcPr>
            <w:tcW w:type="dxa" w:w="161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$0</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5 prompts, 1 brand</w:t>
            </w:r>
          </w:p>
        </w:tc>
        <w:tc>
          <w:tcPr>
            <w:tcW w:type="dxa" w:w="161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Weekly</w:t>
            </w:r>
          </w:p>
        </w:tc>
        <w:tc>
          <w:tcPr>
            <w:tcW w:type="dxa" w:w="285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Lead magnet — converts to Starter</w:t>
            </w:r>
          </w:p>
        </w:tc>
      </w:tr>
      <w:tr>
        <w:trPr>
          <w:cantSplit/>
        </w:trPr>
        <w:tc>
          <w:tcPr>
            <w:tcW w:type="dxa" w:w="143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Starter</w:t>
            </w:r>
          </w:p>
        </w:tc>
        <w:tc>
          <w:tcPr>
            <w:tcW w:type="dxa" w:w="161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$39–49/mo</w:t>
            </w:r>
          </w:p>
        </w:tc>
        <w:tc>
          <w:tcPr>
            <w:tcW w:type="dxa" w:w="250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15–25 prompts, 1 brand</w:t>
            </w:r>
          </w:p>
        </w:tc>
        <w:tc>
          <w:tcPr>
            <w:tcW w:type="dxa" w:w="161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Weekly</w:t>
            </w:r>
          </w:p>
        </w:tc>
        <w:tc>
          <w:tcPr>
            <w:tcW w:type="dxa" w:w="285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Solo founders, small teams</w:t>
            </w:r>
          </w:p>
        </w:tc>
      </w:tr>
      <w:tr>
        <w:trPr>
          <w:cantSplit/>
        </w:trPr>
        <w:tc>
          <w:tcPr>
            <w:tcW w:type="dxa" w:w="143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Growth</w:t>
            </w:r>
          </w:p>
        </w:tc>
        <w:tc>
          <w:tcPr>
            <w:tcW w:type="dxa" w:w="161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$99–149/mo</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50–75 prompts, up to 3 brands</w:t>
            </w:r>
          </w:p>
        </w:tc>
        <w:tc>
          <w:tcPr>
            <w:tcW w:type="dxa" w:w="161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Daily</w:t>
            </w:r>
          </w:p>
        </w:tc>
        <w:tc>
          <w:tcPr>
            <w:tcW w:type="dxa" w:w="285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Growing B2B teams, includes crawl audit + alerts</w:t>
            </w:r>
          </w:p>
        </w:tc>
      </w:tr>
      <w:tr>
        <w:trPr>
          <w:cantSplit/>
        </w:trPr>
        <w:tc>
          <w:tcPr>
            <w:tcW w:type="dxa" w:w="143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Agency</w:t>
            </w:r>
          </w:p>
        </w:tc>
        <w:tc>
          <w:tcPr>
            <w:tcW w:type="dxa" w:w="161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$249–349/mo</w:t>
            </w:r>
          </w:p>
        </w:tc>
        <w:tc>
          <w:tcPr>
            <w:tcW w:type="dxa" w:w="250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Unlimited within fair-use, multi-client</w:t>
            </w:r>
          </w:p>
        </w:tc>
        <w:tc>
          <w:tcPr>
            <w:tcW w:type="dxa" w:w="161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Daily</w:t>
            </w:r>
          </w:p>
        </w:tc>
        <w:tc>
          <w:tcPr>
            <w:tcW w:type="dxa" w:w="285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White-label reports, reseller motion</w:t>
            </w:r>
          </w:p>
        </w:tc>
      </w:tr>
    </w:tbl>
    <w:p>
      <w:pPr>
        <w:spacing w:after="160" w:line="276"/>
      </w:pPr>
      <w:r>
        <w:rPr>
          <w:rFonts w:ascii="Calibri" w:cs="Calibri" w:eastAsia="Calibri" w:hAnsi="Calibri"/>
          <w:b w:val="false"/>
          <w:bCs w:val="false"/>
          <w:i w:val="false"/>
          <w:iCs w:val="false"/>
          <w:sz w:val="22"/>
          <w:szCs w:val="22"/>
        </w:rPr>
        <w:t xml:space="preserve">This sits deliberately below Otterly Standard ($189), Peec Pro (~$245) and Profound ($399), while still pricing above the bare $20–29 floor — positioned as “the serious tool at an indie price.”</w:t>
      </w:r>
    </w:p>
    <w:p>
      <w:pPr>
        <w:pStyle w:val="Heading2"/>
        <w:spacing w:after="150" w:before="300"/>
      </w:pPr>
      <w:r>
        <w:t xml:space="preserve">3.5 Trust &amp; Transparency Design Principle</w:t>
      </w:r>
    </w:p>
    <w:p>
      <w:pPr>
        <w:spacing w:after="160" w:line="276"/>
      </w:pPr>
      <w:r>
        <w:rPr>
          <w:rFonts w:ascii="Calibri" w:cs="Calibri" w:eastAsia="Calibri" w:hAnsi="Calibri"/>
          <w:b w:val="false"/>
          <w:bCs w:val="false"/>
          <w:i w:val="false"/>
          <w:iCs w:val="false"/>
          <w:sz w:val="22"/>
          <w:szCs w:val="22"/>
        </w:rPr>
        <w:t xml:space="preserve">Marketers are reasonably skeptical of a black-box "Visibility Score: 64" with no way to check the work — this is a real objection, not a hypothetical one, and it's treated as a core product principle rather than a nice-to-have. Every score, every mention, and every recommendation in the product must be auditable in one click: the exact prompt sent, which provider/model answered it, when it ran, the full raw response, what was extracted from it, and which citations backed it. Concretely, this means the Dashboard (Module 5.6) always renders a "How we calculated this" expansion next to every score, and it costs almost nothing to build — the underlying data is already captured by the Engine Query Engine and NLP Extraction modules (5.3–5.4); this principle only requires exposing it, not collecting anything new. It also directly reinforces the per-engine honesty requirement from Section 6.3 — a visible "Gemini Visibility, checked at 14:02 UTC" label is more convincing than any disclaimer in the terms of service.</w:t>
      </w:r>
    </w:p>
    <w:p>
      <w:r>
        <w:br w:type="page"/>
      </w:r>
    </w:p>
    <w:p>
      <w:pPr>
        <w:pStyle w:val="Heading1"/>
        <w:pBdr>
          <w:bottom w:val="single" w:color="1F3864" w:sz="6" w:space="4"/>
        </w:pBdr>
        <w:spacing w:after="200" w:before="400"/>
      </w:pPr>
      <w:r>
        <w:t xml:space="preserve">4. System Architecture Overview</w:t>
      </w:r>
    </w:p>
    <w:p>
      <w:pPr>
        <w:spacing w:after="160" w:line="276"/>
      </w:pPr>
      <w:r>
        <w:rPr>
          <w:rFonts w:ascii="Calibri" w:cs="Calibri" w:eastAsia="Calibri" w:hAnsi="Calibri"/>
          <w:b w:val="false"/>
          <w:bCs w:val="false"/>
          <w:i w:val="false"/>
          <w:iCs w:val="false"/>
          <w:sz w:val="22"/>
          <w:szCs w:val="22"/>
        </w:rPr>
        <w:t xml:space="preserve">Data flows in one direction through five stages, with two independent side-processes:</w:t>
      </w:r>
    </w:p>
    <w:p>
      <w:pPr>
        <w:pStyle w:val="ListParagraph"/>
        <w:numPr>
          <w:ilvl w:val="0"/>
          <w:numId w:val="3"/>
        </w:numPr>
        <w:spacing w:after="90" w:line="270"/>
      </w:pPr>
      <w:r>
        <w:rPr>
          <w:rFonts w:ascii="Calibri" w:cs="Calibri" w:eastAsia="Calibri" w:hAnsi="Calibri"/>
          <w:sz w:val="22"/>
          <w:szCs w:val="22"/>
        </w:rPr>
        <w:t xml:space="preserve">A customer configures a brand, competitors, and a prompt list in the Brand/Prompt Configuration module.</w:t>
      </w:r>
    </w:p>
    <w:p>
      <w:pPr>
        <w:pStyle w:val="ListParagraph"/>
        <w:numPr>
          <w:ilvl w:val="0"/>
          <w:numId w:val="3"/>
        </w:numPr>
        <w:spacing w:after="90" w:line="270"/>
      </w:pPr>
      <w:r>
        <w:rPr>
          <w:rFonts w:ascii="Calibri" w:cs="Calibri" w:eastAsia="Calibri" w:hAnsi="Calibri"/>
          <w:sz w:val="22"/>
          <w:szCs w:val="22"/>
        </w:rPr>
        <w:t xml:space="preserve">A scheduler (staggered across the week, not all at once — see Section 9) triggers the Engine Query Engine, which sends each prompt to Gemini with Google Search grounding enabled and stores the raw answer and citation list.</w:t>
      </w:r>
    </w:p>
    <w:p>
      <w:pPr>
        <w:pStyle w:val="ListParagraph"/>
        <w:numPr>
          <w:ilvl w:val="0"/>
          <w:numId w:val="3"/>
        </w:numPr>
        <w:spacing w:after="90" w:line="270"/>
      </w:pPr>
      <w:r>
        <w:rPr>
          <w:rFonts w:ascii="Calibri" w:cs="Calibri" w:eastAsia="Calibri" w:hAnsi="Calibri"/>
          <w:sz w:val="22"/>
          <w:szCs w:val="22"/>
        </w:rPr>
        <w:t xml:space="preserve">The NLP Extraction &amp; Scoring module (NVIDIA NIM) parses the raw answer into structured fields: mentioned (yes/no), position, sentiment, competitor names found, cited domains.</w:t>
      </w:r>
    </w:p>
    <w:p>
      <w:pPr>
        <w:pStyle w:val="ListParagraph"/>
        <w:numPr>
          <w:ilvl w:val="0"/>
          <w:numId w:val="3"/>
        </w:numPr>
        <w:spacing w:after="90" w:line="270"/>
      </w:pPr>
      <w:r>
        <w:rPr>
          <w:rFonts w:ascii="Calibri" w:cs="Calibri" w:eastAsia="Calibri" w:hAnsi="Calibri"/>
          <w:sz w:val="22"/>
          <w:szCs w:val="22"/>
        </w:rPr>
        <w:t xml:space="preserve">The Visibility Scoring Engine aggregates structured results into a Visibility Score and Share-of-Voice trend, stored in Postgres.</w:t>
      </w:r>
    </w:p>
    <w:p>
      <w:pPr>
        <w:pStyle w:val="ListParagraph"/>
        <w:numPr>
          <w:ilvl w:val="0"/>
          <w:numId w:val="3"/>
        </w:numPr>
        <w:spacing w:after="90" w:line="270"/>
      </w:pPr>
      <w:r>
        <w:rPr>
          <w:rFonts w:ascii="Calibri" w:cs="Calibri" w:eastAsia="Calibri" w:hAnsi="Calibri"/>
          <w:sz w:val="22"/>
          <w:szCs w:val="22"/>
        </w:rPr>
        <w:t xml:space="preserve">The Dashboard renders scores/trends; the Alerting module emails a weekly digest.</w:t>
      </w:r>
    </w:p>
    <w:p>
      <w:pPr>
        <w:pStyle w:val="ListParagraph"/>
        <w:numPr>
          <w:ilvl w:val="0"/>
          <w:numId w:val="3"/>
        </w:numPr>
        <w:spacing w:after="90" w:line="270"/>
      </w:pPr>
      <w:r>
        <w:rPr>
          <w:rFonts w:ascii="Calibri" w:cs="Calibri" w:eastAsia="Calibri" w:hAnsi="Calibri"/>
          <w:sz w:val="22"/>
          <w:szCs w:val="22"/>
        </w:rPr>
        <w:t xml:space="preserve">Independently: the Crawl-Readiness Audit module checks the customer's own site (robots.txt, llms.txt, schema) on demand — no AI call needed.</w:t>
      </w:r>
    </w:p>
    <w:p>
      <w:pPr>
        <w:pStyle w:val="ListParagraph"/>
        <w:numPr>
          <w:ilvl w:val="0"/>
          <w:numId w:val="3"/>
        </w:numPr>
        <w:spacing w:after="90" w:line="270"/>
      </w:pPr>
      <w:r>
        <w:rPr>
          <w:rFonts w:ascii="Calibri" w:cs="Calibri" w:eastAsia="Calibri" w:hAnsi="Calibri"/>
          <w:sz w:val="22"/>
          <w:szCs w:val="22"/>
        </w:rPr>
        <w:t xml:space="preserve">Independently: the Public Free-Check tool and the Growth Automation Pipeline reuse the same Engine Query Engine to power outbound lead generation (Section 11).</w:t>
      </w:r>
    </w:p>
    <w:p>
      <w:pPr>
        <w:spacing w:after="120"/>
      </w:pPr>
    </w:p>
    <w:p>
      <w:pPr>
        <w:pStyle w:val="Heading2"/>
        <w:spacing w:after="150" w:before="300"/>
      </w:pPr>
      <w:r>
        <w:t xml:space="preserve">Module inventory (detailed in Section 5)</w:t>
      </w:r>
    </w:p>
    <w:p>
      <w:pPr>
        <w:pStyle w:val="ListParagraph"/>
        <w:numPr>
          <w:ilvl w:val="0"/>
          <w:numId w:val="2"/>
        </w:numPr>
        <w:spacing w:after="90" w:line="270"/>
      </w:pPr>
      <w:r>
        <w:rPr>
          <w:rFonts w:ascii="Calibri" w:cs="Calibri" w:eastAsia="Calibri" w:hAnsi="Calibri"/>
          <w:b w:val="false"/>
          <w:bCs w:val="false"/>
          <w:sz w:val="22"/>
          <w:szCs w:val="22"/>
        </w:rPr>
        <w:t xml:space="preserve">1. Auth &amp; Account</w:t>
      </w:r>
    </w:p>
    <w:p>
      <w:pPr>
        <w:pStyle w:val="ListParagraph"/>
        <w:numPr>
          <w:ilvl w:val="0"/>
          <w:numId w:val="2"/>
        </w:numPr>
        <w:spacing w:after="90" w:line="270"/>
      </w:pPr>
      <w:r>
        <w:rPr>
          <w:rFonts w:ascii="Calibri" w:cs="Calibri" w:eastAsia="Calibri" w:hAnsi="Calibri"/>
          <w:b w:val="false"/>
          <w:bCs w:val="false"/>
          <w:sz w:val="22"/>
          <w:szCs w:val="22"/>
        </w:rPr>
        <w:t xml:space="preserve">2. Brand / Prompt Configuration</w:t>
      </w:r>
    </w:p>
    <w:p>
      <w:pPr>
        <w:pStyle w:val="ListParagraph"/>
        <w:numPr>
          <w:ilvl w:val="0"/>
          <w:numId w:val="2"/>
        </w:numPr>
        <w:spacing w:after="90" w:line="270"/>
      </w:pPr>
      <w:r>
        <w:rPr>
          <w:rFonts w:ascii="Calibri" w:cs="Calibri" w:eastAsia="Calibri" w:hAnsi="Calibri"/>
          <w:b w:val="false"/>
          <w:bCs w:val="false"/>
          <w:sz w:val="22"/>
          <w:szCs w:val="22"/>
        </w:rPr>
        <w:t xml:space="preserve">3. Engine Query Engine (Gemini grounding)</w:t>
      </w:r>
    </w:p>
    <w:p>
      <w:pPr>
        <w:pStyle w:val="ListParagraph"/>
        <w:numPr>
          <w:ilvl w:val="0"/>
          <w:numId w:val="2"/>
        </w:numPr>
        <w:spacing w:after="90" w:line="270"/>
      </w:pPr>
      <w:r>
        <w:rPr>
          <w:rFonts w:ascii="Calibri" w:cs="Calibri" w:eastAsia="Calibri" w:hAnsi="Calibri"/>
          <w:b w:val="false"/>
          <w:bCs w:val="false"/>
          <w:sz w:val="22"/>
          <w:szCs w:val="22"/>
        </w:rPr>
        <w:t xml:space="preserve">4. NLP Extraction &amp; Structuring (NVIDIA NIM)</w:t>
      </w:r>
    </w:p>
    <w:p>
      <w:pPr>
        <w:pStyle w:val="ListParagraph"/>
        <w:numPr>
          <w:ilvl w:val="0"/>
          <w:numId w:val="2"/>
        </w:numPr>
        <w:spacing w:after="90" w:line="270"/>
      </w:pPr>
      <w:r>
        <w:rPr>
          <w:rFonts w:ascii="Calibri" w:cs="Calibri" w:eastAsia="Calibri" w:hAnsi="Calibri"/>
          <w:b w:val="false"/>
          <w:bCs w:val="false"/>
          <w:sz w:val="22"/>
          <w:szCs w:val="22"/>
        </w:rPr>
        <w:t xml:space="preserve">5. Visibility Scoring &amp; Share-of-Voice</w:t>
      </w:r>
    </w:p>
    <w:p>
      <w:pPr>
        <w:pStyle w:val="ListParagraph"/>
        <w:numPr>
          <w:ilvl w:val="0"/>
          <w:numId w:val="2"/>
        </w:numPr>
        <w:spacing w:after="90" w:line="270"/>
      </w:pPr>
      <w:r>
        <w:rPr>
          <w:rFonts w:ascii="Calibri" w:cs="Calibri" w:eastAsia="Calibri" w:hAnsi="Calibri"/>
          <w:b w:val="false"/>
          <w:bCs w:val="false"/>
          <w:sz w:val="22"/>
          <w:szCs w:val="22"/>
        </w:rPr>
        <w:t xml:space="preserve">6. Dashboard / Frontend</w:t>
      </w:r>
    </w:p>
    <w:p>
      <w:pPr>
        <w:pStyle w:val="ListParagraph"/>
        <w:numPr>
          <w:ilvl w:val="0"/>
          <w:numId w:val="2"/>
        </w:numPr>
        <w:spacing w:after="90" w:line="270"/>
      </w:pPr>
      <w:r>
        <w:rPr>
          <w:rFonts w:ascii="Calibri" w:cs="Calibri" w:eastAsia="Calibri" w:hAnsi="Calibri"/>
          <w:b w:val="false"/>
          <w:bCs w:val="false"/>
          <w:sz w:val="22"/>
          <w:szCs w:val="22"/>
        </w:rPr>
        <w:t xml:space="preserve">7. Crawl-Readiness Audit</w:t>
      </w:r>
    </w:p>
    <w:p>
      <w:pPr>
        <w:pStyle w:val="ListParagraph"/>
        <w:numPr>
          <w:ilvl w:val="0"/>
          <w:numId w:val="2"/>
        </w:numPr>
        <w:spacing w:after="90" w:line="270"/>
      </w:pPr>
      <w:r>
        <w:rPr>
          <w:rFonts w:ascii="Calibri" w:cs="Calibri" w:eastAsia="Calibri" w:hAnsi="Calibri"/>
          <w:b w:val="false"/>
          <w:bCs w:val="false"/>
          <w:sz w:val="22"/>
          <w:szCs w:val="22"/>
        </w:rPr>
        <w:t xml:space="preserve">8. Alerting &amp; Reporting</w:t>
      </w:r>
    </w:p>
    <w:p>
      <w:pPr>
        <w:pStyle w:val="ListParagraph"/>
        <w:numPr>
          <w:ilvl w:val="0"/>
          <w:numId w:val="2"/>
        </w:numPr>
        <w:spacing w:after="90" w:line="270"/>
      </w:pPr>
      <w:r>
        <w:rPr>
          <w:rFonts w:ascii="Calibri" w:cs="Calibri" w:eastAsia="Calibri" w:hAnsi="Calibri"/>
          <w:b w:val="false"/>
          <w:bCs w:val="false"/>
          <w:sz w:val="22"/>
          <w:szCs w:val="22"/>
        </w:rPr>
        <w:t xml:space="preserve">9. Billing &amp; Subscription</w:t>
      </w:r>
    </w:p>
    <w:p>
      <w:pPr>
        <w:pStyle w:val="ListParagraph"/>
        <w:numPr>
          <w:ilvl w:val="0"/>
          <w:numId w:val="2"/>
        </w:numPr>
        <w:spacing w:after="90" w:line="270"/>
      </w:pPr>
      <w:r>
        <w:rPr>
          <w:rFonts w:ascii="Calibri" w:cs="Calibri" w:eastAsia="Calibri" w:hAnsi="Calibri"/>
          <w:b w:val="false"/>
          <w:bCs w:val="false"/>
          <w:sz w:val="22"/>
          <w:szCs w:val="22"/>
        </w:rPr>
        <w:t xml:space="preserve">10. Admin / Ops Console</w:t>
      </w:r>
    </w:p>
    <w:p>
      <w:pPr>
        <w:pStyle w:val="ListParagraph"/>
        <w:numPr>
          <w:ilvl w:val="0"/>
          <w:numId w:val="2"/>
        </w:numPr>
        <w:spacing w:after="90" w:line="270"/>
      </w:pPr>
      <w:r>
        <w:rPr>
          <w:rFonts w:ascii="Calibri" w:cs="Calibri" w:eastAsia="Calibri" w:hAnsi="Calibri"/>
          <w:b w:val="false"/>
          <w:bCs w:val="false"/>
          <w:sz w:val="22"/>
          <w:szCs w:val="22"/>
        </w:rPr>
        <w:t xml:space="preserve">11. Public Free-Check Lead Magnet</w:t>
      </w:r>
    </w:p>
    <w:p>
      <w:pPr>
        <w:pStyle w:val="ListParagraph"/>
        <w:numPr>
          <w:ilvl w:val="0"/>
          <w:numId w:val="2"/>
        </w:numPr>
        <w:spacing w:after="90" w:line="270"/>
      </w:pPr>
      <w:r>
        <w:rPr>
          <w:rFonts w:ascii="Calibri" w:cs="Calibri" w:eastAsia="Calibri" w:hAnsi="Calibri"/>
          <w:b w:val="false"/>
          <w:bCs w:val="false"/>
          <w:sz w:val="22"/>
          <w:szCs w:val="22"/>
        </w:rPr>
        <w:t xml:space="preserve">12. Growth Automation Pipeline (internal tool, not customer-facing)</w:t>
      </w:r>
    </w:p>
    <w:p>
      <w:r>
        <w:br w:type="page"/>
      </w:r>
    </w:p>
    <w:p>
      <w:pPr>
        <w:pStyle w:val="Heading1"/>
        <w:pBdr>
          <w:bottom w:val="single" w:color="1F3864" w:sz="6" w:space="4"/>
        </w:pBdr>
        <w:spacing w:after="200" w:before="400"/>
      </w:pPr>
      <w:r>
        <w:t xml:space="preserve">5. Module-by-Module Specification</w:t>
      </w:r>
    </w:p>
    <w:p>
      <w:pPr>
        <w:pStyle w:val="Heading3"/>
        <w:spacing w:after="100" w:before="220"/>
      </w:pPr>
      <w:r>
        <w:t xml:space="preserve">5.1 Auth &amp; Account</w:t>
      </w:r>
    </w:p>
    <w:p>
      <w:pPr>
        <w:spacing w:after="160" w:line="276"/>
      </w:pPr>
      <w:r>
        <w:rPr>
          <w:rFonts w:ascii="Calibri" w:cs="Calibri" w:eastAsia="Calibri" w:hAnsi="Calibri"/>
          <w:b w:val="false"/>
          <w:bCs w:val="false"/>
          <w:i/>
          <w:iCs/>
          <w:color w:val="595959"/>
          <w:sz w:val="22"/>
          <w:szCs w:val="22"/>
        </w:rPr>
        <w:t xml:space="preserve">Handles signup, login, and workspace/organization structure so agencies can manage multiple end-client brands under one login.</w:t>
      </w:r>
    </w:p>
    <w:p>
      <w:pPr>
        <w:spacing w:after="60"/>
      </w:pPr>
      <w:r>
        <w:rPr>
          <w:rFonts w:ascii="Calibri" w:cs="Calibri" w:eastAsia="Calibri" w:hAnsi="Calibri"/>
          <w:b/>
          <w:bCs/>
          <w:color w:val="2E5AAC"/>
          <w:sz w:val="21"/>
          <w:szCs w:val="21"/>
        </w:rPr>
        <w:t xml:space="preserve">Responsibilities</w:t>
      </w:r>
    </w:p>
    <w:p>
      <w:pPr>
        <w:pStyle w:val="ListParagraph"/>
        <w:numPr>
          <w:ilvl w:val="0"/>
          <w:numId w:val="2"/>
        </w:numPr>
        <w:spacing w:after="90" w:line="270"/>
      </w:pPr>
      <w:r>
        <w:rPr>
          <w:rFonts w:ascii="Calibri" w:cs="Calibri" w:eastAsia="Calibri" w:hAnsi="Calibri"/>
          <w:b w:val="false"/>
          <w:bCs w:val="false"/>
          <w:sz w:val="22"/>
          <w:szCs w:val="22"/>
        </w:rPr>
        <w:t xml:space="preserve">Email + Google OAuth signup/login.</w:t>
      </w:r>
    </w:p>
    <w:p>
      <w:pPr>
        <w:pStyle w:val="ListParagraph"/>
        <w:numPr>
          <w:ilvl w:val="0"/>
          <w:numId w:val="2"/>
        </w:numPr>
        <w:spacing w:after="90" w:line="270"/>
      </w:pPr>
      <w:r>
        <w:rPr>
          <w:rFonts w:ascii="Calibri" w:cs="Calibri" w:eastAsia="Calibri" w:hAnsi="Calibri"/>
          <w:b w:val="false"/>
          <w:bCs w:val="false"/>
          <w:sz w:val="22"/>
          <w:szCs w:val="22"/>
        </w:rPr>
        <w:t xml:space="preserve">Organization ("workspace") model: one workspace can contain multiple brands (needed for the Agency plan).</w:t>
      </w:r>
    </w:p>
    <w:p>
      <w:pPr>
        <w:pStyle w:val="ListParagraph"/>
        <w:numPr>
          <w:ilvl w:val="0"/>
          <w:numId w:val="2"/>
        </w:numPr>
        <w:spacing w:after="90" w:line="270"/>
      </w:pPr>
      <w:r>
        <w:rPr>
          <w:rFonts w:ascii="Calibri" w:cs="Calibri" w:eastAsia="Calibri" w:hAnsi="Calibri"/>
          <w:b w:val="false"/>
          <w:bCs w:val="false"/>
          <w:sz w:val="22"/>
          <w:szCs w:val="22"/>
        </w:rPr>
        <w:t xml:space="preserve">Roles: Owner, Member, Viewer (agencies invite client-side viewers to their own brand only).</w:t>
      </w:r>
    </w:p>
    <w:p>
      <w:pPr>
        <w:pStyle w:val="ListParagraph"/>
        <w:numPr>
          <w:ilvl w:val="0"/>
          <w:numId w:val="2"/>
        </w:numPr>
        <w:spacing w:after="90" w:line="270"/>
      </w:pPr>
      <w:r>
        <w:rPr>
          <w:rFonts w:ascii="Calibri" w:cs="Calibri" w:eastAsia="Calibri" w:hAnsi="Calibri"/>
          <w:b w:val="false"/>
          <w:bCs w:val="false"/>
          <w:sz w:val="22"/>
          <w:szCs w:val="22"/>
        </w:rPr>
        <w:t xml:space="preserve">Invite permissions: Owner can invite or promote a user into any role and manages billing; Member can invite Viewers only (e.g. a client-side contact) but cannot invite/promote Members or Owners, change anyone's role, remove members, or touch billing; Viewer cannot invite anyone.</w:t>
      </w:r>
    </w:p>
    <w:p>
      <w:pPr>
        <w:spacing w:after="100" w:line="276"/>
      </w:pPr>
      <w:r>
        <w:rPr>
          <w:rFonts w:ascii="Calibri" w:cs="Calibri" w:eastAsia="Calibri" w:hAnsi="Calibri"/>
          <w:b/>
          <w:bCs/>
          <w:color w:val="1F3864"/>
          <w:sz w:val="22"/>
          <w:szCs w:val="22"/>
        </w:rPr>
        <w:t xml:space="preserve">Tech: </w:t>
      </w:r>
      <w:r>
        <w:rPr>
          <w:rFonts w:ascii="Calibri" w:cs="Calibri" w:eastAsia="Calibri" w:hAnsi="Calibri"/>
          <w:sz w:val="22"/>
          <w:szCs w:val="22"/>
        </w:rPr>
        <w:t xml:space="preserve">Supabase Auth (Postgres-backed, free tier: 50,000 monthly active users — far beyond MVP needs).</w:t>
      </w:r>
    </w:p>
    <w:p>
      <w:pPr>
        <w:spacing w:after="100" w:line="276"/>
      </w:pPr>
      <w:r>
        <w:rPr>
          <w:rFonts w:ascii="Calibri" w:cs="Calibri" w:eastAsia="Calibri" w:hAnsi="Calibri"/>
          <w:b/>
          <w:bCs/>
          <w:color w:val="1F3864"/>
          <w:sz w:val="22"/>
          <w:szCs w:val="22"/>
        </w:rPr>
        <w:t xml:space="preserve">AI usage: </w:t>
      </w:r>
      <w:r>
        <w:rPr>
          <w:rFonts w:ascii="Calibri" w:cs="Calibri" w:eastAsia="Calibri" w:hAnsi="Calibri"/>
          <w:sz w:val="22"/>
          <w:szCs w:val="22"/>
        </w:rPr>
        <w:t xml:space="preserve">None.</w:t>
      </w:r>
    </w:p>
    <w:p>
      <w:pPr>
        <w:spacing w:after="100" w:line="276"/>
      </w:pPr>
      <w:r>
        <w:rPr>
          <w:rFonts w:ascii="Calibri" w:cs="Calibri" w:eastAsia="Calibri" w:hAnsi="Calibri"/>
          <w:b/>
          <w:bCs/>
          <w:color w:val="1F3864"/>
          <w:sz w:val="22"/>
          <w:szCs w:val="22"/>
        </w:rPr>
        <w:t xml:space="preserve">Security / notes: </w:t>
      </w:r>
      <w:r>
        <w:rPr>
          <w:rFonts w:ascii="Calibri" w:cs="Calibri" w:eastAsia="Calibri" w:hAnsi="Calibri"/>
          <w:sz w:val="22"/>
          <w:szCs w:val="22"/>
        </w:rPr>
        <w:t xml:space="preserve">Every table storing brand/prompt/result data must have Row Level Security (RLS) policies keyed to workspace membership from day one — retrofitting multi-tenant isolation later is far riskier than building it in from the first migration.</w:t>
      </w:r>
    </w:p>
    <w:p>
      <w:pPr>
        <w:spacing w:after="140"/>
      </w:pPr>
    </w:p>
    <w:p>
      <w:pPr>
        <w:pStyle w:val="Heading3"/>
        <w:spacing w:after="100" w:before="220"/>
      </w:pPr>
      <w:r>
        <w:t xml:space="preserve">5.2 Brand / Prompt Configuration</w:t>
      </w:r>
    </w:p>
    <w:p>
      <w:pPr>
        <w:spacing w:after="160" w:line="276"/>
      </w:pPr>
      <w:r>
        <w:rPr>
          <w:rFonts w:ascii="Calibri" w:cs="Calibri" w:eastAsia="Calibri" w:hAnsi="Calibri"/>
          <w:b w:val="false"/>
          <w:bCs w:val="false"/>
          <w:i/>
          <w:iCs/>
          <w:color w:val="595959"/>
          <w:sz w:val="22"/>
          <w:szCs w:val="22"/>
        </w:rPr>
        <w:t xml:space="preserve">Where a customer defines what to track: their brand, named competitors, and the buying-intent prompts to run.</w:t>
      </w:r>
    </w:p>
    <w:p>
      <w:pPr>
        <w:spacing w:after="60"/>
      </w:pPr>
      <w:r>
        <w:rPr>
          <w:rFonts w:ascii="Calibri" w:cs="Calibri" w:eastAsia="Calibri" w:hAnsi="Calibri"/>
          <w:b/>
          <w:bCs/>
          <w:color w:val="2E5AAC"/>
          <w:sz w:val="21"/>
          <w:szCs w:val="21"/>
        </w:rPr>
        <w:t xml:space="preserve">Responsibilities</w:t>
      </w:r>
    </w:p>
    <w:p>
      <w:pPr>
        <w:pStyle w:val="ListParagraph"/>
        <w:numPr>
          <w:ilvl w:val="0"/>
          <w:numId w:val="2"/>
        </w:numPr>
        <w:spacing w:after="90" w:line="270"/>
      </w:pPr>
      <w:r>
        <w:rPr>
          <w:rFonts w:ascii="Calibri" w:cs="Calibri" w:eastAsia="Calibri" w:hAnsi="Calibri"/>
          <w:b w:val="false"/>
          <w:bCs w:val="false"/>
          <w:sz w:val="22"/>
          <w:szCs w:val="22"/>
        </w:rPr>
        <w:t xml:space="preserve">Manual entry of brand name, website, competitor names.</w:t>
      </w:r>
    </w:p>
    <w:p>
      <w:pPr>
        <w:pStyle w:val="ListParagraph"/>
        <w:numPr>
          <w:ilvl w:val="0"/>
          <w:numId w:val="2"/>
        </w:numPr>
        <w:spacing w:after="90" w:line="270"/>
      </w:pPr>
      <w:r>
        <w:rPr>
          <w:rFonts w:ascii="Calibri" w:cs="Calibri" w:eastAsia="Calibri" w:hAnsi="Calibri"/>
          <w:b w:val="false"/>
          <w:bCs w:val="false"/>
          <w:sz w:val="22"/>
          <w:szCs w:val="22"/>
        </w:rPr>
        <w:t xml:space="preserve">AI-assisted prompt suggestion: one Gemini call reads the brand's website/industry and proposes 20–30 realistic buying-intent prompts (“best CRM for small agencies” style) that the customer edits/approves — a strong onboarding “wow” moment for near-zero cost.</w:t>
      </w:r>
    </w:p>
    <w:p>
      <w:pPr>
        <w:pStyle w:val="ListParagraph"/>
        <w:numPr>
          <w:ilvl w:val="0"/>
          <w:numId w:val="2"/>
        </w:numPr>
        <w:spacing w:after="90" w:line="270"/>
      </w:pPr>
      <w:r>
        <w:rPr>
          <w:rFonts w:ascii="Calibri" w:cs="Calibri" w:eastAsia="Calibri" w:hAnsi="Calibri"/>
          <w:b w:val="false"/>
          <w:bCs w:val="false"/>
          <w:sz w:val="22"/>
          <w:szCs w:val="22"/>
        </w:rPr>
        <w:t xml:space="preserve">Enforces plan-tier prompt-count limits (Starter 15–25, Growth 50–75, Agency fair-use).</w:t>
      </w:r>
    </w:p>
    <w:p>
      <w:pPr>
        <w:spacing w:after="100" w:line="276"/>
      </w:pPr>
      <w:r>
        <w:rPr>
          <w:rFonts w:ascii="Calibri" w:cs="Calibri" w:eastAsia="Calibri" w:hAnsi="Calibri"/>
          <w:b/>
          <w:bCs/>
          <w:color w:val="1F3864"/>
          <w:sz w:val="22"/>
          <w:szCs w:val="22"/>
        </w:rPr>
        <w:t xml:space="preserve">Tech: </w:t>
      </w:r>
      <w:r>
        <w:rPr>
          <w:rFonts w:ascii="Calibri" w:cs="Calibri" w:eastAsia="Calibri" w:hAnsi="Calibri"/>
          <w:sz w:val="22"/>
          <w:szCs w:val="22"/>
        </w:rPr>
        <w:t xml:space="preserve">Next.js form UI + Postgres.</w:t>
      </w:r>
    </w:p>
    <w:p>
      <w:pPr>
        <w:spacing w:after="100" w:line="276"/>
      </w:pPr>
      <w:r>
        <w:rPr>
          <w:rFonts w:ascii="Calibri" w:cs="Calibri" w:eastAsia="Calibri" w:hAnsi="Calibri"/>
          <w:b/>
          <w:bCs/>
          <w:color w:val="1F3864"/>
          <w:sz w:val="22"/>
          <w:szCs w:val="22"/>
        </w:rPr>
        <w:t xml:space="preserve">AI usage: </w:t>
      </w:r>
      <w:r>
        <w:rPr>
          <w:rFonts w:ascii="Calibri" w:cs="Calibri" w:eastAsia="Calibri" w:hAnsi="Calibri"/>
          <w:sz w:val="22"/>
          <w:szCs w:val="22"/>
        </w:rPr>
        <w:t xml:space="preserve">One Gemini call per onboarding for prompt suggestions (cheap, one-time, not recurring).</w:t>
      </w:r>
    </w:p>
    <w:p>
      <w:pPr>
        <w:spacing w:after="100" w:line="276"/>
      </w:pPr>
      <w:r>
        <w:rPr>
          <w:rFonts w:ascii="Calibri" w:cs="Calibri" w:eastAsia="Calibri" w:hAnsi="Calibri"/>
          <w:b/>
          <w:bCs/>
          <w:color w:val="1F3864"/>
          <w:sz w:val="22"/>
          <w:szCs w:val="22"/>
        </w:rPr>
        <w:t xml:space="preserve">Security / notes: </w:t>
      </w:r>
      <w:r>
        <w:rPr>
          <w:rFonts w:ascii="Calibri" w:cs="Calibri" w:eastAsia="Calibri" w:hAnsi="Calibri"/>
          <w:sz w:val="22"/>
          <w:szCs w:val="22"/>
        </w:rPr>
        <w:t xml:space="preserve">Validate/sanitize all user-entered prompt text before it is ever interpolated into an API call to Gemini — treat it as untrusted input, not as an instruction to your own backend logic.</w:t>
      </w:r>
    </w:p>
    <w:p>
      <w:pPr>
        <w:spacing w:after="140"/>
      </w:pPr>
    </w:p>
    <w:p>
      <w:pPr>
        <w:pStyle w:val="Heading3"/>
        <w:spacing w:after="100" w:before="220"/>
      </w:pPr>
      <w:r>
        <w:t xml:space="preserve">5.3 Engine Query Engine (core scheduler + worker)</w:t>
      </w:r>
    </w:p>
    <w:p>
      <w:pPr>
        <w:spacing w:after="160" w:line="276"/>
      </w:pPr>
      <w:r>
        <w:rPr>
          <w:rFonts w:ascii="Calibri" w:cs="Calibri" w:eastAsia="Calibri" w:hAnsi="Calibri"/>
          <w:b w:val="false"/>
          <w:bCs w:val="false"/>
          <w:i/>
          <w:iCs/>
          <w:color w:val="595959"/>
          <w:sz w:val="22"/>
          <w:szCs w:val="22"/>
        </w:rPr>
        <w:t xml:space="preserve">The heart of the product: runs each active prompt against Google's Gemini API with Search grounding enabled, on a schedule, and stores the raw result.</w:t>
      </w:r>
    </w:p>
    <w:p>
      <w:pPr>
        <w:spacing w:after="60"/>
      </w:pPr>
      <w:r>
        <w:rPr>
          <w:rFonts w:ascii="Calibri" w:cs="Calibri" w:eastAsia="Calibri" w:hAnsi="Calibri"/>
          <w:b/>
          <w:bCs/>
          <w:color w:val="2E5AAC"/>
          <w:sz w:val="21"/>
          <w:szCs w:val="21"/>
        </w:rPr>
        <w:t xml:space="preserve">Responsibilities</w:t>
      </w:r>
    </w:p>
    <w:p>
      <w:pPr>
        <w:pStyle w:val="ListParagraph"/>
        <w:numPr>
          <w:ilvl w:val="0"/>
          <w:numId w:val="2"/>
        </w:numPr>
        <w:spacing w:after="90" w:line="270"/>
      </w:pPr>
      <w:r>
        <w:rPr>
          <w:rFonts w:ascii="Calibri" w:cs="Calibri" w:eastAsia="Calibri" w:hAnsi="Calibri"/>
          <w:b w:val="false"/>
          <w:bCs w:val="false"/>
          <w:sz w:val="22"/>
          <w:szCs w:val="22"/>
        </w:rPr>
        <w:t xml:space="preserve">Queue-based worker that pulls due (brand, prompt) pairs and calls the Gemini API with the “Grounding with Google Search” tool enabled.</w:t>
      </w:r>
    </w:p>
    <w:p>
      <w:pPr>
        <w:pStyle w:val="ListParagraph"/>
        <w:numPr>
          <w:ilvl w:val="0"/>
          <w:numId w:val="2"/>
        </w:numPr>
        <w:spacing w:after="90" w:line="270"/>
      </w:pPr>
      <w:r>
        <w:rPr>
          <w:rFonts w:ascii="Calibri" w:cs="Calibri" w:eastAsia="Calibri" w:hAnsi="Calibri"/>
          <w:b w:val="false"/>
          <w:bCs w:val="false"/>
          <w:sz w:val="22"/>
          <w:szCs w:val="22"/>
        </w:rPr>
        <w:t xml:space="preserve">Stores the full raw answer text plus the list of grounding citations/sources Gemini returns.</w:t>
      </w:r>
    </w:p>
    <w:p>
      <w:pPr>
        <w:pStyle w:val="ListParagraph"/>
        <w:numPr>
          <w:ilvl w:val="0"/>
          <w:numId w:val="2"/>
        </w:numPr>
        <w:spacing w:after="90" w:line="270"/>
      </w:pPr>
      <w:r>
        <w:rPr>
          <w:rFonts w:ascii="Calibri" w:cs="Calibri" w:eastAsia="Calibri" w:hAnsi="Calibri"/>
          <w:b w:val="false"/>
          <w:bCs w:val="false"/>
          <w:sz w:val="22"/>
          <w:szCs w:val="22"/>
        </w:rPr>
        <w:t xml:space="preserve">Throttles strictly to Gemini's free-tier RPM/RPD caps (Section 6) — must queue and stagger checks across the week rather than firing all customers' prompts at once.</w:t>
      </w:r>
    </w:p>
    <w:p>
      <w:pPr>
        <w:pStyle w:val="ListParagraph"/>
        <w:numPr>
          <w:ilvl w:val="0"/>
          <w:numId w:val="2"/>
        </w:numPr>
        <w:spacing w:after="90" w:line="270"/>
      </w:pPr>
      <w:r>
        <w:rPr>
          <w:rFonts w:ascii="Calibri" w:cs="Calibri" w:eastAsia="Calibri" w:hAnsi="Calibri"/>
          <w:b w:val="false"/>
          <w:bCs w:val="false"/>
          <w:sz w:val="22"/>
          <w:szCs w:val="22"/>
        </w:rPr>
        <w:t xml:space="preserve">Retries with backoff on rate-limit errors; falls back to next scheduled slot rather than dropping a check silently.</w:t>
      </w:r>
    </w:p>
    <w:p>
      <w:pPr>
        <w:pStyle w:val="ListParagraph"/>
        <w:numPr>
          <w:ilvl w:val="0"/>
          <w:numId w:val="2"/>
        </w:numPr>
        <w:spacing w:after="90" w:line="270"/>
      </w:pPr>
      <w:r>
        <w:rPr>
          <w:rFonts w:ascii="Calibri" w:cs="Calibri" w:eastAsia="Calibri" w:hAnsi="Calibri"/>
          <w:b w:val="false"/>
          <w:bCs w:val="false"/>
          <w:sz w:val="22"/>
          <w:szCs w:val="22"/>
        </w:rPr>
        <w:t xml:space="preserve">Built behind an AIProvider abstraction (GeminiProvider today, OpenAIProvider / PerplexityProvider / CopilotProvider as Phase-2 plug-ins) — every other module calls provider.runPrompt(...), never a vendor SDK directly, so adding an engine or reacting to a free-tier change is a configuration change, not a rewrite.</w:t>
      </w:r>
    </w:p>
    <w:p>
      <w:pPr>
        <w:spacing w:after="100" w:line="276"/>
      </w:pPr>
      <w:r>
        <w:rPr>
          <w:rFonts w:ascii="Calibri" w:cs="Calibri" w:eastAsia="Calibri" w:hAnsi="Calibri"/>
          <w:b/>
          <w:bCs/>
          <w:color w:val="1F3864"/>
          <w:sz w:val="22"/>
          <w:szCs w:val="22"/>
        </w:rPr>
        <w:t xml:space="preserve">Tech: </w:t>
      </w:r>
      <w:r>
        <w:rPr>
          <w:rFonts w:ascii="Calibri" w:cs="Calibri" w:eastAsia="Calibri" w:hAnsi="Calibri"/>
          <w:sz w:val="22"/>
          <w:szCs w:val="22"/>
        </w:rPr>
        <w:t xml:space="preserve">Small always-on worker (Node/TypeScript) on a free-tier host (Railway/Fly.io free plan) or Supabase Edge Functions + pg_cron for the scheduling trigger.</w:t>
      </w:r>
    </w:p>
    <w:p>
      <w:pPr>
        <w:spacing w:after="100" w:line="276"/>
      </w:pPr>
      <w:r>
        <w:rPr>
          <w:rFonts w:ascii="Calibri" w:cs="Calibri" w:eastAsia="Calibri" w:hAnsi="Calibri"/>
          <w:b/>
          <w:bCs/>
          <w:color w:val="1F3864"/>
          <w:sz w:val="22"/>
          <w:szCs w:val="22"/>
        </w:rPr>
        <w:t xml:space="preserve">AI usage: </w:t>
      </w:r>
      <w:r>
        <w:rPr>
          <w:rFonts w:ascii="Calibri" w:cs="Calibri" w:eastAsia="Calibri" w:hAnsi="Calibri"/>
          <w:sz w:val="22"/>
          <w:szCs w:val="22"/>
        </w:rPr>
        <w:t xml:space="preserve">Google Gemini API, Grounding with Google Search tool — this is the module that actually answers “does the AI mention this brand.”</w:t>
      </w:r>
    </w:p>
    <w:p>
      <w:pPr>
        <w:spacing w:after="100" w:line="276"/>
      </w:pPr>
      <w:r>
        <w:rPr>
          <w:rFonts w:ascii="Calibri" w:cs="Calibri" w:eastAsia="Calibri" w:hAnsi="Calibri"/>
          <w:b/>
          <w:bCs/>
          <w:color w:val="1F3864"/>
          <w:sz w:val="22"/>
          <w:szCs w:val="22"/>
        </w:rPr>
        <w:t xml:space="preserve">Security / notes: </w:t>
      </w:r>
      <w:r>
        <w:rPr>
          <w:rFonts w:ascii="Calibri" w:cs="Calibri" w:eastAsia="Calibri" w:hAnsi="Calibri"/>
          <w:sz w:val="22"/>
          <w:szCs w:val="22"/>
        </w:rPr>
        <w:t xml:space="preserve">Never expose the Gemini API key to the frontend; call it only from the server-side worker. Log request counts, not prompt/answer content, in a way that could leak customer data across tenants.</w:t>
      </w:r>
    </w:p>
    <w:p>
      <w:pPr>
        <w:spacing w:after="140"/>
      </w:pPr>
    </w:p>
    <w:p>
      <w:pPr>
        <w:pStyle w:val="Heading3"/>
        <w:spacing w:after="100" w:before="220"/>
      </w:pPr>
      <w:r>
        <w:t xml:space="preserve">5.4 NLP Extraction &amp; Structuring</w:t>
      </w:r>
    </w:p>
    <w:p>
      <w:pPr>
        <w:spacing w:after="160" w:line="276"/>
      </w:pPr>
      <w:r>
        <w:rPr>
          <w:rFonts w:ascii="Calibri" w:cs="Calibri" w:eastAsia="Calibri" w:hAnsi="Calibri"/>
          <w:b w:val="false"/>
          <w:bCs w:val="false"/>
          <w:i/>
          <w:iCs/>
          <w:color w:val="595959"/>
          <w:sz w:val="22"/>
          <w:szCs w:val="22"/>
        </w:rPr>
        <w:t xml:space="preserve">Turns Gemini's free-text answer into structured, queryable data: was the brand mentioned, where, how it was described, and what else was cited.</w:t>
      </w:r>
    </w:p>
    <w:p>
      <w:pPr>
        <w:spacing w:after="60"/>
      </w:pPr>
      <w:r>
        <w:rPr>
          <w:rFonts w:ascii="Calibri" w:cs="Calibri" w:eastAsia="Calibri" w:hAnsi="Calibri"/>
          <w:b/>
          <w:bCs/>
          <w:color w:val="2E5AAC"/>
          <w:sz w:val="21"/>
          <w:szCs w:val="21"/>
        </w:rPr>
        <w:t xml:space="preserve">Responsibilities</w:t>
      </w:r>
    </w:p>
    <w:p>
      <w:pPr>
        <w:pStyle w:val="ListParagraph"/>
        <w:numPr>
          <w:ilvl w:val="0"/>
          <w:numId w:val="2"/>
        </w:numPr>
        <w:spacing w:after="90" w:line="270"/>
      </w:pPr>
      <w:r>
        <w:rPr>
          <w:rFonts w:ascii="Calibri" w:cs="Calibri" w:eastAsia="Calibri" w:hAnsi="Calibri"/>
          <w:b w:val="false"/>
          <w:bCs w:val="false"/>
          <w:sz w:val="22"/>
          <w:szCs w:val="22"/>
        </w:rPr>
        <w:t xml:space="preserve">Feeds the raw answer + citation list into a small instruction-following model with a strict JSON output schema.</w:t>
      </w:r>
    </w:p>
    <w:p>
      <w:pPr>
        <w:pStyle w:val="ListParagraph"/>
        <w:numPr>
          <w:ilvl w:val="0"/>
          <w:numId w:val="2"/>
        </w:numPr>
        <w:spacing w:after="90" w:line="270"/>
      </w:pPr>
      <w:r>
        <w:rPr>
          <w:rFonts w:ascii="Calibri" w:cs="Calibri" w:eastAsia="Calibri" w:hAnsi="Calibri"/>
          <w:b w:val="false"/>
          <w:bCs w:val="false"/>
          <w:sz w:val="22"/>
          <w:szCs w:val="22"/>
        </w:rPr>
        <w:t xml:space="preserve">Extracts: brand_mentioned (bool), position_among_competitors (int/null), reasoning (why the AI cited what it cited, free text), sentiment (positive/neutral/negative), competitor_names_found (list), cited_domains (list), cited_domain_types (review site / comparison page / forum / documentation / other — feeds the Explanation Engine in 5.5).</w:t>
      </w:r>
    </w:p>
    <w:p>
      <w:pPr>
        <w:pStyle w:val="ListParagraph"/>
        <w:numPr>
          <w:ilvl w:val="0"/>
          <w:numId w:val="2"/>
        </w:numPr>
        <w:spacing w:after="90" w:line="270"/>
      </w:pPr>
      <w:r>
        <w:rPr>
          <w:rFonts w:ascii="Calibri" w:cs="Calibri" w:eastAsia="Calibri" w:hAnsi="Calibri"/>
          <w:b w:val="false"/>
          <w:bCs w:val="false"/>
          <w:sz w:val="22"/>
          <w:szCs w:val="22"/>
        </w:rPr>
        <w:t xml:space="preserve">Sentiment stays in the schema — it is one more field on an extraction call the system is already making, so removing it would not save a request or meaningfully reduce cost — but it is deprioritized behind reasoning/citation/competitor fields in the primary dashboard view (5.6), since it is a secondary signal for this use case.</w:t>
      </w:r>
    </w:p>
    <w:p>
      <w:pPr>
        <w:pStyle w:val="ListParagraph"/>
        <w:numPr>
          <w:ilvl w:val="0"/>
          <w:numId w:val="2"/>
        </w:numPr>
        <w:spacing w:after="90" w:line="270"/>
      </w:pPr>
      <w:r>
        <w:rPr>
          <w:rFonts w:ascii="Calibri" w:cs="Calibri" w:eastAsia="Calibri" w:hAnsi="Calibri"/>
          <w:b w:val="false"/>
          <w:bCs w:val="false"/>
          <w:sz w:val="22"/>
          <w:szCs w:val="22"/>
        </w:rPr>
        <w:t xml:space="preserve">Runs as a separate step from the Gemini grounding call so it does not consume Gemini's grounded-search quota — this is the concrete role NVIDIA NIM plays in the stack.</w:t>
      </w:r>
    </w:p>
    <w:p>
      <w:pPr>
        <w:spacing w:after="100" w:line="276"/>
      </w:pPr>
      <w:r>
        <w:rPr>
          <w:rFonts w:ascii="Calibri" w:cs="Calibri" w:eastAsia="Calibri" w:hAnsi="Calibri"/>
          <w:b/>
          <w:bCs/>
          <w:color w:val="1F3864"/>
          <w:sz w:val="22"/>
          <w:szCs w:val="22"/>
        </w:rPr>
        <w:t xml:space="preserve">Tech: </w:t>
      </w:r>
      <w:r>
        <w:rPr>
          <w:rFonts w:ascii="Calibri" w:cs="Calibri" w:eastAsia="Calibri" w:hAnsi="Calibri"/>
          <w:sz w:val="22"/>
          <w:szCs w:val="22"/>
        </w:rPr>
        <w:t xml:space="preserve">NVIDIA NIM hosted model (Llama 3.1 8B-Instruct class is enough for structured extraction/classification; no live web access needed for this step).</w:t>
      </w:r>
    </w:p>
    <w:p>
      <w:pPr>
        <w:spacing w:after="100" w:line="276"/>
      </w:pPr>
      <w:r>
        <w:rPr>
          <w:rFonts w:ascii="Calibri" w:cs="Calibri" w:eastAsia="Calibri" w:hAnsi="Calibri"/>
          <w:b/>
          <w:bCs/>
          <w:color w:val="1F3864"/>
          <w:sz w:val="22"/>
          <w:szCs w:val="22"/>
        </w:rPr>
        <w:t xml:space="preserve">AI usage: </w:t>
      </w:r>
      <w:r>
        <w:rPr>
          <w:rFonts w:ascii="Calibri" w:cs="Calibri" w:eastAsia="Calibri" w:hAnsi="Calibri"/>
          <w:sz w:val="22"/>
          <w:szCs w:val="22"/>
        </w:rPr>
        <w:t xml:space="preserve">NVIDIA NIM free tier: 40 requests/minute, no credit card required; a free 200 RPM upgrade is available on request if needed before any paid tier.</w:t>
      </w:r>
    </w:p>
    <w:p>
      <w:pPr>
        <w:spacing w:after="100" w:line="276"/>
      </w:pPr>
      <w:r>
        <w:rPr>
          <w:rFonts w:ascii="Calibri" w:cs="Calibri" w:eastAsia="Calibri" w:hAnsi="Calibri"/>
          <w:b/>
          <w:bCs/>
          <w:color w:val="1F3864"/>
          <w:sz w:val="22"/>
          <w:szCs w:val="22"/>
        </w:rPr>
        <w:t xml:space="preserve">Security / notes: </w:t>
      </w:r>
      <w:r>
        <w:rPr>
          <w:rFonts w:ascii="Calibri" w:cs="Calibri" w:eastAsia="Calibri" w:hAnsi="Calibri"/>
          <w:sz w:val="22"/>
          <w:szCs w:val="22"/>
        </w:rPr>
        <w:t xml:space="preserve">Validate the model's JSON output against a schema before writing to the database; never trust a raw model response as pre-validated structured data.</w:t>
      </w:r>
    </w:p>
    <w:p>
      <w:pPr>
        <w:spacing w:after="140"/>
      </w:pPr>
    </w:p>
    <w:p>
      <w:pPr>
        <w:pStyle w:val="Heading3"/>
        <w:spacing w:after="100" w:before="220"/>
      </w:pPr>
      <w:r>
        <w:t xml:space="preserve">5.5 Visibility Scoring, Share-of-Voice &amp; Explanation Engine</w:t>
      </w:r>
    </w:p>
    <w:p>
      <w:pPr>
        <w:spacing w:after="160" w:line="276"/>
      </w:pPr>
      <w:r>
        <w:rPr>
          <w:rFonts w:ascii="Calibri" w:cs="Calibri" w:eastAsia="Calibri" w:hAnsi="Calibri"/>
          <w:b w:val="false"/>
          <w:bCs w:val="false"/>
          <w:i/>
          <w:iCs/>
          <w:color w:val="595959"/>
          <w:sz w:val="22"/>
          <w:szCs w:val="22"/>
        </w:rPr>
        <w:t xml:space="preserve">Aggregates structured per-prompt results into the metrics customers actually look at, then goes one step further than every measurement-only competitor: it explains why a competitor is winning and what to do about it. This explanation layer — not the score — is the product's flagship differentiator (Section 3.5).</w:t>
      </w:r>
    </w:p>
    <w:p>
      <w:pPr>
        <w:spacing w:after="60"/>
      </w:pPr>
      <w:r>
        <w:rPr>
          <w:rFonts w:ascii="Calibri" w:cs="Calibri" w:eastAsia="Calibri" w:hAnsi="Calibri"/>
          <w:b/>
          <w:bCs/>
          <w:color w:val="2E5AAC"/>
          <w:sz w:val="21"/>
          <w:szCs w:val="21"/>
        </w:rPr>
        <w:t xml:space="preserve">Responsibilities</w:t>
      </w:r>
    </w:p>
    <w:p>
      <w:pPr>
        <w:pStyle w:val="ListParagraph"/>
        <w:numPr>
          <w:ilvl w:val="0"/>
          <w:numId w:val="2"/>
        </w:numPr>
        <w:spacing w:after="90" w:line="270"/>
      </w:pPr>
      <w:r>
        <w:rPr>
          <w:rFonts w:ascii="Calibri" w:cs="Calibri" w:eastAsia="Calibri" w:hAnsi="Calibri"/>
          <w:b w:val="false"/>
          <w:bCs w:val="false"/>
          <w:sz w:val="22"/>
          <w:szCs w:val="22"/>
        </w:rPr>
        <w:t xml:space="preserve">Visibility Score (0–100): weighted % of tracked prompts where the brand is mentioned, adjusted for position — shown alongside raw mention count and average rank, never as the only number on screen.</w:t>
      </w:r>
    </w:p>
    <w:p>
      <w:pPr>
        <w:pStyle w:val="ListParagraph"/>
        <w:numPr>
          <w:ilvl w:val="0"/>
          <w:numId w:val="2"/>
        </w:numPr>
        <w:spacing w:after="90" w:line="270"/>
      </w:pPr>
      <w:r>
        <w:rPr>
          <w:rFonts w:ascii="Calibri" w:cs="Calibri" w:eastAsia="Calibri" w:hAnsi="Calibri"/>
          <w:b w:val="false"/>
          <w:bCs w:val="false"/>
          <w:sz w:val="22"/>
          <w:szCs w:val="22"/>
        </w:rPr>
        <w:t xml:space="preserve">Share-of-Voice: brand's mention count vs. each named competitor's mention count across the same prompt set, trended weekly.</w:t>
      </w:r>
    </w:p>
    <w:p>
      <w:pPr>
        <w:pStyle w:val="ListParagraph"/>
        <w:numPr>
          <w:ilvl w:val="0"/>
          <w:numId w:val="2"/>
        </w:numPr>
        <w:spacing w:after="90" w:line="270"/>
      </w:pPr>
      <w:r>
        <w:rPr>
          <w:rFonts w:ascii="Calibri" w:cs="Calibri" w:eastAsia="Calibri" w:hAnsi="Calibri"/>
          <w:b w:val="false"/>
          <w:bCs w:val="false"/>
          <w:sz w:val="22"/>
          <w:szCs w:val="22"/>
        </w:rPr>
        <w:t xml:space="preserve">Source Influence report: which domains keep getting cited (review sites, comparison blogs, forums, documentation, the competitor's own site) so the customer knows what actually influences the AI's answer.</w:t>
      </w:r>
    </w:p>
    <w:p>
      <w:pPr>
        <w:pStyle w:val="ListParagraph"/>
        <w:numPr>
          <w:ilvl w:val="0"/>
          <w:numId w:val="2"/>
        </w:numPr>
        <w:spacing w:after="90" w:line="270"/>
      </w:pPr>
      <w:r>
        <w:rPr>
          <w:rFonts w:ascii="Calibri" w:cs="Calibri" w:eastAsia="Calibri" w:hAnsi="Calibri"/>
          <w:b w:val="false"/>
          <w:bCs w:val="false"/>
          <w:sz w:val="22"/>
          <w:szCs w:val="22"/>
        </w:rPr>
        <w:t xml:space="preserve">Explanation Engine: turns the Source Influence report into a percentage breakdown — e.g. "Competitor X is cited 3.2x more often: 48% review sites, 22% comparison pages, 15% forum discussions, 8% documentation."</w:t>
      </w:r>
    </w:p>
    <w:p>
      <w:pPr>
        <w:pStyle w:val="ListParagraph"/>
        <w:numPr>
          <w:ilvl w:val="0"/>
          <w:numId w:val="2"/>
        </w:numPr>
        <w:spacing w:after="90" w:line="270"/>
      </w:pPr>
      <w:r>
        <w:rPr>
          <w:rFonts w:ascii="Calibri" w:cs="Calibri" w:eastAsia="Calibri" w:hAnsi="Calibri"/>
          <w:b w:val="false"/>
          <w:bCs w:val="false"/>
          <w:sz w:val="22"/>
          <w:szCs w:val="22"/>
        </w:rPr>
        <w:t xml:space="preserve">Opportunity Finder: cross-references which source types the AI cites most against which of those the customer has zero presence on (e.g. "0 mentions on Reddit, where 15% of citations come from") — a direct, actionable gap list.</w:t>
      </w:r>
    </w:p>
    <w:p>
      <w:pPr>
        <w:pStyle w:val="ListParagraph"/>
        <w:numPr>
          <w:ilvl w:val="0"/>
          <w:numId w:val="2"/>
        </w:numPr>
        <w:spacing w:after="90" w:line="270"/>
      </w:pPr>
      <w:r>
        <w:rPr>
          <w:rFonts w:ascii="Calibri" w:cs="Calibri" w:eastAsia="Calibri" w:hAnsi="Calibri"/>
          <w:b w:val="false"/>
          <w:bCs w:val="false"/>
          <w:sz w:val="22"/>
          <w:szCs w:val="22"/>
        </w:rPr>
        <w:t xml:space="preserve">Confidence-tagged recommended actions: each suggestion (publish a comparison page, build Reddit presence, add schema markup) is labeled High/Medium/Low confidence based on how strongly it correlates with the citation pattern observed, rather than stated as flat, overconfident instructions.</w:t>
      </w:r>
    </w:p>
    <w:p>
      <w:pPr>
        <w:spacing w:after="100" w:line="276"/>
      </w:pPr>
      <w:r>
        <w:rPr>
          <w:rFonts w:ascii="Calibri" w:cs="Calibri" w:eastAsia="Calibri" w:hAnsi="Calibri"/>
          <w:b/>
          <w:bCs/>
          <w:color w:val="1F3864"/>
          <w:sz w:val="22"/>
          <w:szCs w:val="22"/>
        </w:rPr>
        <w:t xml:space="preserve">Tech: </w:t>
      </w:r>
      <w:r>
        <w:rPr>
          <w:rFonts w:ascii="Calibri" w:cs="Calibri" w:eastAsia="Calibri" w:hAnsi="Calibri"/>
          <w:sz w:val="22"/>
          <w:szCs w:val="22"/>
        </w:rPr>
        <w:t xml:space="preserve">Pure SQL/backend aggregation for scoring and share-of-voice; one NVIDIA NIM call per brand per check cycle to turn the aggregated citation-type breakdown into the plain-English explanation and ranked, confidence-tagged action list — cheap, since it runs once per brand per cycle, not once per prompt.</w:t>
      </w:r>
    </w:p>
    <w:p>
      <w:pPr>
        <w:spacing w:after="100" w:line="276"/>
      </w:pPr>
      <w:r>
        <w:rPr>
          <w:rFonts w:ascii="Calibri" w:cs="Calibri" w:eastAsia="Calibri" w:hAnsi="Calibri"/>
          <w:b/>
          <w:bCs/>
          <w:color w:val="1F3864"/>
          <w:sz w:val="22"/>
          <w:szCs w:val="22"/>
        </w:rPr>
        <w:t xml:space="preserve">AI usage: </w:t>
      </w:r>
      <w:r>
        <w:rPr>
          <w:rFonts w:ascii="Calibri" w:cs="Calibri" w:eastAsia="Calibri" w:hAnsi="Calibri"/>
          <w:sz w:val="22"/>
          <w:szCs w:val="22"/>
        </w:rPr>
        <w:t xml:space="preserve">NVIDIA NIM (same model class as Module 5.4).</w:t>
      </w:r>
    </w:p>
    <w:p>
      <w:pPr>
        <w:spacing w:after="100" w:line="276"/>
      </w:pPr>
      <w:r>
        <w:rPr>
          <w:rFonts w:ascii="Calibri" w:cs="Calibri" w:eastAsia="Calibri" w:hAnsi="Calibri"/>
          <w:b/>
          <w:bCs/>
          <w:color w:val="1F3864"/>
          <w:sz w:val="22"/>
          <w:szCs w:val="22"/>
        </w:rPr>
        <w:t xml:space="preserve">Security / notes: </w:t>
      </w:r>
      <w:r>
        <w:rPr>
          <w:rFonts w:ascii="Calibri" w:cs="Calibri" w:eastAsia="Calibri" w:hAnsi="Calibri"/>
          <w:sz w:val="22"/>
          <w:szCs w:val="22"/>
        </w:rPr>
        <w:t xml:space="preserve">None beyond standard tenant isolation. Recommendation text is generated, not guaranteed — labeled as guidance, not as a promise of results, both in the UI copy and to avoid overstating certainty to customers.</w:t>
      </w:r>
    </w:p>
    <w:p>
      <w:pPr>
        <w:spacing w:after="140"/>
      </w:pPr>
    </w:p>
    <w:p>
      <w:pPr>
        <w:pStyle w:val="Heading3"/>
        <w:spacing w:after="100" w:before="220"/>
      </w:pPr>
      <w:r>
        <w:t xml:space="preserve">5.6 Dashboard / Frontend</w:t>
      </w:r>
    </w:p>
    <w:p>
      <w:pPr>
        <w:spacing w:after="160" w:line="276"/>
      </w:pPr>
      <w:r>
        <w:rPr>
          <w:rFonts w:ascii="Calibri" w:cs="Calibri" w:eastAsia="Calibri" w:hAnsi="Calibri"/>
          <w:b w:val="false"/>
          <w:bCs w:val="false"/>
          <w:i/>
          <w:iCs/>
          <w:color w:val="595959"/>
          <w:sz w:val="22"/>
          <w:szCs w:val="22"/>
        </w:rPr>
        <w:t xml:space="preserve">The customer-facing web app: configuration, score trends, competitor comparison, and drill-down per prompt. Organized as five views rather than one monolithic page, since each answers a different customer question.</w:t>
      </w:r>
    </w:p>
    <w:p>
      <w:pPr>
        <w:spacing w:after="60"/>
      </w:pPr>
      <w:r>
        <w:rPr>
          <w:rFonts w:ascii="Calibri" w:cs="Calibri" w:eastAsia="Calibri" w:hAnsi="Calibri"/>
          <w:b/>
          <w:bCs/>
          <w:color w:val="2E5AAC"/>
          <w:sz w:val="21"/>
          <w:szCs w:val="21"/>
        </w:rPr>
        <w:t xml:space="preserve">Responsibilities</w:t>
      </w:r>
    </w:p>
    <w:p>
      <w:pPr>
        <w:pStyle w:val="ListParagraph"/>
        <w:numPr>
          <w:ilvl w:val="0"/>
          <w:numId w:val="2"/>
        </w:numPr>
        <w:spacing w:after="90" w:line="270"/>
      </w:pPr>
      <w:r>
        <w:rPr>
          <w:rFonts w:ascii="Calibri" w:cs="Calibri" w:eastAsia="Calibri" w:hAnsi="Calibri"/>
          <w:b w:val="false"/>
          <w:bCs w:val="false"/>
          <w:sz w:val="22"/>
          <w:szCs w:val="22"/>
        </w:rPr>
        <w:t xml:space="preserve">Overview: headline Visibility Score, raw mention count, average rank, and Share-of-Voice trend — the daily-glance view.</w:t>
      </w:r>
    </w:p>
    <w:p>
      <w:pPr>
        <w:pStyle w:val="ListParagraph"/>
        <w:numPr>
          <w:ilvl w:val="0"/>
          <w:numId w:val="2"/>
        </w:numPr>
        <w:spacing w:after="90" w:line="270"/>
      </w:pPr>
      <w:r>
        <w:rPr>
          <w:rFonts w:ascii="Calibri" w:cs="Calibri" w:eastAsia="Calibri" w:hAnsi="Calibri"/>
          <w:b w:val="false"/>
          <w:bCs w:val="false"/>
          <w:sz w:val="22"/>
          <w:szCs w:val="22"/>
        </w:rPr>
        <w:t xml:space="preserve">Prompt Explorer: per-prompt drill-down showing the actual AI answer, citations, and a browsable AI Response History timeline ("what did it say on July 20 vs. today") so customers can see what changed and when — the underlying raw-answer data is already stored by Module 5.3, this view only exposes it.</w:t>
      </w:r>
    </w:p>
    <w:p>
      <w:pPr>
        <w:pStyle w:val="ListParagraph"/>
        <w:numPr>
          <w:ilvl w:val="0"/>
          <w:numId w:val="2"/>
        </w:numPr>
        <w:spacing w:after="90" w:line="270"/>
      </w:pPr>
      <w:r>
        <w:rPr>
          <w:rFonts w:ascii="Calibri" w:cs="Calibri" w:eastAsia="Calibri" w:hAnsi="Calibri"/>
          <w:b w:val="false"/>
          <w:bCs w:val="false"/>
          <w:sz w:val="22"/>
          <w:szCs w:val="22"/>
        </w:rPr>
        <w:t xml:space="preserve">Competitor Explorer: Share-of-Voice comparison and the Explanation Engine output (Module 5.5) — the "why they win" panel and the Opportunity Finder gap list.</w:t>
      </w:r>
    </w:p>
    <w:p>
      <w:pPr>
        <w:pStyle w:val="ListParagraph"/>
        <w:numPr>
          <w:ilvl w:val="0"/>
          <w:numId w:val="2"/>
        </w:numPr>
        <w:spacing w:after="90" w:line="270"/>
      </w:pPr>
      <w:r>
        <w:rPr>
          <w:rFonts w:ascii="Calibri" w:cs="Calibri" w:eastAsia="Calibri" w:hAnsi="Calibri"/>
          <w:b w:val="false"/>
          <w:bCs w:val="false"/>
          <w:sz w:val="22"/>
          <w:szCs w:val="22"/>
        </w:rPr>
        <w:t xml:space="preserve">Reports: crawl-readiness checklist (Section 5.7) and exportable/white-label summaries (Agency plan).</w:t>
      </w:r>
    </w:p>
    <w:p>
      <w:pPr>
        <w:pStyle w:val="ListParagraph"/>
        <w:numPr>
          <w:ilvl w:val="0"/>
          <w:numId w:val="2"/>
        </w:numPr>
        <w:spacing w:after="90" w:line="270"/>
      </w:pPr>
      <w:r>
        <w:rPr>
          <w:rFonts w:ascii="Calibri" w:cs="Calibri" w:eastAsia="Calibri" w:hAnsi="Calibri"/>
          <w:b w:val="false"/>
          <w:bCs w:val="false"/>
          <w:sz w:val="22"/>
          <w:szCs w:val="22"/>
        </w:rPr>
        <w:t xml:space="preserve">Settings: brand/prompt configuration, team members, and plan/billing management via an in-house self-serve billing UI built on Razorpay's Subscriptions API (Razorpay has no hosted customer portal equivalent to Stripe's).</w:t>
      </w:r>
    </w:p>
    <w:p>
      <w:pPr>
        <w:pStyle w:val="ListParagraph"/>
        <w:numPr>
          <w:ilvl w:val="0"/>
          <w:numId w:val="2"/>
        </w:numPr>
        <w:spacing w:after="90" w:line="270"/>
      </w:pPr>
      <w:r>
        <w:rPr>
          <w:rFonts w:ascii="Calibri" w:cs="Calibri" w:eastAsia="Calibri" w:hAnsi="Calibri"/>
          <w:b w:val="false"/>
          <w:bCs w:val="false"/>
          <w:sz w:val="22"/>
          <w:szCs w:val="22"/>
        </w:rPr>
        <w:t xml:space="preserve">Every engine result is explicitly labeled by source ("Gemini Visibility," not generic "AI Visibility") with a one-click "How we calculated this" expansion showing the prompt, provider/model, timestamp, raw response, extracted entities, and citations behind it (Section 3.5) — this is a UI requirement, not optional polish.</w:t>
      </w:r>
    </w:p>
    <w:p>
      <w:pPr>
        <w:spacing w:after="100" w:line="276"/>
      </w:pPr>
      <w:r>
        <w:rPr>
          <w:rFonts w:ascii="Calibri" w:cs="Calibri" w:eastAsia="Calibri" w:hAnsi="Calibri"/>
          <w:b/>
          <w:bCs/>
          <w:color w:val="1F3864"/>
          <w:sz w:val="22"/>
          <w:szCs w:val="22"/>
        </w:rPr>
        <w:t xml:space="preserve">Tech: </w:t>
      </w:r>
      <w:r>
        <w:rPr>
          <w:rFonts w:ascii="Calibri" w:cs="Calibri" w:eastAsia="Calibri" w:hAnsi="Calibri"/>
          <w:sz w:val="22"/>
          <w:szCs w:val="22"/>
        </w:rPr>
        <w:t xml:space="preserve">Next.js + TypeScript + Tailwind, deployed on Vercel.</w:t>
      </w:r>
    </w:p>
    <w:p>
      <w:pPr>
        <w:spacing w:after="100" w:line="276"/>
      </w:pPr>
      <w:r>
        <w:rPr>
          <w:rFonts w:ascii="Calibri" w:cs="Calibri" w:eastAsia="Calibri" w:hAnsi="Calibri"/>
          <w:b/>
          <w:bCs/>
          <w:color w:val="1F3864"/>
          <w:sz w:val="22"/>
          <w:szCs w:val="22"/>
        </w:rPr>
        <w:t xml:space="preserve">AI usage: </w:t>
      </w:r>
      <w:r>
        <w:rPr>
          <w:rFonts w:ascii="Calibri" w:cs="Calibri" w:eastAsia="Calibri" w:hAnsi="Calibri"/>
          <w:sz w:val="22"/>
          <w:szCs w:val="22"/>
        </w:rPr>
        <w:t xml:space="preserve">None directly — renders data the other modules already computed.</w:t>
      </w:r>
    </w:p>
    <w:p>
      <w:pPr>
        <w:spacing w:after="100" w:line="276"/>
      </w:pPr>
      <w:r>
        <w:rPr>
          <w:rFonts w:ascii="Calibri" w:cs="Calibri" w:eastAsia="Calibri" w:hAnsi="Calibri"/>
          <w:b/>
          <w:bCs/>
          <w:color w:val="1F3864"/>
          <w:sz w:val="22"/>
          <w:szCs w:val="22"/>
        </w:rPr>
        <w:t xml:space="preserve">Security / notes: </w:t>
      </w:r>
      <w:r>
        <w:rPr>
          <w:rFonts w:ascii="Calibri" w:cs="Calibri" w:eastAsia="Calibri" w:hAnsi="Calibri"/>
          <w:sz w:val="22"/>
          <w:szCs w:val="22"/>
        </w:rPr>
        <w:t xml:space="preserve">Standard web security: CSRF protection on forms, output-encode any rendered AI answer text (it is untrusted third-party content and must never be rendered as raw HTML).</w:t>
      </w:r>
    </w:p>
    <w:p>
      <w:pPr>
        <w:spacing w:after="140"/>
      </w:pPr>
    </w:p>
    <w:p>
      <w:pPr>
        <w:pStyle w:val="Heading3"/>
        <w:spacing w:after="100" w:before="220"/>
      </w:pPr>
      <w:r>
        <w:t xml:space="preserve">5.7 Crawl-Readiness Audit</w:t>
      </w:r>
    </w:p>
    <w:p>
      <w:pPr>
        <w:spacing w:after="160" w:line="276"/>
      </w:pPr>
      <w:r>
        <w:rPr>
          <w:rFonts w:ascii="Calibri" w:cs="Calibri" w:eastAsia="Calibri" w:hAnsi="Calibri"/>
          <w:b w:val="false"/>
          <w:bCs w:val="false"/>
          <w:i/>
          <w:iCs/>
          <w:color w:val="595959"/>
          <w:sz w:val="22"/>
          <w:szCs w:val="22"/>
        </w:rPr>
        <w:t xml:space="preserve">A technical SEO-style audit of the customer's own website — checks whether AI crawlers are even allowed to read it, independent of what any AI engine currently says.</w:t>
      </w:r>
    </w:p>
    <w:p>
      <w:pPr>
        <w:spacing w:after="60"/>
      </w:pPr>
      <w:r>
        <w:rPr>
          <w:rFonts w:ascii="Calibri" w:cs="Calibri" w:eastAsia="Calibri" w:hAnsi="Calibri"/>
          <w:b/>
          <w:bCs/>
          <w:color w:val="2E5AAC"/>
          <w:sz w:val="21"/>
          <w:szCs w:val="21"/>
        </w:rPr>
        <w:t xml:space="preserve">Responsibilities</w:t>
      </w:r>
    </w:p>
    <w:p>
      <w:pPr>
        <w:pStyle w:val="ListParagraph"/>
        <w:numPr>
          <w:ilvl w:val="0"/>
          <w:numId w:val="2"/>
        </w:numPr>
        <w:spacing w:after="90" w:line="270"/>
      </w:pPr>
      <w:r>
        <w:rPr>
          <w:rFonts w:ascii="Calibri" w:cs="Calibri" w:eastAsia="Calibri" w:hAnsi="Calibri"/>
          <w:b w:val="false"/>
          <w:bCs w:val="false"/>
          <w:sz w:val="22"/>
          <w:szCs w:val="22"/>
        </w:rPr>
        <w:t xml:space="preserve">Fetches and parses the customer's robots.txt for explicit allow/disallow rules covering GPTBot, PerplexityBot, ClaudeBot, Google-Extended, and CCBot.</w:t>
      </w:r>
    </w:p>
    <w:p>
      <w:pPr>
        <w:pStyle w:val="ListParagraph"/>
        <w:numPr>
          <w:ilvl w:val="0"/>
          <w:numId w:val="2"/>
        </w:numPr>
        <w:spacing w:after="90" w:line="270"/>
      </w:pPr>
      <w:r>
        <w:rPr>
          <w:rFonts w:ascii="Calibri" w:cs="Calibri" w:eastAsia="Calibri" w:hAnsi="Calibri"/>
          <w:b w:val="false"/>
          <w:bCs w:val="false"/>
          <w:sz w:val="22"/>
          <w:szCs w:val="22"/>
        </w:rPr>
        <w:t xml:space="preserve">Checks for a llms.txt file and flags it as optional/experimental (no major AI vendor has confirmed it affects citations yet — the product should not overpromise its impact).</w:t>
      </w:r>
    </w:p>
    <w:p>
      <w:pPr>
        <w:pStyle w:val="ListParagraph"/>
        <w:numPr>
          <w:ilvl w:val="0"/>
          <w:numId w:val="2"/>
        </w:numPr>
        <w:spacing w:after="90" w:line="270"/>
      </w:pPr>
      <w:r>
        <w:rPr>
          <w:rFonts w:ascii="Calibri" w:cs="Calibri" w:eastAsia="Calibri" w:hAnsi="Calibri"/>
          <w:b w:val="false"/>
          <w:bCs w:val="false"/>
          <w:sz w:val="22"/>
          <w:szCs w:val="22"/>
        </w:rPr>
        <w:t xml:space="preserve">Checks for basic schema.org structured data and clear heading structure on key pages.</w:t>
      </w:r>
    </w:p>
    <w:p>
      <w:pPr>
        <w:pStyle w:val="ListParagraph"/>
        <w:numPr>
          <w:ilvl w:val="0"/>
          <w:numId w:val="2"/>
        </w:numPr>
        <w:spacing w:after="90" w:line="270"/>
      </w:pPr>
      <w:r>
        <w:rPr>
          <w:rFonts w:ascii="Calibri" w:cs="Calibri" w:eastAsia="Calibri" w:hAnsi="Calibri"/>
          <w:b w:val="false"/>
          <w:bCs w:val="false"/>
          <w:sz w:val="22"/>
          <w:szCs w:val="22"/>
        </w:rPr>
        <w:t xml:space="preserve">Outputs a plain checklist with fix instructions — this doubles as content for the free-check lead magnet.</w:t>
      </w:r>
    </w:p>
    <w:p>
      <w:pPr>
        <w:spacing w:after="100" w:line="276"/>
      </w:pPr>
      <w:r>
        <w:rPr>
          <w:rFonts w:ascii="Calibri" w:cs="Calibri" w:eastAsia="Calibri" w:hAnsi="Calibri"/>
          <w:b/>
          <w:bCs/>
          <w:color w:val="1F3864"/>
          <w:sz w:val="22"/>
          <w:szCs w:val="22"/>
        </w:rPr>
        <w:t xml:space="preserve">Tech: </w:t>
      </w:r>
      <w:r>
        <w:rPr>
          <w:rFonts w:ascii="Calibri" w:cs="Calibri" w:eastAsia="Calibri" w:hAnsi="Calibri"/>
          <w:sz w:val="22"/>
          <w:szCs w:val="22"/>
        </w:rPr>
        <w:t xml:space="preserve">Simple server-side HTTP fetch + HTML/robots.txt parser — no AI model needed, no cost, and fully legal since it only reads the customer's own public site files, the same way any SEO auditor already does.</w:t>
      </w:r>
    </w:p>
    <w:p>
      <w:pPr>
        <w:spacing w:after="100" w:line="276"/>
      </w:pPr>
      <w:r>
        <w:rPr>
          <w:rFonts w:ascii="Calibri" w:cs="Calibri" w:eastAsia="Calibri" w:hAnsi="Calibri"/>
          <w:b/>
          <w:bCs/>
          <w:color w:val="1F3864"/>
          <w:sz w:val="22"/>
          <w:szCs w:val="22"/>
        </w:rPr>
        <w:t xml:space="preserve">AI usage: </w:t>
      </w:r>
      <w:r>
        <w:rPr>
          <w:rFonts w:ascii="Calibri" w:cs="Calibri" w:eastAsia="Calibri" w:hAnsi="Calibri"/>
          <w:sz w:val="22"/>
          <w:szCs w:val="22"/>
        </w:rPr>
        <w:t xml:space="preserve">None.</w:t>
      </w:r>
    </w:p>
    <w:p>
      <w:pPr>
        <w:spacing w:after="100" w:line="276"/>
      </w:pPr>
      <w:r>
        <w:rPr>
          <w:rFonts w:ascii="Calibri" w:cs="Calibri" w:eastAsia="Calibri" w:hAnsi="Calibri"/>
          <w:b/>
          <w:bCs/>
          <w:color w:val="1F3864"/>
          <w:sz w:val="22"/>
          <w:szCs w:val="22"/>
        </w:rPr>
        <w:t xml:space="preserve">Security / notes: </w:t>
      </w:r>
      <w:r>
        <w:rPr>
          <w:rFonts w:ascii="Calibri" w:cs="Calibri" w:eastAsia="Calibri" w:hAnsi="Calibri"/>
          <w:sz w:val="22"/>
          <w:szCs w:val="22"/>
        </w:rPr>
        <w:t xml:space="preserve">Respect standard fetch etiquette (identify your own crawler with a clear user-agent, respect the target's own robots.txt when it's not the customer's own site).</w:t>
      </w:r>
    </w:p>
    <w:p>
      <w:pPr>
        <w:spacing w:after="140"/>
      </w:pPr>
    </w:p>
    <w:p>
      <w:pPr>
        <w:pStyle w:val="Heading3"/>
        <w:spacing w:after="100" w:before="220"/>
      </w:pPr>
      <w:r>
        <w:t xml:space="preserve">5.8 Alerting &amp; Reporting</w:t>
      </w:r>
    </w:p>
    <w:p>
      <w:pPr>
        <w:spacing w:after="160" w:line="276"/>
      </w:pPr>
      <w:r>
        <w:rPr>
          <w:rFonts w:ascii="Calibri" w:cs="Calibri" w:eastAsia="Calibri" w:hAnsi="Calibri"/>
          <w:b w:val="false"/>
          <w:bCs w:val="false"/>
          <w:i/>
          <w:iCs/>
          <w:color w:val="595959"/>
          <w:sz w:val="22"/>
          <w:szCs w:val="22"/>
        </w:rPr>
        <w:t xml:space="preserve">Keeps customers engaged between logins and drives the “oh, I should check this” re-open loop that most SaaS retention depends on.</w:t>
      </w:r>
    </w:p>
    <w:p>
      <w:pPr>
        <w:spacing w:after="60"/>
      </w:pPr>
      <w:r>
        <w:rPr>
          <w:rFonts w:ascii="Calibri" w:cs="Calibri" w:eastAsia="Calibri" w:hAnsi="Calibri"/>
          <w:b/>
          <w:bCs/>
          <w:color w:val="2E5AAC"/>
          <w:sz w:val="21"/>
          <w:szCs w:val="21"/>
        </w:rPr>
        <w:t xml:space="preserve">Responsibilities</w:t>
      </w:r>
    </w:p>
    <w:p>
      <w:pPr>
        <w:pStyle w:val="ListParagraph"/>
        <w:numPr>
          <w:ilvl w:val="0"/>
          <w:numId w:val="2"/>
        </w:numPr>
        <w:spacing w:after="90" w:line="270"/>
      </w:pPr>
      <w:r>
        <w:rPr>
          <w:rFonts w:ascii="Calibri" w:cs="Calibri" w:eastAsia="Calibri" w:hAnsi="Calibri"/>
          <w:b w:val="false"/>
          <w:bCs w:val="false"/>
          <w:sz w:val="22"/>
          <w:szCs w:val="22"/>
        </w:rPr>
        <w:t xml:space="preserve">Weekly email digest: score change, new/lost mentions, new crawl issues.</w:t>
      </w:r>
    </w:p>
    <w:p>
      <w:pPr>
        <w:pStyle w:val="ListParagraph"/>
        <w:numPr>
          <w:ilvl w:val="0"/>
          <w:numId w:val="2"/>
        </w:numPr>
        <w:spacing w:after="90" w:line="270"/>
      </w:pPr>
      <w:r>
        <w:rPr>
          <w:rFonts w:ascii="Calibri" w:cs="Calibri" w:eastAsia="Calibri" w:hAnsi="Calibri"/>
          <w:b w:val="false"/>
          <w:bCs w:val="false"/>
          <w:sz w:val="22"/>
          <w:szCs w:val="22"/>
        </w:rPr>
        <w:t xml:space="preserve">Threshold alerts: notify when a named competitor is newly cited where the customer wasn't (Phase 2, Growth+ plans).</w:t>
      </w:r>
    </w:p>
    <w:p>
      <w:pPr>
        <w:spacing w:after="100" w:line="276"/>
      </w:pPr>
      <w:r>
        <w:rPr>
          <w:rFonts w:ascii="Calibri" w:cs="Calibri" w:eastAsia="Calibri" w:hAnsi="Calibri"/>
          <w:b/>
          <w:bCs/>
          <w:color w:val="1F3864"/>
          <w:sz w:val="22"/>
          <w:szCs w:val="22"/>
        </w:rPr>
        <w:t xml:space="preserve">Tech: </w:t>
      </w:r>
      <w:r>
        <w:rPr>
          <w:rFonts w:ascii="Calibri" w:cs="Calibri" w:eastAsia="Calibri" w:hAnsi="Calibri"/>
          <w:sz w:val="22"/>
          <w:szCs w:val="22"/>
        </w:rPr>
        <w:t xml:space="preserve">Resend (free tier: 3,000 emails/month, well beyond MVP volume) triggered from a scheduled job.</w:t>
      </w:r>
    </w:p>
    <w:p>
      <w:pPr>
        <w:spacing w:after="100" w:line="276"/>
      </w:pPr>
      <w:r>
        <w:rPr>
          <w:rFonts w:ascii="Calibri" w:cs="Calibri" w:eastAsia="Calibri" w:hAnsi="Calibri"/>
          <w:b/>
          <w:bCs/>
          <w:color w:val="1F3864"/>
          <w:sz w:val="22"/>
          <w:szCs w:val="22"/>
        </w:rPr>
        <w:t xml:space="preserve">AI usage: </w:t>
      </w:r>
      <w:r>
        <w:rPr>
          <w:rFonts w:ascii="Calibri" w:cs="Calibri" w:eastAsia="Calibri" w:hAnsi="Calibri"/>
          <w:sz w:val="22"/>
          <w:szCs w:val="22"/>
        </w:rPr>
        <w:t xml:space="preserve">Optional: one small Gemini/NIM call to turn the week's raw numbers into a one-sentence plain-English summary (“You gained 2 new mentions this week, mostly on comparison-style prompts”).</w:t>
      </w:r>
    </w:p>
    <w:p>
      <w:pPr>
        <w:spacing w:after="100" w:line="276"/>
      </w:pPr>
      <w:r>
        <w:rPr>
          <w:rFonts w:ascii="Calibri" w:cs="Calibri" w:eastAsia="Calibri" w:hAnsi="Calibri"/>
          <w:b/>
          <w:bCs/>
          <w:color w:val="1F3864"/>
          <w:sz w:val="22"/>
          <w:szCs w:val="22"/>
        </w:rPr>
        <w:t xml:space="preserve">Security / notes: </w:t>
      </w:r>
      <w:r>
        <w:rPr>
          <w:rFonts w:ascii="Calibri" w:cs="Calibri" w:eastAsia="Calibri" w:hAnsi="Calibri"/>
          <w:sz w:val="22"/>
          <w:szCs w:val="22"/>
        </w:rPr>
        <w:t xml:space="preserve">None beyond standard email-sending best practice (SPF/DKIM/DMARC configured on the sending domain).</w:t>
      </w:r>
    </w:p>
    <w:p>
      <w:pPr>
        <w:spacing w:after="140"/>
      </w:pPr>
    </w:p>
    <w:p>
      <w:pPr>
        <w:pStyle w:val="Heading3"/>
        <w:spacing w:after="100" w:before="220"/>
      </w:pPr>
      <w:r>
        <w:t xml:space="preserve">5.9 Billing &amp; Subscription</w:t>
      </w:r>
    </w:p>
    <w:p>
      <w:pPr>
        <w:spacing w:after="160" w:line="276"/>
      </w:pPr>
      <w:r>
        <w:rPr>
          <w:rFonts w:ascii="Calibri" w:cs="Calibri" w:eastAsia="Calibri" w:hAnsi="Calibri"/>
          <w:b w:val="false"/>
          <w:bCs w:val="false"/>
          <w:i/>
          <w:iCs/>
          <w:color w:val="595959"/>
          <w:sz w:val="22"/>
          <w:szCs w:val="22"/>
        </w:rPr>
        <w:t xml:space="preserve">Converts free users to paid, enforces plan limits, and handles the money.</w:t>
      </w:r>
    </w:p>
    <w:p>
      <w:pPr>
        <w:spacing w:after="60"/>
      </w:pPr>
      <w:r>
        <w:rPr>
          <w:rFonts w:ascii="Calibri" w:cs="Calibri" w:eastAsia="Calibri" w:hAnsi="Calibri"/>
          <w:b/>
          <w:bCs/>
          <w:color w:val="2E5AAC"/>
          <w:sz w:val="21"/>
          <w:szCs w:val="21"/>
        </w:rPr>
        <w:t xml:space="preserve">Responsibilities</w:t>
      </w:r>
    </w:p>
    <w:p>
      <w:pPr>
        <w:pStyle w:val="ListParagraph"/>
        <w:numPr>
          <w:ilvl w:val="0"/>
          <w:numId w:val="2"/>
        </w:numPr>
        <w:spacing w:after="90" w:line="270"/>
      </w:pPr>
      <w:r>
        <w:rPr>
          <w:rFonts w:ascii="Calibri" w:cs="Calibri" w:eastAsia="Calibri" w:hAnsi="Calibri"/>
          <w:b w:val="false"/>
          <w:bCs w:val="false"/>
          <w:sz w:val="22"/>
          <w:szCs w:val="22"/>
        </w:rPr>
        <w:t xml:space="preserve">Razorpay Checkout + Subscriptions API for signup and recurring billing; an in-house self-serve UI for plan changes/cancellation (Razorpay has no hosted Customer Portal equivalent to Stripe's).</w:t>
      </w:r>
    </w:p>
    <w:p>
      <w:pPr>
        <w:pStyle w:val="ListParagraph"/>
        <w:numPr>
          <w:ilvl w:val="0"/>
          <w:numId w:val="2"/>
        </w:numPr>
        <w:spacing w:after="90" w:line="270"/>
      </w:pPr>
      <w:r>
        <w:rPr>
          <w:rFonts w:ascii="Calibri" w:cs="Calibri" w:eastAsia="Calibri" w:hAnsi="Calibri"/>
          <w:b w:val="false"/>
          <w:bCs w:val="false"/>
          <w:sz w:val="22"/>
          <w:szCs w:val="22"/>
        </w:rPr>
        <w:t xml:space="preserve">Webhook listener updates the customer's plan tier and enforced prompt/frequency limits in the database.</w:t>
      </w:r>
    </w:p>
    <w:p>
      <w:pPr>
        <w:pStyle w:val="ListParagraph"/>
        <w:numPr>
          <w:ilvl w:val="0"/>
          <w:numId w:val="2"/>
        </w:numPr>
        <w:spacing w:after="90" w:line="270"/>
      </w:pPr>
      <w:r>
        <w:rPr>
          <w:rFonts w:ascii="Calibri" w:cs="Calibri" w:eastAsia="Calibri" w:hAnsi="Calibri"/>
          <w:b w:val="false"/>
          <w:bCs w:val="false"/>
          <w:sz w:val="22"/>
          <w:szCs w:val="22"/>
        </w:rPr>
        <w:t xml:space="preserve">Usage metering: prompt count and check frequency are hard limits enforced in the Brand/Prompt Configuration and Engine Query Engine modules, not just shown in the UI.</w:t>
      </w:r>
    </w:p>
    <w:p>
      <w:pPr>
        <w:spacing w:after="100" w:line="276"/>
      </w:pPr>
      <w:r>
        <w:rPr>
          <w:rFonts w:ascii="Calibri" w:cs="Calibri" w:eastAsia="Calibri" w:hAnsi="Calibri"/>
          <w:b/>
          <w:bCs/>
          <w:color w:val="1F3864"/>
          <w:sz w:val="22"/>
          <w:szCs w:val="22"/>
        </w:rPr>
        <w:t xml:space="preserve">Tech: </w:t>
      </w:r>
      <w:r>
        <w:rPr>
          <w:rFonts w:ascii="Calibri" w:cs="Calibri" w:eastAsia="Calibri" w:hAnsi="Calibri"/>
          <w:sz w:val="22"/>
          <w:szCs w:val="22"/>
        </w:rPr>
        <w:t xml:space="preserve">Razorpay (no monthly platform fee, no setup fee, no AMC; ~2% domestic / 3% international per transaction).</w:t>
      </w:r>
    </w:p>
    <w:p>
      <w:pPr>
        <w:spacing w:after="100" w:line="276"/>
      </w:pPr>
      <w:r>
        <w:rPr>
          <w:rFonts w:ascii="Calibri" w:cs="Calibri" w:eastAsia="Calibri" w:hAnsi="Calibri"/>
          <w:b/>
          <w:bCs/>
          <w:color w:val="1F3864"/>
          <w:sz w:val="22"/>
          <w:szCs w:val="22"/>
        </w:rPr>
        <w:t xml:space="preserve">AI usage: </w:t>
      </w:r>
      <w:r>
        <w:rPr>
          <w:rFonts w:ascii="Calibri" w:cs="Calibri" w:eastAsia="Calibri" w:hAnsi="Calibri"/>
          <w:sz w:val="22"/>
          <w:szCs w:val="22"/>
        </w:rPr>
        <w:t xml:space="preserve">None.</w:t>
      </w:r>
    </w:p>
    <w:p>
      <w:pPr>
        <w:spacing w:after="100" w:line="276"/>
      </w:pPr>
      <w:r>
        <w:rPr>
          <w:rFonts w:ascii="Calibri" w:cs="Calibri" w:eastAsia="Calibri" w:hAnsi="Calibri"/>
          <w:b/>
          <w:bCs/>
          <w:color w:val="1F3864"/>
          <w:sz w:val="22"/>
          <w:szCs w:val="22"/>
        </w:rPr>
        <w:t xml:space="preserve">Security / notes: </w:t>
      </w:r>
      <w:r>
        <w:rPr>
          <w:rFonts w:ascii="Calibri" w:cs="Calibri" w:eastAsia="Calibri" w:hAnsi="Calibri"/>
          <w:sz w:val="22"/>
          <w:szCs w:val="22"/>
        </w:rPr>
        <w:t xml:space="preserve">Verify every Razorpay webhook's signature (HMAC-SHA256, constant-time comparison) before trusting its payload — this is the single most common billing-security mistake in indie SaaS builds and is trivial to get right from the start.</w:t>
      </w:r>
    </w:p>
    <w:p>
      <w:pPr>
        <w:spacing w:after="140"/>
      </w:pPr>
    </w:p>
    <w:p>
      <w:pPr>
        <w:pStyle w:val="Heading3"/>
        <w:spacing w:after="100" w:before="220"/>
      </w:pPr>
      <w:r>
        <w:t xml:space="preserve">5.10 Admin / Ops Console</w:t>
      </w:r>
    </w:p>
    <w:p>
      <w:pPr>
        <w:spacing w:after="160" w:line="276"/>
      </w:pPr>
      <w:r>
        <w:rPr>
          <w:rFonts w:ascii="Calibri" w:cs="Calibri" w:eastAsia="Calibri" w:hAnsi="Calibri"/>
          <w:b w:val="false"/>
          <w:bCs w:val="false"/>
          <w:i/>
          <w:iCs/>
          <w:color w:val="595959"/>
          <w:sz w:val="22"/>
          <w:szCs w:val="22"/>
        </w:rPr>
        <w:t xml:space="preserve">An internal-only view for the founder to see what's actually happening across all customers, since API quota is a shared, finite resource in the MVP.</w:t>
      </w:r>
    </w:p>
    <w:p>
      <w:pPr>
        <w:spacing w:after="60"/>
      </w:pPr>
      <w:r>
        <w:rPr>
          <w:rFonts w:ascii="Calibri" w:cs="Calibri" w:eastAsia="Calibri" w:hAnsi="Calibri"/>
          <w:b/>
          <w:bCs/>
          <w:color w:val="2E5AAC"/>
          <w:sz w:val="21"/>
          <w:szCs w:val="21"/>
        </w:rPr>
        <w:t xml:space="preserve">Responsibilities</w:t>
      </w:r>
    </w:p>
    <w:p>
      <w:pPr>
        <w:pStyle w:val="ListParagraph"/>
        <w:numPr>
          <w:ilvl w:val="0"/>
          <w:numId w:val="2"/>
        </w:numPr>
        <w:spacing w:after="90" w:line="270"/>
      </w:pPr>
      <w:r>
        <w:rPr>
          <w:rFonts w:ascii="Calibri" w:cs="Calibri" w:eastAsia="Calibri" w:hAnsi="Calibri"/>
          <w:b w:val="false"/>
          <w:bCs w:val="false"/>
          <w:sz w:val="22"/>
          <w:szCs w:val="22"/>
        </w:rPr>
        <w:t xml:space="preserve">Live view of Gemini and NVIDIA NIM quota consumption across all customers, so the founder knows before customers do when it's time to move to a paid AI tier.</w:t>
      </w:r>
    </w:p>
    <w:p>
      <w:pPr>
        <w:pStyle w:val="ListParagraph"/>
        <w:numPr>
          <w:ilvl w:val="0"/>
          <w:numId w:val="2"/>
        </w:numPr>
        <w:spacing w:after="90" w:line="270"/>
      </w:pPr>
      <w:r>
        <w:rPr>
          <w:rFonts w:ascii="Calibri" w:cs="Calibri" w:eastAsia="Calibri" w:hAnsi="Calibri"/>
          <w:b w:val="false"/>
          <w:bCs w:val="false"/>
          <w:sz w:val="22"/>
          <w:szCs w:val="22"/>
        </w:rPr>
        <w:t xml:space="preserve">Error/failure log for failed checks (rate-limited, timed-out, malformed responses).</w:t>
      </w:r>
    </w:p>
    <w:p>
      <w:pPr>
        <w:pStyle w:val="ListParagraph"/>
        <w:numPr>
          <w:ilvl w:val="0"/>
          <w:numId w:val="2"/>
        </w:numPr>
        <w:spacing w:after="90" w:line="270"/>
      </w:pPr>
      <w:r>
        <w:rPr>
          <w:rFonts w:ascii="Calibri" w:cs="Calibri" w:eastAsia="Calibri" w:hAnsi="Calibri"/>
          <w:b w:val="false"/>
          <w:bCs w:val="false"/>
          <w:sz w:val="22"/>
          <w:szCs w:val="22"/>
        </w:rPr>
        <w:t xml:space="preserve">Basic churn signals: customers who haven't opened their dashboard in 2+ weeks.</w:t>
      </w:r>
    </w:p>
    <w:p>
      <w:pPr>
        <w:spacing w:after="100" w:line="276"/>
      </w:pPr>
      <w:r>
        <w:rPr>
          <w:rFonts w:ascii="Calibri" w:cs="Calibri" w:eastAsia="Calibri" w:hAnsi="Calibri"/>
          <w:b/>
          <w:bCs/>
          <w:color w:val="1F3864"/>
          <w:sz w:val="22"/>
          <w:szCs w:val="22"/>
        </w:rPr>
        <w:t xml:space="preserve">Tech: </w:t>
      </w:r>
      <w:r>
        <w:rPr>
          <w:rFonts w:ascii="Calibri" w:cs="Calibri" w:eastAsia="Calibri" w:hAnsi="Calibri"/>
          <w:sz w:val="22"/>
          <w:szCs w:val="22"/>
        </w:rPr>
        <w:t xml:space="preserve">A simple internal-only Next.js route protected by an admin flag on the founder's own account — not a separate product.</w:t>
      </w:r>
    </w:p>
    <w:p>
      <w:pPr>
        <w:spacing w:after="100" w:line="276"/>
      </w:pPr>
      <w:r>
        <w:rPr>
          <w:rFonts w:ascii="Calibri" w:cs="Calibri" w:eastAsia="Calibri" w:hAnsi="Calibri"/>
          <w:b/>
          <w:bCs/>
          <w:color w:val="1F3864"/>
          <w:sz w:val="22"/>
          <w:szCs w:val="22"/>
        </w:rPr>
        <w:t xml:space="preserve">AI usage: </w:t>
      </w:r>
      <w:r>
        <w:rPr>
          <w:rFonts w:ascii="Calibri" w:cs="Calibri" w:eastAsia="Calibri" w:hAnsi="Calibri"/>
          <w:sz w:val="22"/>
          <w:szCs w:val="22"/>
        </w:rPr>
        <w:t xml:space="preserve">None.</w:t>
      </w:r>
    </w:p>
    <w:p>
      <w:pPr>
        <w:spacing w:after="100" w:line="276"/>
      </w:pPr>
      <w:r>
        <w:rPr>
          <w:rFonts w:ascii="Calibri" w:cs="Calibri" w:eastAsia="Calibri" w:hAnsi="Calibri"/>
          <w:b/>
          <w:bCs/>
          <w:color w:val="1F3864"/>
          <w:sz w:val="22"/>
          <w:szCs w:val="22"/>
        </w:rPr>
        <w:t xml:space="preserve">Security / notes: </w:t>
      </w:r>
      <w:r>
        <w:rPr>
          <w:rFonts w:ascii="Calibri" w:cs="Calibri" w:eastAsia="Calibri" w:hAnsi="Calibri"/>
          <w:sz w:val="22"/>
          <w:szCs w:val="22"/>
        </w:rPr>
        <w:t xml:space="preserve">Must not be reachable by non-admin accounts — gate at the server/API layer, not just by hiding a frontend link.</w:t>
      </w:r>
    </w:p>
    <w:p>
      <w:pPr>
        <w:spacing w:after="140"/>
      </w:pPr>
    </w:p>
    <w:p>
      <w:pPr>
        <w:pStyle w:val="Heading3"/>
        <w:spacing w:after="100" w:before="220"/>
      </w:pPr>
      <w:r>
        <w:t xml:space="preserve">5.11 Public Free-Check Lead Magnet</w:t>
      </w:r>
    </w:p>
    <w:p>
      <w:pPr>
        <w:spacing w:after="160" w:line="276"/>
      </w:pPr>
      <w:r>
        <w:rPr>
          <w:rFonts w:ascii="Calibri" w:cs="Calibri" w:eastAsia="Calibri" w:hAnsi="Calibri"/>
          <w:b w:val="false"/>
          <w:bCs w:val="false"/>
          <w:i/>
          <w:iCs/>
          <w:color w:val="595959"/>
          <w:sz w:val="22"/>
          <w:szCs w:val="22"/>
        </w:rPr>
        <w:t xml:space="preserve">A no-login, single-query “does ChatGPT/Google's AI know your brand?” tool — the top-of-funnel engine for both inbound virality and the outbound automation pipeline in Section 11.</w:t>
      </w:r>
    </w:p>
    <w:p>
      <w:pPr>
        <w:spacing w:after="60"/>
      </w:pPr>
      <w:r>
        <w:rPr>
          <w:rFonts w:ascii="Calibri" w:cs="Calibri" w:eastAsia="Calibri" w:hAnsi="Calibri"/>
          <w:b/>
          <w:bCs/>
          <w:color w:val="2E5AAC"/>
          <w:sz w:val="21"/>
          <w:szCs w:val="21"/>
        </w:rPr>
        <w:t xml:space="preserve">Responsibilities</w:t>
      </w:r>
    </w:p>
    <w:p>
      <w:pPr>
        <w:pStyle w:val="ListParagraph"/>
        <w:numPr>
          <w:ilvl w:val="0"/>
          <w:numId w:val="2"/>
        </w:numPr>
        <w:spacing w:after="90" w:line="270"/>
      </w:pPr>
      <w:r>
        <w:rPr>
          <w:rFonts w:ascii="Calibri" w:cs="Calibri" w:eastAsia="Calibri" w:hAnsi="Calibri"/>
          <w:b w:val="false"/>
          <w:bCs w:val="false"/>
          <w:sz w:val="22"/>
          <w:szCs w:val="22"/>
        </w:rPr>
        <w:t xml:space="preserve">Visitor enters a brand name + one query; the tool runs it once through the Engine Query Engine and shows a shareable result card (screenshot-friendly, similar to how “year in review” style tools go viral).</w:t>
      </w:r>
    </w:p>
    <w:p>
      <w:pPr>
        <w:pStyle w:val="ListParagraph"/>
        <w:numPr>
          <w:ilvl w:val="0"/>
          <w:numId w:val="2"/>
        </w:numPr>
        <w:spacing w:after="90" w:line="270"/>
      </w:pPr>
      <w:r>
        <w:rPr>
          <w:rFonts w:ascii="Calibri" w:cs="Calibri" w:eastAsia="Calibri" w:hAnsi="Calibri"/>
          <w:b w:val="false"/>
          <w:bCs w:val="false"/>
          <w:sz w:val="22"/>
          <w:szCs w:val="22"/>
        </w:rPr>
        <w:t xml:space="preserve">Result includes a soft paywall: “This was 1 of dozens of ways buyers search — see your full visibility score.”</w:t>
      </w:r>
    </w:p>
    <w:p>
      <w:pPr>
        <w:spacing w:after="100" w:line="276"/>
      </w:pPr>
      <w:r>
        <w:rPr>
          <w:rFonts w:ascii="Calibri" w:cs="Calibri" w:eastAsia="Calibri" w:hAnsi="Calibri"/>
          <w:b/>
          <w:bCs/>
          <w:color w:val="1F3864"/>
          <w:sz w:val="22"/>
          <w:szCs w:val="22"/>
        </w:rPr>
        <w:t xml:space="preserve">Tech: </w:t>
      </w:r>
      <w:r>
        <w:rPr>
          <w:rFonts w:ascii="Calibri" w:cs="Calibri" w:eastAsia="Calibri" w:hAnsi="Calibri"/>
          <w:sz w:val="22"/>
          <w:szCs w:val="22"/>
        </w:rPr>
        <w:t xml:space="preserve">Same backend as 5.3, exposed through a public rate-limited endpoint.</w:t>
      </w:r>
    </w:p>
    <w:p>
      <w:pPr>
        <w:spacing w:after="100" w:line="276"/>
      </w:pPr>
      <w:r>
        <w:rPr>
          <w:rFonts w:ascii="Calibri" w:cs="Calibri" w:eastAsia="Calibri" w:hAnsi="Calibri"/>
          <w:b/>
          <w:bCs/>
          <w:color w:val="1F3864"/>
          <w:sz w:val="22"/>
          <w:szCs w:val="22"/>
        </w:rPr>
        <w:t xml:space="preserve">AI usage: </w:t>
      </w:r>
      <w:r>
        <w:rPr>
          <w:rFonts w:ascii="Calibri" w:cs="Calibri" w:eastAsia="Calibri" w:hAnsi="Calibri"/>
          <w:sz w:val="22"/>
          <w:szCs w:val="22"/>
        </w:rPr>
        <w:t xml:space="preserve">Same Gemini grounding call as the core product — reused, not duplicated.</w:t>
      </w:r>
    </w:p>
    <w:p>
      <w:pPr>
        <w:spacing w:after="100" w:line="276"/>
      </w:pPr>
      <w:r>
        <w:rPr>
          <w:rFonts w:ascii="Calibri" w:cs="Calibri" w:eastAsia="Calibri" w:hAnsi="Calibri"/>
          <w:b/>
          <w:bCs/>
          <w:color w:val="1F3864"/>
          <w:sz w:val="22"/>
          <w:szCs w:val="22"/>
        </w:rPr>
        <w:t xml:space="preserve">Security / notes: </w:t>
      </w:r>
      <w:r>
        <w:rPr>
          <w:rFonts w:ascii="Calibri" w:cs="Calibri" w:eastAsia="Calibri" w:hAnsi="Calibri"/>
          <w:sz w:val="22"/>
          <w:szCs w:val="22"/>
        </w:rPr>
        <w:t xml:space="preserve">Rate-limit hard by IP address and add a CAPTCHA/honeypot — this endpoint is public and unauthenticated, so it is the most exposed surface for someone draining your shared free Gemini quota. This is the single highest-priority security control in the MVP.</w:t>
      </w:r>
    </w:p>
    <w:p>
      <w:pPr>
        <w:spacing w:after="140"/>
      </w:pPr>
    </w:p>
    <w:p>
      <w:pPr>
        <w:pStyle w:val="Heading3"/>
        <w:spacing w:after="100" w:before="220"/>
      </w:pPr>
      <w:r>
        <w:t xml:space="preserve">5.12 Growth Automation Pipeline (internal tool)</w:t>
      </w:r>
    </w:p>
    <w:p>
      <w:pPr>
        <w:spacing w:after="160" w:line="276"/>
      </w:pPr>
      <w:r>
        <w:rPr>
          <w:rFonts w:ascii="Calibri" w:cs="Calibri" w:eastAsia="Calibri" w:hAnsi="Calibri"/>
          <w:b w:val="false"/>
          <w:bCs w:val="false"/>
          <w:i/>
          <w:iCs/>
          <w:color w:val="595959"/>
          <w:sz w:val="22"/>
          <w:szCs w:val="22"/>
        </w:rPr>
        <w:t xml:space="preserve">Not a customer-facing module — an internal automation that turns the product's own core function into an outbound lead-generation engine. Detailed in full in Section 11.</w:t>
      </w:r>
    </w:p>
    <w:p>
      <w:pPr>
        <w:spacing w:after="60"/>
      </w:pPr>
      <w:r>
        <w:rPr>
          <w:rFonts w:ascii="Calibri" w:cs="Calibri" w:eastAsia="Calibri" w:hAnsi="Calibri"/>
          <w:b/>
          <w:bCs/>
          <w:color w:val="2E5AAC"/>
          <w:sz w:val="21"/>
          <w:szCs w:val="21"/>
        </w:rPr>
        <w:t xml:space="preserve">Responsibilities</w:t>
      </w:r>
    </w:p>
    <w:p>
      <w:pPr>
        <w:pStyle w:val="ListParagraph"/>
        <w:numPr>
          <w:ilvl w:val="0"/>
          <w:numId w:val="2"/>
        </w:numPr>
        <w:spacing w:after="90" w:line="270"/>
      </w:pPr>
      <w:r>
        <w:rPr>
          <w:rFonts w:ascii="Calibri" w:cs="Calibri" w:eastAsia="Calibri" w:hAnsi="Calibri"/>
          <w:b w:val="false"/>
          <w:bCs w:val="false"/>
          <w:sz w:val="22"/>
          <w:szCs w:val="22"/>
        </w:rPr>
        <w:t xml:space="preserve">Pulls target company lists from free-tier lead sources.</w:t>
      </w:r>
    </w:p>
    <w:p>
      <w:pPr>
        <w:pStyle w:val="ListParagraph"/>
        <w:numPr>
          <w:ilvl w:val="0"/>
          <w:numId w:val="2"/>
        </w:numPr>
        <w:spacing w:after="90" w:line="270"/>
      </w:pPr>
      <w:r>
        <w:rPr>
          <w:rFonts w:ascii="Calibri" w:cs="Calibri" w:eastAsia="Calibri" w:hAnsi="Calibri"/>
          <w:b w:val="false"/>
          <w:bCs w:val="false"/>
          <w:sz w:val="22"/>
          <w:szCs w:val="22"/>
        </w:rPr>
        <w:t xml:space="preserve">Auto-runs each lead's brand through the same Engine Query Engine used by paying customers.</w:t>
      </w:r>
    </w:p>
    <w:p>
      <w:pPr>
        <w:pStyle w:val="ListParagraph"/>
        <w:numPr>
          <w:ilvl w:val="0"/>
          <w:numId w:val="2"/>
        </w:numPr>
        <w:spacing w:after="90" w:line="270"/>
      </w:pPr>
      <w:r>
        <w:rPr>
          <w:rFonts w:ascii="Calibri" w:cs="Calibri" w:eastAsia="Calibri" w:hAnsi="Calibri"/>
          <w:b w:val="false"/>
          <w:bCs w:val="false"/>
          <w:sz w:val="22"/>
          <w:szCs w:val="22"/>
        </w:rPr>
        <w:t xml:space="preserve">Auto-drafts a personalized outreach email referencing the real (lack of) AI visibility finding.</w:t>
      </w:r>
    </w:p>
    <w:p>
      <w:pPr>
        <w:pStyle w:val="ListParagraph"/>
        <w:numPr>
          <w:ilvl w:val="0"/>
          <w:numId w:val="2"/>
        </w:numPr>
        <w:spacing w:after="90" w:line="270"/>
      </w:pPr>
      <w:r>
        <w:rPr>
          <w:rFonts w:ascii="Calibri" w:cs="Calibri" w:eastAsia="Calibri" w:hAnsi="Calibri"/>
          <w:b w:val="false"/>
          <w:bCs w:val="false"/>
          <w:sz w:val="22"/>
          <w:szCs w:val="22"/>
        </w:rPr>
        <w:t xml:space="preserve">Hands off to a cold-email sending tool for delivery and follow-up sequencing.</w:t>
      </w:r>
    </w:p>
    <w:p>
      <w:pPr>
        <w:spacing w:after="100" w:line="276"/>
      </w:pPr>
      <w:r>
        <w:rPr>
          <w:rFonts w:ascii="Calibri" w:cs="Calibri" w:eastAsia="Calibri" w:hAnsi="Calibri"/>
          <w:b/>
          <w:bCs/>
          <w:color w:val="1F3864"/>
          <w:sz w:val="22"/>
          <w:szCs w:val="22"/>
        </w:rPr>
        <w:t xml:space="preserve">Tech: </w:t>
      </w:r>
      <w:r>
        <w:rPr>
          <w:rFonts w:ascii="Calibri" w:cs="Calibri" w:eastAsia="Calibri" w:hAnsi="Calibri"/>
          <w:sz w:val="22"/>
          <w:szCs w:val="22"/>
        </w:rPr>
        <w:t xml:space="preserve">Scheduled script reusing modules 5.3–5.4, plus a cold-email API/tool (Instantly or Smartlead).</w:t>
      </w:r>
    </w:p>
    <w:p>
      <w:pPr>
        <w:spacing w:after="100" w:line="276"/>
      </w:pPr>
      <w:r>
        <w:rPr>
          <w:rFonts w:ascii="Calibri" w:cs="Calibri" w:eastAsia="Calibri" w:hAnsi="Calibri"/>
          <w:b/>
          <w:bCs/>
          <w:color w:val="1F3864"/>
          <w:sz w:val="22"/>
          <w:szCs w:val="22"/>
        </w:rPr>
        <w:t xml:space="preserve">AI usage: </w:t>
      </w:r>
      <w:r>
        <w:rPr>
          <w:rFonts w:ascii="Calibri" w:cs="Calibri" w:eastAsia="Calibri" w:hAnsi="Calibri"/>
          <w:sz w:val="22"/>
          <w:szCs w:val="22"/>
        </w:rPr>
        <w:t xml:space="preserve">Gemini for the grounded check, Gemini/NIM for personalized email drafting.</w:t>
      </w:r>
    </w:p>
    <w:p>
      <w:pPr>
        <w:spacing w:after="100" w:line="276"/>
      </w:pPr>
      <w:r>
        <w:rPr>
          <w:rFonts w:ascii="Calibri" w:cs="Calibri" w:eastAsia="Calibri" w:hAnsi="Calibri"/>
          <w:b/>
          <w:bCs/>
          <w:color w:val="1F3864"/>
          <w:sz w:val="22"/>
          <w:szCs w:val="22"/>
        </w:rPr>
        <w:t xml:space="preserve">Security / notes: </w:t>
      </w:r>
      <w:r>
        <w:rPr>
          <w:rFonts w:ascii="Calibri" w:cs="Calibri" w:eastAsia="Calibri" w:hAnsi="Calibri"/>
          <w:sz w:val="22"/>
          <w:szCs w:val="22"/>
        </w:rPr>
        <w:t xml:space="preserve">Keep this pipeline's data access scoped to public company info only (no customer PII beyond what's needed to send an email); comply with CAN-SPAM/GDPR unsubscribe requirements from the first send.</w:t>
      </w:r>
    </w:p>
    <w:p>
      <w:pPr>
        <w:spacing w:after="140"/>
      </w:pPr>
    </w:p>
    <w:p>
      <w:r>
        <w:br w:type="page"/>
      </w:r>
    </w:p>
    <w:p>
      <w:pPr>
        <w:pStyle w:val="Heading1"/>
        <w:pBdr>
          <w:bottom w:val="single" w:color="1F3864" w:sz="6" w:space="4"/>
        </w:pBdr>
        <w:spacing w:after="200" w:before="400"/>
      </w:pPr>
      <w:r>
        <w:t xml:space="preserve">6. AI Model Strategy</w:t>
      </w:r>
    </w:p>
    <w:p>
      <w:pPr>
        <w:spacing w:after="160" w:line="276"/>
      </w:pPr>
      <w:r>
        <w:rPr>
          <w:rFonts w:ascii="Calibri" w:cs="Calibri" w:eastAsia="Calibri" w:hAnsi="Calibri"/>
          <w:b w:val="false"/>
          <w:bCs w:val="false"/>
          <w:i w:val="false"/>
          <w:iCs w:val="false"/>
          <w:sz w:val="22"/>
          <w:szCs w:val="22"/>
        </w:rPr>
        <w:t xml:space="preserve">Two free-tier AI backends power the MVP, each doing a different job — this split is deliberate and keeps every customer check at $0 marginal cost until the business is ready to pay for it.</w:t>
      </w:r>
    </w:p>
    <w:p>
      <w:pPr>
        <w:pStyle w:val="Heading2"/>
        <w:spacing w:after="150" w:before="300"/>
      </w:pPr>
      <w:r>
        <w:t xml:space="preserve">6.1 Google Gemini API — the core “does the AI know us” engine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90"/>
        <w:gridCol w:w="2290"/>
        <w:gridCol w:w="2290"/>
        <w:gridCol w:w="3130"/>
      </w:tblGrid>
      <w:tr>
        <w:trPr>
          <w:cantSplit/>
          <w:tblHeader/>
        </w:trPr>
        <w:tc>
          <w:tcPr>
            <w:tcW w:type="dxa" w:w="229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Model</w:t>
            </w:r>
          </w:p>
        </w:tc>
        <w:tc>
          <w:tcPr>
            <w:tcW w:type="dxa" w:w="229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Free rate limit</w:t>
            </w:r>
          </w:p>
        </w:tc>
        <w:tc>
          <w:tcPr>
            <w:tcW w:type="dxa" w:w="229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Free daily cap</w:t>
            </w:r>
          </w:p>
        </w:tc>
        <w:tc>
          <w:tcPr>
            <w:tcW w:type="dxa" w:w="31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Role in product</w:t>
            </w:r>
          </w:p>
        </w:tc>
      </w:tr>
      <w:tr>
        <w:trPr>
          <w:cantSplit/>
        </w:trPr>
        <w:tc>
          <w:tcPr>
            <w:tcW w:type="dxa" w:w="229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Gemini 2.5 Pro</w:t>
            </w:r>
          </w:p>
        </w:tc>
        <w:tc>
          <w:tcPr>
            <w:tcW w:type="dxa" w:w="229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5 requests/min</w:t>
            </w:r>
          </w:p>
        </w:tc>
        <w:tc>
          <w:tcPr>
            <w:tcW w:type="dxa" w:w="229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100 requests/day</w:t>
            </w:r>
          </w:p>
        </w:tc>
        <w:tc>
          <w:tcPr>
            <w:tcW w:type="dxa" w:w="313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Reserve for highest-value Agency-plan checks only</w:t>
            </w:r>
          </w:p>
        </w:tc>
      </w:tr>
      <w:tr>
        <w:trPr>
          <w:cantSplit/>
        </w:trPr>
        <w:tc>
          <w:tcPr>
            <w:tcW w:type="dxa" w:w="229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Gemini 2.5 Flash</w:t>
            </w:r>
          </w:p>
        </w:tc>
        <w:tc>
          <w:tcPr>
            <w:tcW w:type="dxa" w:w="229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10 requests/min</w:t>
            </w:r>
          </w:p>
        </w:tc>
        <w:tc>
          <w:tcPr>
            <w:tcW w:type="dxa" w:w="229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250 requests/day</w:t>
            </w:r>
          </w:p>
        </w:tc>
        <w:tc>
          <w:tcPr>
            <w:tcW w:type="dxa" w:w="313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Default engine for Growth-plan daily checks</w:t>
            </w:r>
          </w:p>
        </w:tc>
      </w:tr>
      <w:tr>
        <w:trPr>
          <w:cantSplit/>
        </w:trPr>
        <w:tc>
          <w:tcPr>
            <w:tcW w:type="dxa" w:w="229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Gemini 2.5 Flash-Lite</w:t>
            </w:r>
          </w:p>
        </w:tc>
        <w:tc>
          <w:tcPr>
            <w:tcW w:type="dxa" w:w="229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15 requests/min</w:t>
            </w:r>
          </w:p>
        </w:tc>
        <w:tc>
          <w:tcPr>
            <w:tcW w:type="dxa" w:w="229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1,000 requests/day</w:t>
            </w:r>
          </w:p>
        </w:tc>
        <w:tc>
          <w:tcPr>
            <w:tcW w:type="dxa" w:w="313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Default engine for Starter/Free weekly checks — highest free ceiling</w:t>
            </w:r>
          </w:p>
        </w:tc>
      </w:tr>
    </w:tbl>
    <w:p>
      <w:pPr>
        <w:spacing w:after="100"/>
      </w:pPr>
    </w:p>
    <w:p>
      <w:pPr>
        <w:pStyle w:val="ListParagraph"/>
        <w:numPr>
          <w:ilvl w:val="0"/>
          <w:numId w:val="2"/>
        </w:numPr>
        <w:spacing w:after="90" w:line="270"/>
      </w:pPr>
      <w:r>
        <w:rPr>
          <w:rFonts w:ascii="Calibri" w:cs="Calibri" w:eastAsia="Calibri" w:hAnsi="Calibri"/>
          <w:b w:val="false"/>
          <w:bCs w:val="false"/>
          <w:sz w:val="22"/>
          <w:szCs w:val="22"/>
        </w:rPr>
        <w:t xml:space="preserve">Grounding with Google Search (the tool that makes the answer reflect a real AI-Overviews-style, source-cited response) is free up to 5,000 grounded prompts/month on the Gemini 3.x model family, then $14 per 1,000 grounded queries. Older 2.5-family models get 1,500 requests/day free on a shared quota, then $35 per 1,000.</w:t>
      </w:r>
    </w:p>
    <w:p>
      <w:pPr>
        <w:pStyle w:val="ListParagraph"/>
        <w:numPr>
          <w:ilvl w:val="0"/>
          <w:numId w:val="2"/>
        </w:numPr>
        <w:spacing w:after="90" w:line="270"/>
      </w:pPr>
      <w:r>
        <w:rPr>
          <w:rFonts w:ascii="Calibri" w:cs="Calibri" w:eastAsia="Calibri" w:hAnsi="Calibri"/>
          <w:b w:val="false"/>
          <w:bCs w:val="false"/>
          <w:sz w:val="22"/>
          <w:szCs w:val="22"/>
        </w:rPr>
        <w:t xml:space="preserve">Billing (once past free tier) is per search query performed, not per user prompt — if the model runs two searches to answer one prompt, that is billed as two grounded queries.</w:t>
      </w:r>
    </w:p>
    <w:p>
      <w:pPr>
        <w:pStyle w:val="ListParagraph"/>
        <w:numPr>
          <w:ilvl w:val="0"/>
          <w:numId w:val="2"/>
        </w:numPr>
        <w:spacing w:after="90" w:line="270"/>
      </w:pPr>
      <w:r>
        <w:rPr>
          <w:rFonts w:ascii="Calibri" w:cs="Calibri" w:eastAsia="Calibri" w:hAnsi="Calibri"/>
          <w:b w:val="false"/>
          <w:bCs w:val="false"/>
          <w:sz w:val="22"/>
          <w:szCs w:val="22"/>
        </w:rPr>
        <w:t xml:space="preserve">Google has changed these limits before without notice (free quotas were cut 50–80% in December 2025) and enabling billing on a project removes the free tier entirely for that project going forward — build the throttling logic (Section 9) to be limit-agnostic, reading current caps rather than hard-coding today's numbers.</w:t>
      </w:r>
    </w:p>
    <w:p>
      <w:pPr>
        <w:pStyle w:val="Heading2"/>
        <w:spacing w:after="150" w:before="300"/>
      </w:pPr>
      <w:r>
        <w:t xml:space="preserve">6.2 NVIDIA NIM — the structuring / classification engine</w:t>
      </w:r>
    </w:p>
    <w:p>
      <w:pPr>
        <w:pStyle w:val="ListParagraph"/>
        <w:numPr>
          <w:ilvl w:val="0"/>
          <w:numId w:val="2"/>
        </w:numPr>
        <w:spacing w:after="90" w:line="270"/>
      </w:pPr>
      <w:r>
        <w:rPr>
          <w:rFonts w:ascii="Calibri" w:cs="Calibri" w:eastAsia="Calibri" w:hAnsi="Calibri"/>
          <w:b w:val="false"/>
          <w:bCs w:val="false"/>
          <w:sz w:val="22"/>
          <w:szCs w:val="22"/>
        </w:rPr>
        <w:t xml:space="preserve">Free tier via the NVIDIA Developer Program: no credit card required, ~40 requests/minute rate limit (a free upgrade to 200 RPM is available on request).</w:t>
      </w:r>
    </w:p>
    <w:p>
      <w:pPr>
        <w:pStyle w:val="ListParagraph"/>
        <w:numPr>
          <w:ilvl w:val="0"/>
          <w:numId w:val="2"/>
        </w:numPr>
        <w:spacing w:after="90" w:line="270"/>
      </w:pPr>
      <w:r>
        <w:rPr>
          <w:rFonts w:ascii="Calibri" w:cs="Calibri" w:eastAsia="Calibri" w:hAnsi="Calibri"/>
          <w:b w:val="false"/>
          <w:bCs w:val="false"/>
          <w:sz w:val="22"/>
          <w:szCs w:val="22"/>
        </w:rPr>
        <w:t xml:space="preserve">Hosts 100+ open models (Llama, Mistral, DeepSeek, Nemotron, and domain-specific variants) suitable for the structured-extraction and sentiment-classification work in Module 5.4.</w:t>
      </w:r>
    </w:p>
    <w:p>
      <w:pPr>
        <w:pStyle w:val="ListParagraph"/>
        <w:numPr>
          <w:ilvl w:val="0"/>
          <w:numId w:val="2"/>
        </w:numPr>
        <w:spacing w:after="90" w:line="270"/>
      </w:pPr>
      <w:r>
        <w:rPr>
          <w:rFonts w:ascii="Calibri" w:cs="Calibri" w:eastAsia="Calibri" w:hAnsi="Calibri"/>
          <w:b w:val="false"/>
          <w:bCs w:val="false"/>
          <w:sz w:val="22"/>
          <w:szCs w:val="22"/>
        </w:rPr>
        <w:t xml:space="preserve">Does not include live web search/grounding — it is not a substitute for Gemini's grounded answers, only a cheap, fast layer for turning Gemini's raw text into structured data, and later for drafting the personalized outreach copy in Section 11.</w:t>
      </w:r>
    </w:p>
    <w:p>
      <w:pPr>
        <w:pStyle w:val="Heading2"/>
        <w:spacing w:after="150" w:before="300"/>
      </w:pPr>
      <w:r>
        <w:t xml:space="preserve">6.3 Phase-2 paid engines (funded by revenue, not built up front)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20"/>
        <w:gridCol w:w="2810"/>
        <w:gridCol w:w="2645"/>
        <w:gridCol w:w="2725"/>
      </w:tblGrid>
      <w:tr>
        <w:trPr>
          <w:cantSplit/>
          <w:tblHeader/>
        </w:trPr>
        <w:tc>
          <w:tcPr>
            <w:tcW w:type="dxa" w:w="182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Engine</w:t>
            </w:r>
          </w:p>
        </w:tc>
        <w:tc>
          <w:tcPr>
            <w:tcW w:type="dxa" w:w="281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Access method</w:t>
            </w:r>
          </w:p>
        </w:tc>
        <w:tc>
          <w:tcPr>
            <w:tcW w:type="dxa" w:w="2645"/>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Cost</w:t>
            </w:r>
          </w:p>
        </w:tc>
        <w:tc>
          <w:tcPr>
            <w:tcW w:type="dxa" w:w="2725"/>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When to add</w:t>
            </w:r>
          </w:p>
        </w:tc>
      </w:tr>
      <w:tr>
        <w:trPr>
          <w:cantSplit/>
        </w:trPr>
        <w:tc>
          <w:tcPr>
            <w:tcW w:type="dxa" w:w="182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ChatGPT (real answers)</w:t>
            </w:r>
          </w:p>
        </w:tc>
        <w:tc>
          <w:tcPr>
            <w:tcW w:type="dxa" w:w="281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OpenAI API web-search tool</w:t>
            </w:r>
          </w:p>
        </w:tc>
        <w:tc>
          <w:tcPr>
            <w:tcW w:type="dxa" w:w="2645"/>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Token cost + separate tool-call fee; no published free tier</w:t>
            </w:r>
          </w:p>
        </w:tc>
        <w:tc>
          <w:tcPr>
            <w:tcW w:type="dxa" w:w="2725"/>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First paying customers on Growth+ plan explicitly ask for it</w:t>
            </w:r>
          </w:p>
        </w:tc>
      </w:tr>
      <w:tr>
        <w:trPr>
          <w:cantSplit/>
        </w:trPr>
        <w:tc>
          <w:tcPr>
            <w:tcW w:type="dxa" w:w="182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Perplexity</w:t>
            </w:r>
          </w:p>
        </w:tc>
        <w:tc>
          <w:tcPr>
            <w:tcW w:type="dxa" w:w="281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Sonar API (built-in search)</w:t>
            </w:r>
          </w:p>
        </w:tc>
        <w:tc>
          <w:tcPr>
            <w:tcW w:type="dxa" w:w="2645"/>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$0.20–$15 per 1M tokens + $5–$14 per 1,000 grounded requests</w:t>
            </w:r>
          </w:p>
        </w:tc>
        <w:tc>
          <w:tcPr>
            <w:tcW w:type="dxa" w:w="2725"/>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Same trigger as above</w:t>
            </w:r>
          </w:p>
        </w:tc>
      </w:tr>
      <w:tr>
        <w:trPr>
          <w:cantSplit/>
        </w:trPr>
        <w:tc>
          <w:tcPr>
            <w:tcW w:type="dxa" w:w="182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Microsoft Copilot</w:t>
            </w:r>
          </w:p>
        </w:tc>
        <w:tc>
          <w:tcPr>
            <w:tcW w:type="dxa" w:w="281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Bing Webmaster Tools ‘AI Performance’ report (official, launched Feb 2026)</w:t>
            </w:r>
          </w:p>
        </w:tc>
        <w:tc>
          <w:tcPr>
            <w:tcW w:type="dxa" w:w="2645"/>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Free — customer OAuths their own verified Bing Webmaster property</w:t>
            </w:r>
          </w:p>
        </w:tc>
        <w:tc>
          <w:tcPr>
            <w:tcW w:type="dxa" w:w="2725"/>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Cheap to add early since it's genuinely free; no scraping involved</w:t>
            </w:r>
          </w:p>
        </w:tc>
      </w:tr>
    </w:tbl>
    <w:p>
      <w:pPr>
        <w:spacing w:after="100"/>
      </w:pPr>
    </w:p>
    <w:p>
      <w:pPr>
        <w:spacing w:after="160" w:line="276"/>
      </w:pPr>
      <w:r>
        <w:rPr>
          <w:rFonts w:ascii="Calibri" w:cs="Calibri" w:eastAsia="Calibri" w:hAnsi="Calibri"/>
          <w:b w:val="false"/>
          <w:bCs w:val="false"/>
          <w:i w:val="false"/>
          <w:iCs w:val="false"/>
          <w:sz w:val="22"/>
          <w:szCs w:val="22"/>
        </w:rPr>
        <w:t xml:space="preserve">Note on ChatGPT/Perplexity specifically: neither vendor publishes a public API that reproduces the exact consumer chat answer a real user sees, and scraping either product's web interface would breach its Terms of Service (a civil contract risk, confirmed by current litigation such as Mumsnet v. OpenAI over unauthorized scraping) — this plan does not do that under any circumstance. The API-based approach above is the only compliant path, and it is honestly labeled to customers as “AI-search-grounded answers,” not “the literal ChatGPT app,” until the paid ChatGPT/Perplexity integrations ship.</w:t>
      </w:r>
    </w:p>
    <w:p>
      <w:pPr>
        <w:pStyle w:val="Heading2"/>
        <w:spacing w:after="150" w:before="300"/>
      </w:pPr>
      <w:r>
        <w:t xml:space="preserve">6.4 Free-tier capacity modeling</w:t>
      </w:r>
    </w:p>
    <w:p>
      <w:pPr>
        <w:spacing w:after="160" w:line="276"/>
      </w:pPr>
      <w:r>
        <w:rPr>
          <w:rFonts w:ascii="Calibri" w:cs="Calibri" w:eastAsia="Calibri" w:hAnsi="Calibri"/>
          <w:b w:val="false"/>
          <w:bCs w:val="false"/>
          <w:i w:val="false"/>
          <w:iCs w:val="false"/>
          <w:sz w:val="22"/>
          <w:szCs w:val="22"/>
        </w:rPr>
        <w:t xml:space="preserve">Using Gemini 2.5 Flash-Lite's 1,000 requests/day free cap as the baseline: a Starter customer checking 20 prompts once a week averages under 3 requests/day amortized. That means the free tier alone can comfortably support roughly 300–350 active Starter-equivalent customers' worth of check volume before the daily cap is the binding constraint — the 15 requests/minute cap is actually the tighter real-world limit at launch, which is why Section 9 requires staggering checks across the week rather than running them all on the same day/hour.</w:t>
      </w:r>
    </w:p>
    <w:p>
      <w:pPr>
        <w:spacing w:after="160" w:line="276"/>
      </w:pPr>
      <w:r>
        <w:rPr>
          <w:rFonts w:ascii="Calibri" w:cs="Calibri" w:eastAsia="Calibri" w:hAnsi="Calibri"/>
          <w:b w:val="false"/>
          <w:bCs w:val="false"/>
          <w:i w:val="false"/>
          <w:iCs w:val="false"/>
          <w:sz w:val="22"/>
          <w:szCs w:val="22"/>
        </w:rPr>
        <w:t xml:space="preserve">Recommended upgrade trigger: move the Gemini project to a paid, pay-as-you-go tier once either (a) the daily/minute caps are being hit regularly in the Admin Console, or (b) paying customer count crosses roughly 15–20 — at that point per-customer AI cost is a few cents to low dollars per month, comfortably inside the $39+/mo price point.</w:t>
      </w:r>
    </w:p>
    <w:p>
      <w:r>
        <w:br w:type="page"/>
      </w:r>
    </w:p>
    <w:p>
      <w:pPr>
        <w:pStyle w:val="Heading1"/>
        <w:pBdr>
          <w:bottom w:val="single" w:color="1F3864" w:sz="6" w:space="4"/>
        </w:pBdr>
        <w:spacing w:after="200" w:before="400"/>
      </w:pPr>
      <w:r>
        <w:t xml:space="preserve">7. Technology Stack 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80"/>
        <w:gridCol w:w="2700"/>
        <w:gridCol w:w="3060"/>
        <w:gridCol w:w="2260"/>
      </w:tblGrid>
      <w:tr>
        <w:trPr>
          <w:cantSplit/>
          <w:tblHeader/>
        </w:trPr>
        <w:tc>
          <w:tcPr>
            <w:tcW w:type="dxa" w:w="198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27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Choice</w:t>
            </w:r>
          </w:p>
        </w:tc>
        <w:tc>
          <w:tcPr>
            <w:tcW w:type="dxa" w:w="306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Why</w:t>
            </w:r>
          </w:p>
        </w:tc>
        <w:tc>
          <w:tcPr>
            <w:tcW w:type="dxa" w:w="226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Free-tier ceiling</w:t>
            </w:r>
          </w:p>
        </w:tc>
      </w:tr>
      <w:tr>
        <w:trPr>
          <w:cantSplit/>
        </w:trPr>
        <w:tc>
          <w:tcPr>
            <w:tcW w:type="dxa" w:w="198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Frontend + API</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Next.js (TypeScript) on Vercel</w:t>
            </w:r>
          </w:p>
        </w:tc>
        <w:tc>
          <w:tcPr>
            <w:tcW w:type="dxa" w:w="306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One language across the whole stack; large ecosystem; matches what several proven comps (1Lookup, GetMentioned) already run on</w:t>
            </w:r>
          </w:p>
        </w:tc>
        <w:tc>
          <w:tcPr>
            <w:tcW w:type="dxa" w:w="226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Vercel Hobby tier — confirm current commercial-use terms before scaling; move to Vercel Pro once paid customers justify ~$20/mo</w:t>
            </w:r>
          </w:p>
        </w:tc>
      </w:tr>
      <w:tr>
        <w:trPr>
          <w:cantSplit/>
        </w:trPr>
        <w:tc>
          <w:tcPr>
            <w:tcW w:type="dxa" w:w="198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Database + Auth</w:t>
            </w:r>
          </w:p>
        </w:tc>
        <w:tc>
          <w:tcPr>
            <w:tcW w:type="dxa" w:w="270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Supabase (Postgres + Auth + RLS)</w:t>
            </w:r>
          </w:p>
        </w:tc>
        <w:tc>
          <w:tcPr>
            <w:tcW w:type="dxa" w:w="306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Generous free tier, built-in row-level security for multi-tenant isolation, one platform for both DB and auth</w:t>
            </w:r>
          </w:p>
        </w:tc>
        <w:tc>
          <w:tcPr>
            <w:tcW w:type="dxa" w:w="226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500MB DB, 1GB storage, 5GB egress, 50,000 MAU, 2 active projects, no backups, auto-pauses after 7 days idle</w:t>
            </w:r>
          </w:p>
        </w:tc>
      </w:tr>
      <w:tr>
        <w:trPr>
          <w:cantSplit/>
        </w:trPr>
        <w:tc>
          <w:tcPr>
            <w:tcW w:type="dxa" w:w="198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Worker / scheduling</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Supabase Edge Functions + pg_cron, or a small always-on worker on Railway/Fly.io free plan</w:t>
            </w:r>
          </w:p>
        </w:tc>
        <w:tc>
          <w:tcPr>
            <w:tcW w:type="dxa" w:w="306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Needs to run on a schedule and strictly throttle to Gemini/NIM rate limits</w:t>
            </w:r>
          </w:p>
        </w:tc>
        <w:tc>
          <w:tcPr>
            <w:tcW w:type="dxa" w:w="226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Free tier sufficient at MVP volume; revisit if concurrent worker load grows</w:t>
            </w:r>
          </w:p>
        </w:tc>
      </w:tr>
      <w:tr>
        <w:trPr>
          <w:cantSplit/>
        </w:trPr>
        <w:tc>
          <w:tcPr>
            <w:tcW w:type="dxa" w:w="198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Transactional email</w:t>
            </w:r>
          </w:p>
        </w:tc>
        <w:tc>
          <w:tcPr>
            <w:tcW w:type="dxa" w:w="270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Resend</w:t>
            </w:r>
          </w:p>
        </w:tc>
        <w:tc>
          <w:tcPr>
            <w:tcW w:type="dxa" w:w="306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Simple API, generous free volume for a pre-revenue product</w:t>
            </w:r>
          </w:p>
        </w:tc>
        <w:tc>
          <w:tcPr>
            <w:tcW w:type="dxa" w:w="226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3,000 emails/month free</w:t>
            </w:r>
          </w:p>
        </w:tc>
      </w:tr>
      <w:tr>
        <w:trPr>
          <w:cantSplit/>
        </w:trPr>
        <w:tc>
          <w:tcPr>
            <w:tcW w:type="dxa" w:w="198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Payments</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Razorpay</w:t>
            </w:r>
          </w:p>
        </w:tc>
        <w:tc>
          <w:tcPr>
            <w:tcW w:type="dxa" w:w="306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Industry standard; Checkout + Customer Portal remove most billing UI work</w:t>
            </w:r>
          </w:p>
        </w:tc>
        <w:tc>
          <w:tcPr>
            <w:tcW w:type="dxa" w:w="226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No monthly fee; ~2.9% + 30¢ per transaction</w:t>
            </w:r>
          </w:p>
        </w:tc>
      </w:tr>
      <w:tr>
        <w:trPr>
          <w:cantSplit/>
        </w:trPr>
        <w:tc>
          <w:tcPr>
            <w:tcW w:type="dxa" w:w="198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AI — grounded answers</w:t>
            </w:r>
          </w:p>
        </w:tc>
        <w:tc>
          <w:tcPr>
            <w:tcW w:type="dxa" w:w="270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Google Gemini API (2.5 Flash-Lite default)</w:t>
            </w:r>
          </w:p>
        </w:tc>
        <w:tc>
          <w:tcPr>
            <w:tcW w:type="dxa" w:w="306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Only free tier with real Google-Search grounding; largest AI-answer surface</w:t>
            </w:r>
          </w:p>
        </w:tc>
        <w:tc>
          <w:tcPr>
            <w:tcW w:type="dxa" w:w="226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See Section 6.1</w:t>
            </w:r>
          </w:p>
        </w:tc>
      </w:tr>
      <w:tr>
        <w:trPr>
          <w:cantSplit/>
        </w:trPr>
        <w:tc>
          <w:tcPr>
            <w:tcW w:type="dxa" w:w="198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AI — extraction/classification</w:t>
            </w:r>
          </w:p>
        </w:tc>
        <w:tc>
          <w:tcPr>
            <w:tcW w:type="dxa" w:w="270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NVIDIA NIM (Llama 3.1 8B-Instruct class)</w:t>
            </w:r>
          </w:p>
        </w:tc>
        <w:tc>
          <w:tcPr>
            <w:tcW w:type="dxa" w:w="306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Free, fast, no card required, good enough for structured JSON extraction</w:t>
            </w:r>
          </w:p>
        </w:tc>
        <w:tc>
          <w:tcPr>
            <w:tcW w:type="dxa" w:w="226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40 RPM free, 200 RPM on request</w:t>
            </w:r>
          </w:p>
        </w:tc>
      </w:tr>
      <w:tr>
        <w:trPr>
          <w:cantSplit/>
        </w:trPr>
        <w:tc>
          <w:tcPr>
            <w:tcW w:type="dxa" w:w="198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Cold outreach (growth tool, not product infra)</w:t>
            </w:r>
          </w:p>
        </w:tc>
        <w:tc>
          <w:tcPr>
            <w:tcW w:type="dxa" w:w="270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Instantly or Smartlead</w:t>
            </w:r>
          </w:p>
        </w:tc>
        <w:tc>
          <w:tcPr>
            <w:tcW w:type="dxa" w:w="306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Sequencing + deliverability warmup for the automation pipeline in Section 11</w:t>
            </w:r>
          </w:p>
        </w:tc>
        <w:tc>
          <w:tcPr>
            <w:tcW w:type="dxa" w:w="226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Paid (~$37–39/mo) — the first real recurring cost, deliberately deferred until outbound volume needs it</w:t>
            </w:r>
          </w:p>
        </w:tc>
      </w:tr>
    </w:tbl>
    <w:p>
      <w:r>
        <w:br w:type="page"/>
      </w:r>
    </w:p>
    <w:p>
      <w:pPr>
        <w:pStyle w:val="Heading1"/>
        <w:pBdr>
          <w:bottom w:val="single" w:color="1F3864" w:sz="6" w:space="4"/>
        </w:pBdr>
        <w:spacing w:after="200" w:before="400"/>
      </w:pPr>
      <w:r>
        <w:t xml:space="preserve">8. Security Plan</w:t>
      </w:r>
    </w:p>
    <w:p>
      <w:pPr>
        <w:pStyle w:val="ListParagraph"/>
        <w:numPr>
          <w:ilvl w:val="0"/>
          <w:numId w:val="2"/>
        </w:numPr>
        <w:spacing w:after="90" w:line="270"/>
      </w:pPr>
      <w:r>
        <w:rPr>
          <w:rFonts w:ascii="Calibri" w:cs="Calibri" w:eastAsia="Calibri" w:hAnsi="Calibri"/>
          <w:b w:val="false"/>
          <w:bCs w:val="false"/>
          <w:sz w:val="22"/>
          <w:szCs w:val="22"/>
        </w:rPr>
        <w:t xml:space="preserve">Multi-tenant data isolation: every table holding brand/prompt/result data carries a Row Level Security policy scoped to workspace membership, enforced at the database layer — not just filtered in application code.</w:t>
      </w:r>
    </w:p>
    <w:p>
      <w:pPr>
        <w:pStyle w:val="ListParagraph"/>
        <w:numPr>
          <w:ilvl w:val="0"/>
          <w:numId w:val="2"/>
        </w:numPr>
        <w:spacing w:after="90" w:line="270"/>
      </w:pPr>
      <w:r>
        <w:rPr>
          <w:rFonts w:ascii="Calibri" w:cs="Calibri" w:eastAsia="Calibri" w:hAnsi="Calibri"/>
          <w:b w:val="false"/>
          <w:bCs w:val="false"/>
          <w:sz w:val="22"/>
          <w:szCs w:val="22"/>
        </w:rPr>
        <w:t xml:space="preserve">Secrets management: Gemini key, NVIDIA NIM key, and Razorpay key secret live only in the hosting platform's encrypted environment-variable store, are never committed to the repo, and are never sent to the browser.</w:t>
      </w:r>
    </w:p>
    <w:p>
      <w:pPr>
        <w:pStyle w:val="ListParagraph"/>
        <w:numPr>
          <w:ilvl w:val="0"/>
          <w:numId w:val="2"/>
        </w:numPr>
        <w:spacing w:after="90" w:line="270"/>
      </w:pPr>
      <w:r>
        <w:rPr>
          <w:rFonts w:ascii="Calibri" w:cs="Calibri" w:eastAsia="Calibri" w:hAnsi="Calibri"/>
          <w:b w:val="false"/>
          <w:bCs w:val="false"/>
          <w:sz w:val="22"/>
          <w:szCs w:val="22"/>
        </w:rPr>
        <w:t xml:space="preserve">Razorpay webhook verification: every incoming webhook's signature (HMAC-SHA256) is verified with a constant-time comparison before its payload is trusted; unverified webhooks are rejected, not processed.</w:t>
      </w:r>
    </w:p>
    <w:p>
      <w:pPr>
        <w:pStyle w:val="ListParagraph"/>
        <w:numPr>
          <w:ilvl w:val="0"/>
          <w:numId w:val="2"/>
        </w:numPr>
        <w:spacing w:after="90" w:line="270"/>
      </w:pPr>
      <w:r>
        <w:rPr>
          <w:rFonts w:ascii="Calibri" w:cs="Calibri" w:eastAsia="Calibri" w:hAnsi="Calibri"/>
          <w:b w:val="false"/>
          <w:bCs w:val="false"/>
          <w:sz w:val="22"/>
          <w:szCs w:val="22"/>
        </w:rPr>
        <w:t xml:space="preserve">Public endpoint abuse protection: the free-check tool (Module 5.11) is rate-limited per IP address and protected by a CAPTCHA/honeypot, since it is the one unauthenticated surface that could otherwise be used to drain the shared free AI quota.</w:t>
      </w:r>
    </w:p>
    <w:p>
      <w:pPr>
        <w:pStyle w:val="ListParagraph"/>
        <w:numPr>
          <w:ilvl w:val="0"/>
          <w:numId w:val="2"/>
        </w:numPr>
        <w:spacing w:after="90" w:line="270"/>
      </w:pPr>
      <w:r>
        <w:rPr>
          <w:rFonts w:ascii="Calibri" w:cs="Calibri" w:eastAsia="Calibri" w:hAnsi="Calibri"/>
          <w:b w:val="false"/>
          <w:bCs w:val="false"/>
          <w:sz w:val="22"/>
          <w:szCs w:val="22"/>
        </w:rPr>
        <w:t xml:space="preserve">Untrusted content handling: AI-generated answer text and any user-entered prompt/brand text are treated as untrusted data — output-encoded before rendering, never interpolated into instructions to an internal system, and never treated as commands (this mirrors how TrustMRR itself instructs AI agents to treat marketplace listing text, and the same discipline applies here).</w:t>
      </w:r>
    </w:p>
    <w:p>
      <w:pPr>
        <w:pStyle w:val="ListParagraph"/>
        <w:numPr>
          <w:ilvl w:val="0"/>
          <w:numId w:val="2"/>
        </w:numPr>
        <w:spacing w:after="90" w:line="270"/>
      </w:pPr>
      <w:r>
        <w:rPr>
          <w:rFonts w:ascii="Calibri" w:cs="Calibri" w:eastAsia="Calibri" w:hAnsi="Calibri"/>
          <w:b w:val="false"/>
          <w:bCs w:val="false"/>
          <w:sz w:val="22"/>
          <w:szCs w:val="22"/>
        </w:rPr>
        <w:t xml:space="preserve">Transport security: HTTPS enforced everywhere (default on Vercel/Cloudflare), HSTS enabled.</w:t>
      </w:r>
    </w:p>
    <w:p>
      <w:pPr>
        <w:pStyle w:val="ListParagraph"/>
        <w:numPr>
          <w:ilvl w:val="0"/>
          <w:numId w:val="2"/>
        </w:numPr>
        <w:spacing w:after="90" w:line="270"/>
      </w:pPr>
      <w:r>
        <w:rPr>
          <w:rFonts w:ascii="Calibri" w:cs="Calibri" w:eastAsia="Calibri" w:hAnsi="Calibri"/>
          <w:b w:val="false"/>
          <w:bCs w:val="false"/>
          <w:sz w:val="22"/>
          <w:szCs w:val="22"/>
        </w:rPr>
        <w:t xml:space="preserve">Backups: Supabase's free tier ships with no automated backups — a scheduled pg_dump to free-tier object storage (or Supabase's own storage bucket) is a required MVP task, not an optional one, given this is the single biggest gap in the free-tier stack. Budget for Supabase Pro ($25/mo, includes backups) once there is paying revenue to justify it.</w:t>
      </w:r>
    </w:p>
    <w:p>
      <w:pPr>
        <w:pStyle w:val="ListParagraph"/>
        <w:numPr>
          <w:ilvl w:val="0"/>
          <w:numId w:val="2"/>
        </w:numPr>
        <w:spacing w:after="90" w:line="270"/>
      </w:pPr>
      <w:r>
        <w:rPr>
          <w:rFonts w:ascii="Calibri" w:cs="Calibri" w:eastAsia="Calibri" w:hAnsi="Calibri"/>
          <w:b w:val="false"/>
          <w:bCs w:val="false"/>
          <w:sz w:val="22"/>
          <w:szCs w:val="22"/>
        </w:rPr>
        <w:t xml:space="preserve">Dependency hygiene: GitHub Dependabot (free) enabled from day one for automatic vulnerability alerts on npm packages.</w:t>
      </w:r>
    </w:p>
    <w:p>
      <w:pPr>
        <w:pStyle w:val="ListParagraph"/>
        <w:numPr>
          <w:ilvl w:val="0"/>
          <w:numId w:val="2"/>
        </w:numPr>
        <w:spacing w:after="90" w:line="270"/>
      </w:pPr>
      <w:r>
        <w:rPr>
          <w:rFonts w:ascii="Calibri" w:cs="Calibri" w:eastAsia="Calibri" w:hAnsi="Calibri"/>
          <w:b w:val="false"/>
          <w:bCs w:val="false"/>
          <w:sz w:val="22"/>
          <w:szCs w:val="22"/>
        </w:rPr>
        <w:t xml:space="preserve">Privacy basics: minimal PII collected (email, brand name only), a plain-language privacy policy, and a self-serve data export/delete path — sufficient for GDPR-conscious EU/UK agency customers without needing a full compliance program at MVP stage.</w:t>
      </w:r>
    </w:p>
    <w:p>
      <w:pPr>
        <w:pStyle w:val="ListParagraph"/>
        <w:numPr>
          <w:ilvl w:val="0"/>
          <w:numId w:val="2"/>
        </w:numPr>
        <w:spacing w:after="90" w:line="270"/>
      </w:pPr>
      <w:r>
        <w:rPr>
          <w:rFonts w:ascii="Calibri" w:cs="Calibri" w:eastAsia="Calibri" w:hAnsi="Calibri"/>
          <w:b w:val="false"/>
          <w:bCs w:val="false"/>
          <w:sz w:val="22"/>
          <w:szCs w:val="22"/>
        </w:rPr>
        <w:t xml:space="preserve">Never scrape a competitor AI product's consumer web interface (ChatGPT, Perplexity, Gemini app, Copilot app) under any circumstance — use only the official, documented APIs listed in Section 6. This is both a legal boundary (ToS/contract risk) and a reliability boundary (scraped UIs break constantly).</w:t>
      </w:r>
    </w:p>
    <w:p>
      <w:r>
        <w:br w:type="page"/>
      </w:r>
    </w:p>
    <w:p>
      <w:pPr>
        <w:pStyle w:val="Heading1"/>
        <w:pBdr>
          <w:bottom w:val="single" w:color="1F3864" w:sz="6" w:space="4"/>
        </w:pBdr>
        <w:spacing w:after="200" w:before="400"/>
      </w:pPr>
      <w:r>
        <w:t xml:space="preserve">9. Scalability Plan</w:t>
      </w:r>
    </w:p>
    <w:p>
      <w:pPr>
        <w:pStyle w:val="ListParagraph"/>
        <w:numPr>
          <w:ilvl w:val="0"/>
          <w:numId w:val="2"/>
        </w:numPr>
        <w:spacing w:after="90" w:line="270"/>
      </w:pPr>
      <w:r>
        <w:rPr>
          <w:rFonts w:ascii="Calibri" w:cs="Calibri" w:eastAsia="Calibri" w:hAnsi="Calibri"/>
          <w:b w:val="false"/>
          <w:bCs w:val="false"/>
          <w:sz w:val="22"/>
          <w:szCs w:val="22"/>
        </w:rPr>
        <w:t xml:space="preserve">AI request throughput, not database size or hosting, is the real bottleneck in this architecture — Supabase's free 500MB database comfortably holds tens of thousands of small result rows, which is enough headroom for a few thousand customers before storage is even a conversation; Gemini's 15-requests-per-minute free cap is what will actually be hit first.</w:t>
      </w:r>
    </w:p>
    <w:p>
      <w:pPr>
        <w:pStyle w:val="ListParagraph"/>
        <w:numPr>
          <w:ilvl w:val="0"/>
          <w:numId w:val="2"/>
        </w:numPr>
        <w:spacing w:after="90" w:line="270"/>
      </w:pPr>
      <w:r>
        <w:rPr>
          <w:rFonts w:ascii="Calibri" w:cs="Calibri" w:eastAsia="Calibri" w:hAnsi="Calibri"/>
          <w:b w:val="false"/>
          <w:bCs w:val="false"/>
          <w:sz w:val="22"/>
          <w:szCs w:val="22"/>
        </w:rPr>
        <w:t xml:space="preserve">Staggered scheduling: weekly checks for Starter/Free customers must be spread evenly across all seven days (and across the day, not all at 9:00am) rather than batch-run on one day, to stay under the per-minute rate cap as customer count grows.</w:t>
      </w:r>
    </w:p>
    <w:p>
      <w:pPr>
        <w:pStyle w:val="ListParagraph"/>
        <w:numPr>
          <w:ilvl w:val="0"/>
          <w:numId w:val="2"/>
        </w:numPr>
        <w:spacing w:after="90" w:line="270"/>
      </w:pPr>
      <w:r>
        <w:rPr>
          <w:rFonts w:ascii="Calibri" w:cs="Calibri" w:eastAsia="Calibri" w:hAnsi="Calibri"/>
          <w:b w:val="false"/>
          <w:bCs w:val="false"/>
          <w:sz w:val="22"/>
          <w:szCs w:val="22"/>
        </w:rPr>
        <w:t xml:space="preserve">Priority queue: Growth/Agency customers' daily checks are queued ahead of Free-tier weekly checks so paying customers' data is never delayed by free-tier volume.</w:t>
      </w:r>
    </w:p>
    <w:p>
      <w:pPr>
        <w:pStyle w:val="ListParagraph"/>
        <w:numPr>
          <w:ilvl w:val="0"/>
          <w:numId w:val="2"/>
        </w:numPr>
        <w:spacing w:after="90" w:line="270"/>
      </w:pPr>
      <w:r>
        <w:rPr>
          <w:rFonts w:ascii="Calibri" w:cs="Calibri" w:eastAsia="Calibri" w:hAnsi="Calibri"/>
          <w:b w:val="false"/>
          <w:bCs w:val="false"/>
          <w:sz w:val="22"/>
          <w:szCs w:val="22"/>
        </w:rPr>
        <w:t xml:space="preserve">Defined upgrade triggers (not guesswork): move Gemini to a paid pay-as-you-go tier at the earlier of (a) the Admin Console showing regular rate-limit throttling, or (b) 15–20 paying customers — apply for NVIDIA NIM's free 200 RPM upgrade before that, since it costs nothing.</w:t>
      </w:r>
    </w:p>
    <w:p>
      <w:pPr>
        <w:pStyle w:val="ListParagraph"/>
        <w:numPr>
          <w:ilvl w:val="0"/>
          <w:numId w:val="2"/>
        </w:numPr>
        <w:spacing w:after="90" w:line="270"/>
      </w:pPr>
      <w:r>
        <w:rPr>
          <w:rFonts w:ascii="Calibri" w:cs="Calibri" w:eastAsia="Calibri" w:hAnsi="Calibri"/>
          <w:b w:val="false"/>
          <w:bCs w:val="false"/>
          <w:sz w:val="22"/>
          <w:szCs w:val="22"/>
        </w:rPr>
        <w:t xml:space="preserve">Horizontal scaling path for later: if worker throughput needs to scale independently of the web app, move the job queue from a simple Postgres table to a dedicated queue (e.g., Upstash's free-tier Redis) — not needed at MVP scale, but worth designing the worker interface so this swap doesn't require a rewrite.</w:t>
      </w:r>
    </w:p>
    <w:p>
      <w:pPr>
        <w:pStyle w:val="ListParagraph"/>
        <w:numPr>
          <w:ilvl w:val="0"/>
          <w:numId w:val="2"/>
        </w:numPr>
        <w:spacing w:after="90" w:line="270"/>
      </w:pPr>
      <w:r>
        <w:rPr>
          <w:rFonts w:ascii="Calibri" w:cs="Calibri" w:eastAsia="Calibri" w:hAnsi="Calibri"/>
          <w:b w:val="false"/>
          <w:bCs w:val="false"/>
          <w:sz w:val="22"/>
          <w:szCs w:val="22"/>
        </w:rPr>
        <w:t xml:space="preserve">Database scaling path: Supabase Pro ($25/mo) removes the 500MB ceiling, adds backups, and removes the 7-day auto-pause on inactivity — the natural first paid infrastructure upgrade once there is any recurring revenue at all, independent of the AI-cost trigger above.</w:t>
      </w:r>
    </w:p>
    <w:p>
      <w:r>
        <w:br w:type="page"/>
      </w:r>
    </w:p>
    <w:p>
      <w:pPr>
        <w:pStyle w:val="Heading1"/>
        <w:pBdr>
          <w:bottom w:val="single" w:color="1F3864" w:sz="6" w:space="4"/>
        </w:pBdr>
        <w:spacing w:after="200" w:before="400"/>
      </w:pPr>
      <w:r>
        <w:t xml:space="preserve">10. Phased Development Roadmap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4020"/>
        <w:gridCol w:w="3080"/>
      </w:tblGrid>
      <w:tr>
        <w:trPr>
          <w:cantSplit/>
          <w:tblHeader/>
        </w:trPr>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Phase</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Timeframe</w:t>
            </w:r>
          </w:p>
        </w:tc>
        <w:tc>
          <w:tcPr>
            <w:tcW w:type="dxa" w:w="402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Deliverables</w:t>
            </w:r>
          </w:p>
        </w:tc>
        <w:tc>
          <w:tcPr>
            <w:tcW w:type="dxa" w:w="308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Exit criteria</w:t>
            </w:r>
          </w:p>
        </w:tc>
      </w:tr>
      <w:tr>
        <w:trPr>
          <w:cantSplit/>
        </w:trPr>
        <w:tc>
          <w:tcPr>
            <w:tcW w:type="dxa" w:w="150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0 — Setup</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Days 1–3</w:t>
            </w:r>
          </w:p>
        </w:tc>
        <w:tc>
          <w:tcPr>
            <w:tcW w:type="dxa" w:w="402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Repo, Supabase project + RLS scaffold, Vercel project, Razorpay test account, Gemini + NVIDIA API keys, domain</w:t>
            </w:r>
          </w:p>
        </w:tc>
        <w:tc>
          <w:tcPr>
            <w:tcW w:type="dxa" w:w="308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You can log in to an empty app</w:t>
            </w:r>
          </w:p>
        </w:tc>
      </w:tr>
      <w:tr>
        <w:trPr>
          <w:cantSplit/>
        </w:trPr>
        <w:tc>
          <w:tcPr>
            <w:tcW w:type="dxa" w:w="150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1 — Core engine</w:t>
            </w:r>
          </w:p>
        </w:tc>
        <w:tc>
          <w:tcPr>
            <w:tcW w:type="dxa" w:w="140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Weeks 1–2</w:t>
            </w:r>
          </w:p>
        </w:tc>
        <w:tc>
          <w:tcPr>
            <w:tcW w:type="dxa" w:w="402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Brand/prompt config, Gemini grounded query worker, raw result storage, basic keyword-match mention detection, minimal table-view dashboard</w:t>
            </w:r>
          </w:p>
        </w:tc>
        <w:tc>
          <w:tcPr>
            <w:tcW w:type="dxa" w:w="308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You can run a check on your own test brand and see a real result</w:t>
            </w:r>
          </w:p>
        </w:tc>
      </w:tr>
      <w:tr>
        <w:trPr>
          <w:cantSplit/>
        </w:trPr>
        <w:tc>
          <w:tcPr>
            <w:tcW w:type="dxa" w:w="150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2 — Scoring + NLP</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Weeks 2–3</w:t>
            </w:r>
          </w:p>
        </w:tc>
        <w:tc>
          <w:tcPr>
            <w:tcW w:type="dxa" w:w="402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NVIDIA NIM structured extraction (incl. reasoning field), Visibility Score, Share-of-Voice, Explanation Engine + Opportunity Finder, competitor comparison charts</w:t>
            </w:r>
          </w:p>
        </w:tc>
        <w:tc>
          <w:tcPr>
            <w:tcW w:type="dxa" w:w="308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Dashboard shows real trend lines and a working "why they win" panel, not just raw text</w:t>
            </w:r>
          </w:p>
        </w:tc>
      </w:tr>
      <w:tr>
        <w:trPr>
          <w:cantSplit/>
        </w:trPr>
        <w:tc>
          <w:tcPr>
            <w:tcW w:type="dxa" w:w="150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3 — Audit + growth loop</w:t>
            </w:r>
          </w:p>
        </w:tc>
        <w:tc>
          <w:tcPr>
            <w:tcW w:type="dxa" w:w="140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Weeks 3–4</w:t>
            </w:r>
          </w:p>
        </w:tc>
        <w:tc>
          <w:tcPr>
            <w:tcW w:type="dxa" w:w="402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Crawl-readiness audit module, weekly email digest, public free-check tool with rate limiting, "How we calculated this" transparency view</w:t>
            </w:r>
          </w:p>
        </w:tc>
        <w:tc>
          <w:tcPr>
            <w:tcW w:type="dxa" w:w="308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A stranger can run the free tool and get a shareable result — this is also the earliest point real conversations/emails start coming in, well before billing exists</w:t>
            </w:r>
          </w:p>
        </w:tc>
      </w:tr>
      <w:tr>
        <w:trPr>
          <w:cantSplit/>
        </w:trPr>
        <w:tc>
          <w:tcPr>
            <w:tcW w:type="dxa" w:w="150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4 — Billing + hardening</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Weeks 4–5</w:t>
            </w:r>
          </w:p>
        </w:tc>
        <w:tc>
          <w:tcPr>
            <w:tcW w:type="dxa" w:w="402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Razorpay Checkout/Subscriptions, plan-tier limit enforcement, RLS security pass, automated backup script</w:t>
            </w:r>
          </w:p>
        </w:tc>
        <w:tc>
          <w:tcPr>
            <w:tcW w:type="dxa" w:w="308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You can actually charge a real card and it's genuinely secured</w:t>
            </w:r>
          </w:p>
        </w:tc>
      </w:tr>
      <w:tr>
        <w:trPr>
          <w:cantSplit/>
        </w:trPr>
        <w:tc>
          <w:tcPr>
            <w:tcW w:type="dxa" w:w="150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5 — Growth automation</w:t>
            </w:r>
          </w:p>
        </w:tc>
        <w:tc>
          <w:tcPr>
            <w:tcW w:type="dxa" w:w="140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Weeks 5–6</w:t>
            </w:r>
          </w:p>
        </w:tc>
        <w:tc>
          <w:tcPr>
            <w:tcW w:type="dxa" w:w="402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Lead-list sourcing script, auto-personalized outreach pipeline, cold-email tool connected, first outbound batch sent</w:t>
            </w:r>
          </w:p>
        </w:tc>
        <w:tc>
          <w:tcPr>
            <w:tcW w:type="dxa" w:w="3080"/>
            <w:shd w:fill="EAF0FA"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First cold emails are going out referencing real, personalized findings</w:t>
            </w:r>
          </w:p>
        </w:tc>
      </w:tr>
      <w:tr>
        <w:trPr>
          <w:cantSplit/>
        </w:trPr>
        <w:tc>
          <w:tcPr>
            <w:tcW w:type="dxa" w:w="150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6+ — Phase-2 engines</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Ongoing, revenue-funded</w:t>
            </w:r>
          </w:p>
        </w:tc>
        <w:tc>
          <w:tcPr>
            <w:tcW w:type="dxa" w:w="402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OpenAI web-search (ChatGPT), Perplexity Sonar, Bing Copilot OAuth integration — prioritized by what paying customers actually request first</w:t>
            </w:r>
          </w:p>
        </w:tc>
        <w:tc>
          <w:tcPr>
            <w:tcW w:type="dxa" w:w="3080"/>
            <w:shd w:fill="FFFFFF"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Each add-on is added because a paying customer asked, not speculatively</w:t>
            </w:r>
          </w:p>
        </w:tc>
      </w:tr>
    </w:tbl>
    <w:p>
      <w:pPr>
        <w:spacing w:after="160" w:line="276"/>
      </w:pPr>
      <w:r>
        <w:rPr>
          <w:rFonts w:ascii="Calibri" w:cs="Calibri" w:eastAsia="Calibri" w:hAnsi="Calibri"/>
          <w:b w:val="false"/>
          <w:bCs w:val="false"/>
          <w:i/>
          <w:iCs/>
          <w:sz w:val="22"/>
          <w:szCs w:val="22"/>
        </w:rPr>
        <w:t xml:space="preserve">This is a realistic 5–6 week solo-plus-AI-assisted build to a sellable MVP, with Phase 2 explicitly funded by revenue rather than built speculatively — matching the “free until it's earning” constraint from the original brief.</w:t>
      </w:r>
    </w:p>
    <w:p>
      <w:r>
        <w:br w:type="page"/>
      </w:r>
    </w:p>
    <w:p>
      <w:pPr>
        <w:pStyle w:val="Heading1"/>
        <w:pBdr>
          <w:bottom w:val="single" w:color="1F3864" w:sz="6" w:space="4"/>
        </w:pBdr>
        <w:spacing w:after="200" w:before="400"/>
      </w:pPr>
      <w:r>
        <w:t xml:space="preserve">11. Go-To-Market &amp; Customer Acquisition Feasibility</w:t>
      </w:r>
    </w:p>
    <w:p>
      <w:pPr>
        <w:pStyle w:val="Heading2"/>
        <w:spacing w:after="150" w:before="300"/>
      </w:pPr>
      <w:r>
        <w:t xml:space="preserve">11.1 The honest reality check for a solo operator</w:t>
      </w:r>
    </w:p>
    <w:p>
      <w:pPr>
        <w:pStyle w:val="ListParagraph"/>
        <w:numPr>
          <w:ilvl w:val="0"/>
          <w:numId w:val="2"/>
        </w:numPr>
        <w:spacing w:after="90" w:line="270"/>
      </w:pPr>
      <w:r>
        <w:rPr>
          <w:rFonts w:ascii="Calibri" w:cs="Calibri" w:eastAsia="Calibri" w:hAnsi="Calibri"/>
          <w:b w:val="false"/>
          <w:bCs w:val="false"/>
          <w:sz w:val="22"/>
          <w:szCs w:val="22"/>
        </w:rPr>
        <w:t xml:space="preserve">Cold email converts at roughly 2–5% into a booked meeting for B2B SaaS; LinkedIn outreach runs higher, 10–20% reply and 5–10% meeting-booking from decision-makers.</w:t>
      </w:r>
    </w:p>
    <w:p>
      <w:pPr>
        <w:pStyle w:val="ListParagraph"/>
        <w:numPr>
          <w:ilvl w:val="0"/>
          <w:numId w:val="2"/>
        </w:numPr>
        <w:spacing w:after="90" w:line="270"/>
      </w:pPr>
      <w:r>
        <w:rPr>
          <w:rFonts w:ascii="Calibri" w:cs="Calibri" w:eastAsia="Calibri" w:hAnsi="Calibri"/>
          <w:b w:val="false"/>
          <w:bCs w:val="false"/>
          <w:sz w:val="22"/>
          <w:szCs w:val="22"/>
        </w:rPr>
        <w:t xml:space="preserve">The solo-founder outbound sweet spot is 50–100 sends per day — enough for steady pipeline without needing a team, too much to do by hand without templating and automation.</w:t>
      </w:r>
    </w:p>
    <w:p>
      <w:pPr>
        <w:pStyle w:val="ListParagraph"/>
        <w:numPr>
          <w:ilvl w:val="0"/>
          <w:numId w:val="2"/>
        </w:numPr>
        <w:spacing w:after="90" w:line="270"/>
      </w:pPr>
      <w:r>
        <w:rPr>
          <w:rFonts w:ascii="Calibri" w:cs="Calibri" w:eastAsia="Calibri" w:hAnsi="Calibri"/>
          <w:b w:val="false"/>
          <w:bCs w:val="false"/>
          <w:sz w:val="22"/>
          <w:szCs w:val="22"/>
        </w:rPr>
        <w:t xml:space="preserve">Most founders' first 2–4 paying customers come from their warm network, not cold outreach — plan to ask people you already know first.</w:t>
      </w:r>
    </w:p>
    <w:p>
      <w:pPr>
        <w:pStyle w:val="ListParagraph"/>
        <w:numPr>
          <w:ilvl w:val="0"/>
          <w:numId w:val="2"/>
        </w:numPr>
        <w:spacing w:after="90" w:line="270"/>
      </w:pPr>
      <w:r>
        <w:rPr>
          <w:rFonts w:ascii="Calibri" w:cs="Calibri" w:eastAsia="Calibri" w:hAnsi="Calibri"/>
          <w:b w:val="false"/>
          <w:bCs w:val="false"/>
          <w:sz w:val="22"/>
          <w:szCs w:val="22"/>
        </w:rPr>
        <w:t xml:space="preserve">A documented example: one solo founder reached $10,000 MRR in twelve weeks using GMass, ~80 sends/day, and 50 discovery calls he ran personally — total tool spend under $80/month. That is a realistic template for this build.</w:t>
      </w:r>
    </w:p>
    <w:p>
      <w:pPr>
        <w:pStyle w:val="ListParagraph"/>
        <w:numPr>
          <w:ilvl w:val="0"/>
          <w:numId w:val="2"/>
        </w:numPr>
        <w:spacing w:after="90" w:line="270"/>
      </w:pPr>
      <w:r>
        <w:rPr>
          <w:rFonts w:ascii="Calibri" w:cs="Calibri" w:eastAsia="Calibri" w:hAnsi="Calibri"/>
          <w:b w:val="false"/>
          <w:bCs w:val="false"/>
          <w:sz w:val="22"/>
          <w:szCs w:val="22"/>
        </w:rPr>
        <w:t xml:space="preserve">The blunt conclusion: no legitimate automation closes deals for you with zero human involvement. What is genuinely automatable is everything before the demo call — finding leads, personalizing outreach, and booking the meeting. The call itself still needs you.</w:t>
      </w:r>
    </w:p>
    <w:p>
      <w:pPr>
        <w:pStyle w:val="Heading2"/>
        <w:spacing w:after="150" w:before="300"/>
      </w:pPr>
      <w:r>
        <w:t xml:space="preserve">11.2 Why this specific product is unusually automatable</w:t>
      </w:r>
    </w:p>
    <w:p>
      <w:pPr>
        <w:spacing w:after="160" w:line="276"/>
      </w:pPr>
      <w:r>
        <w:rPr>
          <w:rFonts w:ascii="Calibri" w:cs="Calibri" w:eastAsia="Calibri" w:hAnsi="Calibri"/>
          <w:b w:val="false"/>
          <w:bCs w:val="false"/>
          <w:i w:val="false"/>
          <w:iCs w:val="false"/>
          <w:sz w:val="22"/>
          <w:szCs w:val="22"/>
        </w:rPr>
        <w:t xml:space="preserve">Most SaaS ideas need a separate lead-generation motion bolted on top of the product. This one doesn't: the product's core function — checking whether a brand is mentioned by an AI engine — is itself the perfect outbound hook. Running a prospect's own brand through the free-check tool and showing them the (often unflattering) real result is a far stronger cold-email opener than any generic pitch, because it's proof, not a claim, and it's automatically personalized to each recipient at near-zero marginal cost.</w:t>
      </w:r>
    </w:p>
    <w:p>
      <w:pPr>
        <w:pStyle w:val="Heading2"/>
        <w:spacing w:after="150" w:before="300"/>
      </w:pPr>
      <w:r>
        <w:t xml:space="preserve">11.3 The automated pipeline, step by step</w:t>
      </w:r>
    </w:p>
    <w:p>
      <w:pPr>
        <w:pStyle w:val="ListParagraph"/>
        <w:numPr>
          <w:ilvl w:val="0"/>
          <w:numId w:val="3"/>
        </w:numPr>
        <w:spacing w:after="90" w:line="270"/>
      </w:pPr>
      <w:r>
        <w:rPr>
          <w:rFonts w:ascii="Calibri" w:cs="Calibri" w:eastAsia="Calibri" w:hAnsi="Calibri"/>
          <w:sz w:val="22"/>
          <w:szCs w:val="22"/>
        </w:rPr>
        <w:t xml:space="preserve">Lead sourcing: pull target company lists from a free-tier source (Apollo.io's free monthly credits, or manually curated lists from G2/Clutch agency directories) filtered to the ICP — B2B SaaS companies and marketing/SEO agencies.</w:t>
      </w:r>
    </w:p>
    <w:p>
      <w:pPr>
        <w:pStyle w:val="ListParagraph"/>
        <w:numPr>
          <w:ilvl w:val="0"/>
          <w:numId w:val="3"/>
        </w:numPr>
        <w:spacing w:after="90" w:line="270"/>
      </w:pPr>
      <w:r>
        <w:rPr>
          <w:rFonts w:ascii="Calibri" w:cs="Calibri" w:eastAsia="Calibri" w:hAnsi="Calibri"/>
          <w:sz w:val="22"/>
          <w:szCs w:val="22"/>
        </w:rPr>
        <w:t xml:space="preserve">Auto-enrichment: for every lead, automatically run their brand name plus 5–10 category-relevant prompts through the same Engine Query Engine paying customers use (this is free — it's your own product checking its own future customers).</w:t>
      </w:r>
    </w:p>
    <w:p>
      <w:pPr>
        <w:pStyle w:val="ListParagraph"/>
        <w:numPr>
          <w:ilvl w:val="0"/>
          <w:numId w:val="3"/>
        </w:numPr>
        <w:spacing w:after="90" w:line="270"/>
      </w:pPr>
      <w:r>
        <w:rPr>
          <w:rFonts w:ascii="Calibri" w:cs="Calibri" w:eastAsia="Calibri" w:hAnsi="Calibri"/>
          <w:sz w:val="22"/>
          <w:szCs w:val="22"/>
        </w:rPr>
        <w:t xml:space="preserve">Auto-personalization: feed the real result into Gemini/NVIDIA NIM to draft a 3-sentence email per lead — e.g., “We asked ChatGPT-style AI who the best [category] tool is; it named [competitor], not [prospect's brand]. Here's the screenshot.”</w:t>
      </w:r>
    </w:p>
    <w:p>
      <w:pPr>
        <w:pStyle w:val="ListParagraph"/>
        <w:numPr>
          <w:ilvl w:val="0"/>
          <w:numId w:val="3"/>
        </w:numPr>
        <w:spacing w:after="90" w:line="270"/>
      </w:pPr>
      <w:r>
        <w:rPr>
          <w:rFonts w:ascii="Calibri" w:cs="Calibri" w:eastAsia="Calibri" w:hAnsi="Calibri"/>
          <w:sz w:val="22"/>
          <w:szCs w:val="22"/>
        </w:rPr>
        <w:t xml:space="preserve">Sending: push the personalized drafts through Instantly or Smartlead for sequencing and automated follow-ups. Start on a free Gmail-based send at low volume (50/day, $0 cost) for the first few weeks; upgrade to a paid sending tool (~$37–39/mo) once volume or deliverability needs justify it.</w:t>
      </w:r>
    </w:p>
    <w:p>
      <w:pPr>
        <w:pStyle w:val="ListParagraph"/>
        <w:numPr>
          <w:ilvl w:val="0"/>
          <w:numId w:val="3"/>
        </w:numPr>
        <w:spacing w:after="90" w:line="270"/>
      </w:pPr>
      <w:r>
        <w:rPr>
          <w:rFonts w:ascii="Calibri" w:cs="Calibri" w:eastAsia="Calibri" w:hAnsi="Calibri"/>
          <w:sz w:val="22"/>
          <w:szCs w:val="22"/>
        </w:rPr>
        <w:t xml:space="preserve">Booking: a Calendly free-tier link auto-books discovery calls from interested replies — no manual back-and-forth scheduling.</w:t>
      </w:r>
    </w:p>
    <w:p>
      <w:pPr>
        <w:pStyle w:val="ListParagraph"/>
        <w:numPr>
          <w:ilvl w:val="0"/>
          <w:numId w:val="3"/>
        </w:numPr>
        <w:spacing w:after="90" w:line="270"/>
      </w:pPr>
      <w:r>
        <w:rPr>
          <w:rFonts w:ascii="Calibri" w:cs="Calibri" w:eastAsia="Calibri" w:hAnsi="Calibri"/>
          <w:sz w:val="22"/>
          <w:szCs w:val="22"/>
        </w:rPr>
        <w:t xml:space="preserve">Human-required step: the discovery call and close. By the time a lead books a call here, they've already seen concrete proof of the problem, so close rates should run meaningfully above a generic cold-outbound baseline — but this step cannot be automated away, and you should budget your own time for it explicitly.</w:t>
      </w:r>
    </w:p>
    <w:p>
      <w:pPr>
        <w:pStyle w:val="Heading2"/>
        <w:spacing w:after="150" w:before="300"/>
      </w:pPr>
      <w:r>
        <w:t xml:space="preserve">11.4 Inbound / organic channels (lower effort, slower, worth running in parallel)</w:t>
      </w:r>
    </w:p>
    <w:p>
      <w:pPr>
        <w:pStyle w:val="ListParagraph"/>
        <w:numPr>
          <w:ilvl w:val="0"/>
          <w:numId w:val="2"/>
        </w:numPr>
        <w:spacing w:after="90" w:line="270"/>
      </w:pPr>
      <w:r>
        <w:rPr>
          <w:rFonts w:ascii="Calibri" w:cs="Calibri" w:eastAsia="Calibri" w:hAnsi="Calibri"/>
          <w:b w:val="false"/>
          <w:bCs w:val="false"/>
          <w:sz w:val="22"/>
          <w:szCs w:val="22"/>
        </w:rPr>
        <w:t xml:space="preserve">The public free-check tool itself is inherently shareable — people tend to screenshot and post surprising/validating results about their own brand, similar to how personality-quiz and “year in review” style tools spread organically.</w:t>
      </w:r>
    </w:p>
    <w:p>
      <w:pPr>
        <w:pStyle w:val="ListParagraph"/>
        <w:numPr>
          <w:ilvl w:val="0"/>
          <w:numId w:val="2"/>
        </w:numPr>
        <w:spacing w:after="90" w:line="270"/>
      </w:pPr>
      <w:r>
        <w:rPr>
          <w:rFonts w:ascii="Calibri" w:cs="Calibri" w:eastAsia="Calibri" w:hAnsi="Calibri"/>
          <w:b w:val="false"/>
          <w:bCs w:val="false"/>
          <w:sz w:val="22"/>
          <w:szCs w:val="22"/>
        </w:rPr>
        <w:t xml:space="preserve">IndieHackers, r/SaaS, r/marketing, and a Product Hunt launch — the exact channels GetMentioned's own founder used successfully per its own marketing-channel data.</w:t>
      </w:r>
    </w:p>
    <w:p>
      <w:pPr>
        <w:pStyle w:val="ListParagraph"/>
        <w:numPr>
          <w:ilvl w:val="0"/>
          <w:numId w:val="2"/>
        </w:numPr>
        <w:spacing w:after="90" w:line="270"/>
      </w:pPr>
      <w:r>
        <w:rPr>
          <w:rFonts w:ascii="Calibri" w:cs="Calibri" w:eastAsia="Calibri" w:hAnsi="Calibri"/>
          <w:b w:val="false"/>
          <w:bCs w:val="false"/>
          <w:sz w:val="22"/>
          <w:szCs w:val="22"/>
        </w:rPr>
        <w:t xml:space="preserve">SEO content targeting “AEO,” “ChatGPT SEO,” and “how to rank in AI search” — currently low-competition, fast-growing search terms. Caution: keep this human-reviewed rather than mass AI-generated; SEOBOT's own revenue fell from roughly $103k/mo (Aug 2025) to the $22–53k/mo range a year later, plausibly reflecting Google's ongoing crackdowns on low-quality AI-generated SEO content — a real risk worth designing around, not ignoring.</w:t>
      </w:r>
    </w:p>
    <w:p>
      <w:pPr>
        <w:pStyle w:val="ListParagraph"/>
        <w:numPr>
          <w:ilvl w:val="0"/>
          <w:numId w:val="2"/>
        </w:numPr>
        <w:spacing w:after="90" w:line="270"/>
      </w:pPr>
      <w:r>
        <w:rPr>
          <w:rFonts w:ascii="Calibri" w:cs="Calibri" w:eastAsia="Calibri" w:hAnsi="Calibri"/>
          <w:b w:val="false"/>
          <w:bCs w:val="false"/>
          <w:sz w:val="22"/>
          <w:szCs w:val="22"/>
        </w:rPr>
        <w:t xml:space="preserve">Agency reseller motion: once 3–5 direct paying customers validate the product, pitch 2–3 marketing agencies on a white-label reseller deal — one agency relationship can bring 10+ end clients through a single sales conversation.</w:t>
      </w:r>
    </w:p>
    <w:p>
      <w:pPr>
        <w:pStyle w:val="Heading2"/>
        <w:spacing w:after="150" w:before="300"/>
      </w:pPr>
      <w:r>
        <w:t xml:space="preserve">11.5 Realistic time budget for the founder</w:t>
      </w:r>
    </w:p>
    <w:p>
      <w:pPr>
        <w:spacing w:after="160" w:line="276"/>
      </w:pPr>
      <w:r>
        <w:rPr>
          <w:rFonts w:ascii="Calibri" w:cs="Calibri" w:eastAsia="Calibri" w:hAnsi="Calibri"/>
          <w:b w:val="false"/>
          <w:bCs w:val="false"/>
          <w:i w:val="false"/>
          <w:iCs w:val="false"/>
          <w:sz w:val="22"/>
          <w:szCs w:val="22"/>
        </w:rPr>
        <w:t xml:space="preserve">Based on the GMass case study above, expect roughly 1–2 hours/day on outbound (reviewing/approving the automation's drafts, not writing from scratch) plus dedicated time for discovery calls as they book — the automation compresses the prospecting and personalization work, not the relationship-building work. A realistic target modeled on the case study data: first paying customer within 3–6 weeks of launch, meaningful MRR (several hundred to low thousands of dollars) within 8–12 weeks if the outbound cadence is kept consistent.</w:t>
      </w:r>
    </w:p>
    <w:p>
      <w:r>
        <w:br w:type="page"/>
      </w:r>
    </w:p>
    <w:p>
      <w:pPr>
        <w:pStyle w:val="Heading1"/>
        <w:pBdr>
          <w:bottom w:val="single" w:color="1F3864" w:sz="6" w:space="4"/>
        </w:pBdr>
        <w:spacing w:after="200" w:before="400"/>
      </w:pPr>
      <w:r>
        <w:t xml:space="preserve">12. Risks &amp; Honest Caveats</w:t>
      </w:r>
    </w:p>
    <w:p>
      <w:pPr>
        <w:pStyle w:val="ListParagraph"/>
        <w:numPr>
          <w:ilvl w:val="0"/>
          <w:numId w:val="2"/>
        </w:numPr>
        <w:spacing w:after="90" w:line="270"/>
      </w:pPr>
      <w:r>
        <w:rPr>
          <w:rFonts w:ascii="Calibri" w:cs="Calibri" w:eastAsia="Calibri" w:hAnsi="Calibri"/>
          <w:b w:val="false"/>
          <w:bCs w:val="false"/>
          <w:sz w:val="22"/>
          <w:szCs w:val="22"/>
        </w:rPr>
        <w:t xml:space="preserve">Free-tier limits are not contractual — Google has cut Gemini's free quotas by 50–80% before without notice (December 2025). Build the throttling logic to read and adapt to current limits, not to assume today's numbers hold indefinitely.</w:t>
      </w:r>
    </w:p>
    <w:p>
      <w:pPr>
        <w:pStyle w:val="ListParagraph"/>
        <w:numPr>
          <w:ilvl w:val="0"/>
          <w:numId w:val="2"/>
        </w:numPr>
        <w:spacing w:after="90" w:line="270"/>
      </w:pPr>
      <w:r>
        <w:rPr>
          <w:rFonts w:ascii="Calibri" w:cs="Calibri" w:eastAsia="Calibri" w:hAnsi="Calibri"/>
          <w:b w:val="false"/>
          <w:bCs w:val="false"/>
          <w:sz w:val="22"/>
          <w:szCs w:val="22"/>
        </w:rPr>
        <w:t xml:space="preserve">The MVP's AI coverage is Gemini/Google-Search-grounded only — it is not yet “full AEO” covering ChatGPT/Perplexity/Copilot. Marketing copy must say this honestly (“AI Overviews &amp; Google AI visibility, with ChatGPT/Perplexity coming”) rather than overclaim, both as an ethical baseline and because customers will notice the gap immediately if they compare answers themselves.</w:t>
      </w:r>
    </w:p>
    <w:p>
      <w:pPr>
        <w:pStyle w:val="ListParagraph"/>
        <w:numPr>
          <w:ilvl w:val="0"/>
          <w:numId w:val="2"/>
        </w:numPr>
        <w:spacing w:after="90" w:line="270"/>
      </w:pPr>
      <w:r>
        <w:rPr>
          <w:rFonts w:ascii="Calibri" w:cs="Calibri" w:eastAsia="Calibri" w:hAnsi="Calibri"/>
          <w:b w:val="false"/>
          <w:bCs w:val="false"/>
          <w:sz w:val="22"/>
          <w:szCs w:val="22"/>
        </w:rPr>
        <w:t xml:space="preserve">Well-funded competition exists at the top of the market (Profound: $155M raised, $1B valuation) — this plan does not compete there; it competes in the underserved $39–149/mo indie/small-team band those companies structurally can't serve profitably.</w:t>
      </w:r>
    </w:p>
    <w:p>
      <w:pPr>
        <w:pStyle w:val="ListParagraph"/>
        <w:numPr>
          <w:ilvl w:val="0"/>
          <w:numId w:val="2"/>
        </w:numPr>
        <w:spacing w:after="90" w:line="270"/>
      </w:pPr>
      <w:r>
        <w:rPr>
          <w:rFonts w:ascii="Calibri" w:cs="Calibri" w:eastAsia="Calibri" w:hAnsi="Calibri"/>
          <w:b w:val="false"/>
          <w:bCs w:val="false"/>
          <w:sz w:val="22"/>
          <w:szCs w:val="22"/>
        </w:rPr>
        <w:t xml:space="preserve">SEO-content-driven inbound growth carries real algorithmic risk given Google's recent crackdowns on mass AI-generated content, evidenced by SEOBOT's own revenue decline — treat content as a slow-and-steady channel, not the primary growth lever.</w:t>
      </w:r>
    </w:p>
    <w:p>
      <w:pPr>
        <w:pStyle w:val="ListParagraph"/>
        <w:numPr>
          <w:ilvl w:val="0"/>
          <w:numId w:val="2"/>
        </w:numPr>
        <w:spacing w:after="90" w:line="270"/>
      </w:pPr>
      <w:r>
        <w:rPr>
          <w:rFonts w:ascii="Calibri" w:cs="Calibri" w:eastAsia="Calibri" w:hAnsi="Calibri"/>
          <w:b w:val="false"/>
          <w:bCs w:val="false"/>
          <w:sz w:val="22"/>
          <w:szCs w:val="22"/>
        </w:rPr>
        <w:t xml:space="preserve">Under no circumstances scrape a competitor AI product's consumer interface (ChatGPT, Perplexity, Gemini app, Copilot) to fill coverage gaps faster — this breaches Terms of Service and creates real contract-law exposure (see the active Mumsnet v. OpenAI scraping litigation cited in Section 6); only the official, paid APIs in Section 6.3 are an acceptable path to fuller engine coverage.</w:t>
      </w:r>
    </w:p>
    <w:p>
      <w:pPr>
        <w:pStyle w:val="ListParagraph"/>
        <w:numPr>
          <w:ilvl w:val="0"/>
          <w:numId w:val="2"/>
        </w:numPr>
        <w:spacing w:after="90" w:line="270"/>
      </w:pPr>
      <w:r>
        <w:rPr>
          <w:rFonts w:ascii="Calibri" w:cs="Calibri" w:eastAsia="Calibri" w:hAnsi="Calibri"/>
          <w:b w:val="false"/>
          <w:bCs w:val="false"/>
          <w:sz w:val="22"/>
          <w:szCs w:val="22"/>
        </w:rPr>
        <w:t xml:space="preserve">As stated earlier in this engagement: nothing here is a guaranteed income outcome. Every dollar figure in this document is either a competitor's actual disclosed price or a modeled estimate clearly labeled as such — treat this as a de-risked, evidence-based build plan, not a promise.</w:t>
      </w:r>
    </w:p>
    <w:p>
      <w:r>
        <w:br w:type="page"/>
      </w:r>
    </w:p>
    <w:p>
      <w:pPr>
        <w:pStyle w:val="Heading1"/>
        <w:pBdr>
          <w:bottom w:val="single" w:color="1F3864" w:sz="6" w:space="4"/>
        </w:pBdr>
        <w:spacing w:after="200" w:before="400"/>
      </w:pPr>
      <w:r>
        <w:t xml:space="preserve">13. Sources</w:t>
      </w:r>
    </w:p>
    <w:p>
      <w:pPr>
        <w:spacing w:after="160" w:line="276"/>
      </w:pPr>
      <w:r>
        <w:rPr>
          <w:rFonts w:ascii="Calibri" w:cs="Calibri" w:eastAsia="Calibri" w:hAnsi="Calibri"/>
          <w:b w:val="false"/>
          <w:bCs w:val="false"/>
          <w:i w:val="false"/>
          <w:iCs w:val="false"/>
          <w:sz w:val="22"/>
          <w:szCs w:val="22"/>
        </w:rPr>
        <w:t xml:space="preserve">All statistics and prices in this document were gathered via live web search on July 23, 2026. Key sources:</w:t>
      </w:r>
    </w:p>
    <w:p>
      <w:pPr>
        <w:pStyle w:val="ListParagraph"/>
        <w:numPr>
          <w:ilvl w:val="0"/>
          <w:numId w:val="2"/>
        </w:numPr>
        <w:spacing w:after="90" w:line="270"/>
      </w:pPr>
      <w:r>
        <w:rPr>
          <w:rFonts w:ascii="Calibri" w:cs="Calibri" w:eastAsia="Calibri" w:hAnsi="Calibri"/>
          <w:b w:val="false"/>
          <w:bCs w:val="false"/>
          <w:sz w:val="22"/>
          <w:szCs w:val="22"/>
        </w:rPr>
        <w:t xml:space="preserve">Dimension Market Research — Answer Engine Optimization Market Size report</w:t>
      </w:r>
    </w:p>
    <w:p>
      <w:pPr>
        <w:pStyle w:val="ListParagraph"/>
        <w:numPr>
          <w:ilvl w:val="0"/>
          <w:numId w:val="2"/>
        </w:numPr>
        <w:spacing w:after="90" w:line="270"/>
      </w:pPr>
      <w:r>
        <w:rPr>
          <w:rFonts w:ascii="Calibri" w:cs="Calibri" w:eastAsia="Calibri" w:hAnsi="Calibri"/>
          <w:b w:val="false"/>
          <w:bCs w:val="false"/>
          <w:sz w:val="22"/>
          <w:szCs w:val="22"/>
        </w:rPr>
        <w:t xml:space="preserve">Dimension Market Research — Generative Engine Optimization (GEO) Market Size report</w:t>
      </w:r>
    </w:p>
    <w:p>
      <w:pPr>
        <w:pStyle w:val="ListParagraph"/>
        <w:numPr>
          <w:ilvl w:val="0"/>
          <w:numId w:val="2"/>
        </w:numPr>
        <w:spacing w:after="90" w:line="270"/>
      </w:pPr>
      <w:r>
        <w:rPr>
          <w:rFonts w:ascii="Calibri" w:cs="Calibri" w:eastAsia="Calibri" w:hAnsi="Calibri"/>
          <w:b w:val="false"/>
          <w:bCs w:val="false"/>
          <w:sz w:val="22"/>
          <w:szCs w:val="22"/>
        </w:rPr>
        <w:t xml:space="preserve">Omnibound — Answer Engine Optimization (AEO) Statistics 2026</w:t>
      </w:r>
    </w:p>
    <w:p>
      <w:pPr>
        <w:pStyle w:val="ListParagraph"/>
        <w:numPr>
          <w:ilvl w:val="0"/>
          <w:numId w:val="2"/>
        </w:numPr>
        <w:spacing w:after="90" w:line="270"/>
      </w:pPr>
      <w:r>
        <w:rPr>
          <w:rFonts w:ascii="Calibri" w:cs="Calibri" w:eastAsia="Calibri" w:hAnsi="Calibri"/>
          <w:b w:val="false"/>
          <w:bCs w:val="false"/>
          <w:sz w:val="22"/>
          <w:szCs w:val="22"/>
        </w:rPr>
        <w:t xml:space="preserve">SEOScaleUp — GEO &amp; AEO Statistics 2026</w:t>
      </w:r>
    </w:p>
    <w:p>
      <w:pPr>
        <w:pStyle w:val="ListParagraph"/>
        <w:numPr>
          <w:ilvl w:val="0"/>
          <w:numId w:val="2"/>
        </w:numPr>
        <w:spacing w:after="90" w:line="270"/>
      </w:pPr>
      <w:r>
        <w:rPr>
          <w:rFonts w:ascii="Calibri" w:cs="Calibri" w:eastAsia="Calibri" w:hAnsi="Calibri"/>
          <w:b w:val="false"/>
          <w:bCs w:val="false"/>
          <w:sz w:val="22"/>
          <w:szCs w:val="22"/>
        </w:rPr>
        <w:t xml:space="preserve">AI Rank Lab — AEO Market Report 2026: Stats &amp; Predictions</w:t>
      </w:r>
    </w:p>
    <w:p>
      <w:pPr>
        <w:pStyle w:val="ListParagraph"/>
        <w:numPr>
          <w:ilvl w:val="0"/>
          <w:numId w:val="2"/>
        </w:numPr>
        <w:spacing w:after="90" w:line="270"/>
      </w:pPr>
      <w:r>
        <w:rPr>
          <w:rFonts w:ascii="Calibri" w:cs="Calibri" w:eastAsia="Calibri" w:hAnsi="Calibri"/>
          <w:b w:val="false"/>
          <w:bCs w:val="false"/>
          <w:sz w:val="22"/>
          <w:szCs w:val="22"/>
        </w:rPr>
        <w:t xml:space="preserve">Conductor — The 2026 AEO / GEO Benchmarks Report</w:t>
      </w:r>
    </w:p>
    <w:p>
      <w:pPr>
        <w:pStyle w:val="ListParagraph"/>
        <w:numPr>
          <w:ilvl w:val="0"/>
          <w:numId w:val="2"/>
        </w:numPr>
        <w:spacing w:after="90" w:line="270"/>
      </w:pPr>
      <w:r>
        <w:rPr>
          <w:rFonts w:ascii="Calibri" w:cs="Calibri" w:eastAsia="Calibri" w:hAnsi="Calibri"/>
          <w:b w:val="false"/>
          <w:bCs w:val="false"/>
          <w:sz w:val="22"/>
          <w:szCs w:val="22"/>
        </w:rPr>
        <w:t xml:space="preserve">SQ Magazine — AI Overviews Statistics 2026</w:t>
      </w:r>
    </w:p>
    <w:p>
      <w:pPr>
        <w:pStyle w:val="ListParagraph"/>
        <w:numPr>
          <w:ilvl w:val="0"/>
          <w:numId w:val="2"/>
        </w:numPr>
        <w:spacing w:after="90" w:line="270"/>
      </w:pPr>
      <w:r>
        <w:rPr>
          <w:rFonts w:ascii="Calibri" w:cs="Calibri" w:eastAsia="Calibri" w:hAnsi="Calibri"/>
          <w:b w:val="false"/>
          <w:bCs w:val="false"/>
          <w:sz w:val="22"/>
          <w:szCs w:val="22"/>
        </w:rPr>
        <w:t xml:space="preserve">Search Engine Land — “Google zero-click searches reach 68% in early 2026”</w:t>
      </w:r>
    </w:p>
    <w:p>
      <w:pPr>
        <w:pStyle w:val="ListParagraph"/>
        <w:numPr>
          <w:ilvl w:val="0"/>
          <w:numId w:val="2"/>
        </w:numPr>
        <w:spacing w:after="90" w:line="270"/>
      </w:pPr>
      <w:r>
        <w:rPr>
          <w:rFonts w:ascii="Calibri" w:cs="Calibri" w:eastAsia="Calibri" w:hAnsi="Calibri"/>
          <w:b w:val="false"/>
          <w:bCs w:val="false"/>
          <w:sz w:val="22"/>
          <w:szCs w:val="22"/>
        </w:rPr>
        <w:t xml:space="preserve">Click-Vision — 50+ Zero Click Search Statistics for 2026</w:t>
      </w:r>
    </w:p>
    <w:p>
      <w:pPr>
        <w:pStyle w:val="ListParagraph"/>
        <w:numPr>
          <w:ilvl w:val="0"/>
          <w:numId w:val="2"/>
        </w:numPr>
        <w:spacing w:after="90" w:line="270"/>
      </w:pPr>
      <w:r>
        <w:rPr>
          <w:rFonts w:ascii="Calibri" w:cs="Calibri" w:eastAsia="Calibri" w:hAnsi="Calibri"/>
          <w:b w:val="false"/>
          <w:bCs w:val="false"/>
          <w:sz w:val="22"/>
          <w:szCs w:val="22"/>
        </w:rPr>
        <w:t xml:space="preserve">SEO Sherpa — AI Search Statistics 2026</w:t>
      </w:r>
    </w:p>
    <w:p>
      <w:pPr>
        <w:pStyle w:val="ListParagraph"/>
        <w:numPr>
          <w:ilvl w:val="0"/>
          <w:numId w:val="2"/>
        </w:numPr>
        <w:spacing w:after="90" w:line="270"/>
      </w:pPr>
      <w:r>
        <w:rPr>
          <w:rFonts w:ascii="Calibri" w:cs="Calibri" w:eastAsia="Calibri" w:hAnsi="Calibri"/>
          <w:b w:val="false"/>
          <w:bCs w:val="false"/>
          <w:sz w:val="22"/>
          <w:szCs w:val="22"/>
        </w:rPr>
        <w:t xml:space="preserve">Kime.ai — 9 Best AI Visibility Tools Compared for 2026</w:t>
      </w:r>
    </w:p>
    <w:p>
      <w:pPr>
        <w:pStyle w:val="ListParagraph"/>
        <w:numPr>
          <w:ilvl w:val="0"/>
          <w:numId w:val="2"/>
        </w:numPr>
        <w:spacing w:after="90" w:line="270"/>
      </w:pPr>
      <w:r>
        <w:rPr>
          <w:rFonts w:ascii="Calibri" w:cs="Calibri" w:eastAsia="Calibri" w:hAnsi="Calibri"/>
          <w:b w:val="false"/>
          <w:bCs w:val="false"/>
          <w:sz w:val="22"/>
          <w:szCs w:val="22"/>
        </w:rPr>
        <w:t xml:space="preserve">Surmado — Best AI Visibility Tools 2026: Profound vs Peec vs Otterly vs the Rest</w:t>
      </w:r>
    </w:p>
    <w:p>
      <w:pPr>
        <w:pStyle w:val="ListParagraph"/>
        <w:numPr>
          <w:ilvl w:val="0"/>
          <w:numId w:val="2"/>
        </w:numPr>
        <w:spacing w:after="90" w:line="270"/>
      </w:pPr>
      <w:r>
        <w:rPr>
          <w:rFonts w:ascii="Calibri" w:cs="Calibri" w:eastAsia="Calibri" w:hAnsi="Calibri"/>
          <w:b w:val="false"/>
          <w:bCs w:val="false"/>
          <w:sz w:val="22"/>
          <w:szCs w:val="22"/>
        </w:rPr>
        <w:t xml:space="preserve">Acromatico — AI Visibility Tool Pricing Compared 2026</w:t>
      </w:r>
    </w:p>
    <w:p>
      <w:pPr>
        <w:pStyle w:val="ListParagraph"/>
        <w:numPr>
          <w:ilvl w:val="0"/>
          <w:numId w:val="2"/>
        </w:numPr>
        <w:spacing w:after="90" w:line="270"/>
      </w:pPr>
      <w:r>
        <w:rPr>
          <w:rFonts w:ascii="Calibri" w:cs="Calibri" w:eastAsia="Calibri" w:hAnsi="Calibri"/>
          <w:b w:val="false"/>
          <w:bCs w:val="false"/>
          <w:sz w:val="22"/>
          <w:szCs w:val="22"/>
        </w:rPr>
        <w:t xml:space="preserve">Otterly.ai — product/pricing pages</w:t>
      </w:r>
    </w:p>
    <w:p>
      <w:pPr>
        <w:pStyle w:val="ListParagraph"/>
        <w:numPr>
          <w:ilvl w:val="0"/>
          <w:numId w:val="2"/>
        </w:numPr>
        <w:spacing w:after="90" w:line="270"/>
      </w:pPr>
      <w:r>
        <w:rPr>
          <w:rFonts w:ascii="Calibri" w:cs="Calibri" w:eastAsia="Calibri" w:hAnsi="Calibri"/>
          <w:b w:val="false"/>
          <w:bCs w:val="false"/>
          <w:sz w:val="22"/>
          <w:szCs w:val="22"/>
        </w:rPr>
        <w:t xml:space="preserve">Apify — AI Visibility Tracker / AI Brand Visibility Monitor documentation</w:t>
      </w:r>
    </w:p>
    <w:p>
      <w:pPr>
        <w:pStyle w:val="ListParagraph"/>
        <w:numPr>
          <w:ilvl w:val="0"/>
          <w:numId w:val="2"/>
        </w:numPr>
        <w:spacing w:after="90" w:line="270"/>
      </w:pPr>
      <w:r>
        <w:rPr>
          <w:rFonts w:ascii="Calibri" w:cs="Calibri" w:eastAsia="Calibri" w:hAnsi="Calibri"/>
          <w:b w:val="false"/>
          <w:bCs w:val="false"/>
          <w:sz w:val="22"/>
          <w:szCs w:val="22"/>
        </w:rPr>
        <w:t xml:space="preserve">Digital Applied — AI Visibility Tools 2026: Track Your Brand Across LLMs</w:t>
      </w:r>
    </w:p>
    <w:p>
      <w:pPr>
        <w:pStyle w:val="ListParagraph"/>
        <w:numPr>
          <w:ilvl w:val="0"/>
          <w:numId w:val="2"/>
        </w:numPr>
        <w:spacing w:after="90" w:line="270"/>
      </w:pPr>
      <w:r>
        <w:rPr>
          <w:rFonts w:ascii="Calibri" w:cs="Calibri" w:eastAsia="Calibri" w:hAnsi="Calibri"/>
          <w:b w:val="false"/>
          <w:bCs w:val="false"/>
          <w:sz w:val="22"/>
          <w:szCs w:val="22"/>
        </w:rPr>
        <w:t xml:space="preserve">Get-Ryze.ai — AI Brand Monitoring: ChatGPT, Gemini &amp; Perplexity (2026)</w:t>
      </w:r>
    </w:p>
    <w:p>
      <w:pPr>
        <w:pStyle w:val="ListParagraph"/>
        <w:numPr>
          <w:ilvl w:val="0"/>
          <w:numId w:val="2"/>
        </w:numPr>
        <w:spacing w:after="90" w:line="270"/>
      </w:pPr>
      <w:r>
        <w:rPr>
          <w:rFonts w:ascii="Calibri" w:cs="Calibri" w:eastAsia="Calibri" w:hAnsi="Calibri"/>
          <w:b w:val="false"/>
          <w:bCs w:val="false"/>
          <w:sz w:val="22"/>
          <w:szCs w:val="22"/>
        </w:rPr>
        <w:t xml:space="preserve">GeoScout — How to Track Brand Visibility in Microsoft Copilot</w:t>
      </w:r>
    </w:p>
    <w:p>
      <w:pPr>
        <w:pStyle w:val="ListParagraph"/>
        <w:numPr>
          <w:ilvl w:val="0"/>
          <w:numId w:val="2"/>
        </w:numPr>
        <w:spacing w:after="90" w:line="270"/>
      </w:pPr>
      <w:r>
        <w:rPr>
          <w:rFonts w:ascii="Calibri" w:cs="Calibri" w:eastAsia="Calibri" w:hAnsi="Calibri"/>
          <w:b w:val="false"/>
          <w:bCs w:val="false"/>
          <w:sz w:val="22"/>
          <w:szCs w:val="22"/>
        </w:rPr>
        <w:t xml:space="preserve">TrackMyBusinessBlog — Microsoft Copilot Brand Mention Tracking 2026 Guide</w:t>
      </w:r>
    </w:p>
    <w:p>
      <w:pPr>
        <w:pStyle w:val="ListParagraph"/>
        <w:numPr>
          <w:ilvl w:val="0"/>
          <w:numId w:val="2"/>
        </w:numPr>
        <w:spacing w:after="90" w:line="270"/>
      </w:pPr>
      <w:r>
        <w:rPr>
          <w:rFonts w:ascii="Calibri" w:cs="Calibri" w:eastAsia="Calibri" w:hAnsi="Calibri"/>
          <w:b w:val="false"/>
          <w:bCs w:val="false"/>
          <w:sz w:val="22"/>
          <w:szCs w:val="22"/>
        </w:rPr>
        <w:t xml:space="preserve">Harboratory Labs — Gemini API Free Tier Limits in 2026, Explained</w:t>
      </w:r>
    </w:p>
    <w:p>
      <w:pPr>
        <w:pStyle w:val="ListParagraph"/>
        <w:numPr>
          <w:ilvl w:val="0"/>
          <w:numId w:val="2"/>
        </w:numPr>
        <w:spacing w:after="90" w:line="270"/>
      </w:pPr>
      <w:r>
        <w:rPr>
          <w:rFonts w:ascii="Calibri" w:cs="Calibri" w:eastAsia="Calibri" w:hAnsi="Calibri"/>
          <w:b w:val="false"/>
          <w:bCs w:val="false"/>
          <w:sz w:val="22"/>
          <w:szCs w:val="22"/>
        </w:rPr>
        <w:t xml:space="preserve">AI Free API — Gemini API Rate Limits 2026 / Free Tier Complete Guide</w:t>
      </w:r>
    </w:p>
    <w:p>
      <w:pPr>
        <w:pStyle w:val="ListParagraph"/>
        <w:numPr>
          <w:ilvl w:val="0"/>
          <w:numId w:val="2"/>
        </w:numPr>
        <w:spacing w:after="90" w:line="270"/>
      </w:pPr>
      <w:r>
        <w:rPr>
          <w:rFonts w:ascii="Calibri" w:cs="Calibri" w:eastAsia="Calibri" w:hAnsi="Calibri"/>
          <w:b w:val="false"/>
          <w:bCs w:val="false"/>
          <w:sz w:val="22"/>
          <w:szCs w:val="22"/>
        </w:rPr>
        <w:t xml:space="preserve">Google AI for Developers — Gemini Developer API pricing (ai.google.dev/gemini-api/docs/pricing)</w:t>
      </w:r>
    </w:p>
    <w:p>
      <w:pPr>
        <w:pStyle w:val="ListParagraph"/>
        <w:numPr>
          <w:ilvl w:val="0"/>
          <w:numId w:val="2"/>
        </w:numPr>
        <w:spacing w:after="90" w:line="270"/>
      </w:pPr>
      <w:r>
        <w:rPr>
          <w:rFonts w:ascii="Calibri" w:cs="Calibri" w:eastAsia="Calibri" w:hAnsi="Calibri"/>
          <w:b w:val="false"/>
          <w:bCs w:val="false"/>
          <w:sz w:val="22"/>
          <w:szCs w:val="22"/>
        </w:rPr>
        <w:t xml:space="preserve">Google AI for Developers — Grounding with Google Search (ai.google.dev/gemini-api/docs/google-search)</w:t>
      </w:r>
    </w:p>
    <w:p>
      <w:pPr>
        <w:pStyle w:val="ListParagraph"/>
        <w:numPr>
          <w:ilvl w:val="0"/>
          <w:numId w:val="2"/>
        </w:numPr>
        <w:spacing w:after="90" w:line="270"/>
      </w:pPr>
      <w:r>
        <w:rPr>
          <w:rFonts w:ascii="Calibri" w:cs="Calibri" w:eastAsia="Calibri" w:hAnsi="Calibri"/>
          <w:b w:val="false"/>
          <w:bCs w:val="false"/>
          <w:sz w:val="22"/>
          <w:szCs w:val="22"/>
        </w:rPr>
        <w:t xml:space="preserve">Sid Saladi — Free LLM API 2026: NVIDIA Gives You 100+ Frontier Models for $0</w:t>
      </w:r>
    </w:p>
    <w:p>
      <w:pPr>
        <w:pStyle w:val="ListParagraph"/>
        <w:numPr>
          <w:ilvl w:val="0"/>
          <w:numId w:val="2"/>
        </w:numPr>
        <w:spacing w:after="90" w:line="270"/>
      </w:pPr>
      <w:r>
        <w:rPr>
          <w:rFonts w:ascii="Calibri" w:cs="Calibri" w:eastAsia="Calibri" w:hAnsi="Calibri"/>
          <w:b w:val="false"/>
          <w:bCs w:val="false"/>
          <w:sz w:val="22"/>
          <w:szCs w:val="22"/>
        </w:rPr>
        <w:t xml:space="preserve">Yangmao.ai — NVIDIA Build Free API 2026 / NVIDIA NIM Free Tier documentation</w:t>
      </w:r>
    </w:p>
    <w:p>
      <w:pPr>
        <w:pStyle w:val="ListParagraph"/>
        <w:numPr>
          <w:ilvl w:val="0"/>
          <w:numId w:val="2"/>
        </w:numPr>
        <w:spacing w:after="90" w:line="270"/>
      </w:pPr>
      <w:r>
        <w:rPr>
          <w:rFonts w:ascii="Calibri" w:cs="Calibri" w:eastAsia="Calibri" w:hAnsi="Calibri"/>
          <w:b w:val="false"/>
          <w:bCs w:val="false"/>
          <w:sz w:val="22"/>
          <w:szCs w:val="22"/>
        </w:rPr>
        <w:t xml:space="preserve">CostBench — Is NVIDIA NIM Free? Developer Free Credits Plan Limits (2026)</w:t>
      </w:r>
    </w:p>
    <w:p>
      <w:pPr>
        <w:pStyle w:val="ListParagraph"/>
        <w:numPr>
          <w:ilvl w:val="0"/>
          <w:numId w:val="2"/>
        </w:numPr>
        <w:spacing w:after="90" w:line="270"/>
      </w:pPr>
      <w:r>
        <w:rPr>
          <w:rFonts w:ascii="Calibri" w:cs="Calibri" w:eastAsia="Calibri" w:hAnsi="Calibri"/>
          <w:b w:val="false"/>
          <w:bCs w:val="false"/>
          <w:sz w:val="22"/>
          <w:szCs w:val="22"/>
        </w:rPr>
        <w:t xml:space="preserve">CloudZero — Perplexity API Pricing In 2026</w:t>
      </w:r>
    </w:p>
    <w:p>
      <w:pPr>
        <w:pStyle w:val="ListParagraph"/>
        <w:numPr>
          <w:ilvl w:val="0"/>
          <w:numId w:val="2"/>
        </w:numPr>
        <w:spacing w:after="90" w:line="270"/>
      </w:pPr>
      <w:r>
        <w:rPr>
          <w:rFonts w:ascii="Calibri" w:cs="Calibri" w:eastAsia="Calibri" w:hAnsi="Calibri"/>
          <w:b w:val="false"/>
          <w:bCs w:val="false"/>
          <w:sz w:val="22"/>
          <w:szCs w:val="22"/>
        </w:rPr>
        <w:t xml:space="preserve">AIPricing.guru — Perplexity API Pricing (2026) — Sonar Online Models</w:t>
      </w:r>
    </w:p>
    <w:p>
      <w:pPr>
        <w:pStyle w:val="ListParagraph"/>
        <w:numPr>
          <w:ilvl w:val="0"/>
          <w:numId w:val="2"/>
        </w:numPr>
        <w:spacing w:after="90" w:line="270"/>
      </w:pPr>
      <w:r>
        <w:rPr>
          <w:rFonts w:ascii="Calibri" w:cs="Calibri" w:eastAsia="Calibri" w:hAnsi="Calibri"/>
          <w:b w:val="false"/>
          <w:bCs w:val="false"/>
          <w:sz w:val="22"/>
          <w:szCs w:val="22"/>
        </w:rPr>
        <w:t xml:space="preserve">CloudZero — OpenAI API Cost In 2026</w:t>
      </w:r>
    </w:p>
    <w:p>
      <w:pPr>
        <w:pStyle w:val="ListParagraph"/>
        <w:numPr>
          <w:ilvl w:val="0"/>
          <w:numId w:val="2"/>
        </w:numPr>
        <w:spacing w:after="90" w:line="270"/>
      </w:pPr>
      <w:r>
        <w:rPr>
          <w:rFonts w:ascii="Calibri" w:cs="Calibri" w:eastAsia="Calibri" w:hAnsi="Calibri"/>
          <w:b w:val="false"/>
          <w:bCs w:val="false"/>
          <w:sz w:val="22"/>
          <w:szCs w:val="22"/>
        </w:rPr>
        <w:t xml:space="preserve">AIMultiple / Zyte / California Law Review — web scraping legality and ToS analysis</w:t>
      </w:r>
    </w:p>
    <w:p>
      <w:pPr>
        <w:pStyle w:val="ListParagraph"/>
        <w:numPr>
          <w:ilvl w:val="0"/>
          <w:numId w:val="2"/>
        </w:numPr>
        <w:spacing w:after="90" w:line="270"/>
      </w:pPr>
      <w:r>
        <w:rPr>
          <w:rFonts w:ascii="Calibri" w:cs="Calibri" w:eastAsia="Calibri" w:hAnsi="Calibri"/>
          <w:b w:val="false"/>
          <w:bCs w:val="false"/>
          <w:sz w:val="22"/>
          <w:szCs w:val="22"/>
        </w:rPr>
        <w:t xml:space="preserve">JD Supra — web scraping / breach-of-contract case law summaries (incl. Mumsnet v. OpenAI)</w:t>
      </w:r>
    </w:p>
    <w:p>
      <w:pPr>
        <w:pStyle w:val="ListParagraph"/>
        <w:numPr>
          <w:ilvl w:val="0"/>
          <w:numId w:val="2"/>
        </w:numPr>
        <w:spacing w:after="90" w:line="270"/>
      </w:pPr>
      <w:r>
        <w:rPr>
          <w:rFonts w:ascii="Calibri" w:cs="Calibri" w:eastAsia="Calibri" w:hAnsi="Calibri"/>
          <w:b w:val="false"/>
          <w:bCs w:val="false"/>
          <w:sz w:val="22"/>
          <w:szCs w:val="22"/>
        </w:rPr>
        <w:t xml:space="preserve">Vemetric / Evil Martians / Qwairy — AI crawler (GPTBot/PerplexityBot/ClaudeBot) and llms.txt technical guides</w:t>
      </w:r>
    </w:p>
    <w:p>
      <w:pPr>
        <w:pStyle w:val="ListParagraph"/>
        <w:numPr>
          <w:ilvl w:val="0"/>
          <w:numId w:val="2"/>
        </w:numPr>
        <w:spacing w:after="90" w:line="270"/>
      </w:pPr>
      <w:r>
        <w:rPr>
          <w:rFonts w:ascii="Calibri" w:cs="Calibri" w:eastAsia="Calibri" w:hAnsi="Calibri"/>
          <w:b w:val="false"/>
          <w:bCs w:val="false"/>
          <w:sz w:val="22"/>
          <w:szCs w:val="22"/>
        </w:rPr>
        <w:t xml:space="preserve">iloveblogs.blog / UI Bakery / MakerKit — Supabase Pricing &amp; Free Tier Limits 2026</w:t>
      </w:r>
    </w:p>
    <w:p>
      <w:pPr>
        <w:pStyle w:val="ListParagraph"/>
        <w:numPr>
          <w:ilvl w:val="0"/>
          <w:numId w:val="2"/>
        </w:numPr>
        <w:spacing w:after="90" w:line="270"/>
      </w:pPr>
      <w:r>
        <w:rPr>
          <w:rFonts w:ascii="Calibri" w:cs="Calibri" w:eastAsia="Calibri" w:hAnsi="Calibri"/>
          <w:b w:val="false"/>
          <w:bCs w:val="false"/>
          <w:sz w:val="22"/>
          <w:szCs w:val="22"/>
        </w:rPr>
        <w:t xml:space="preserve">Instantly.ai / Salesforge / Hunter.io — cold email tool pricing and best-practice benchmarks 2026</w:t>
      </w:r>
    </w:p>
    <w:p>
      <w:pPr>
        <w:pStyle w:val="ListParagraph"/>
        <w:numPr>
          <w:ilvl w:val="0"/>
          <w:numId w:val="2"/>
        </w:numPr>
        <w:spacing w:after="90" w:line="270"/>
      </w:pPr>
      <w:r>
        <w:rPr>
          <w:rFonts w:ascii="Calibri" w:cs="Calibri" w:eastAsia="Calibri" w:hAnsi="Calibri"/>
          <w:b w:val="false"/>
          <w:bCs w:val="false"/>
          <w:sz w:val="22"/>
          <w:szCs w:val="22"/>
        </w:rPr>
        <w:t xml:space="preserve">Clay.com / Amplemarket / Gumloop — AI lead generation tooling 2026</w:t>
      </w:r>
    </w:p>
    <w:p>
      <w:pPr>
        <w:pStyle w:val="ListParagraph"/>
        <w:numPr>
          <w:ilvl w:val="0"/>
          <w:numId w:val="2"/>
        </w:numPr>
        <w:spacing w:after="90" w:line="270"/>
      </w:pPr>
      <w:r>
        <w:rPr>
          <w:rFonts w:ascii="Calibri" w:cs="Calibri" w:eastAsia="Calibri" w:hAnsi="Calibri"/>
          <w:b w:val="false"/>
          <w:bCs w:val="false"/>
          <w:sz w:val="22"/>
          <w:szCs w:val="22"/>
        </w:rPr>
        <w:t xml:space="preserve">SaaS Club / Kuverly / GrowthHackSuite — solo-founder first-customer acquisition case studies</w:t>
      </w:r>
    </w:p>
    <w:p>
      <w:pPr>
        <w:pStyle w:val="ListParagraph"/>
        <w:numPr>
          <w:ilvl w:val="0"/>
          <w:numId w:val="2"/>
        </w:numPr>
        <w:spacing w:after="90" w:line="270"/>
      </w:pPr>
      <w:r>
        <w:rPr>
          <w:rFonts w:ascii="Calibri" w:cs="Calibri" w:eastAsia="Calibri" w:hAnsi="Calibri"/>
          <w:b w:val="false"/>
          <w:bCs w:val="false"/>
          <w:sz w:val="22"/>
          <w:szCs w:val="22"/>
        </w:rPr>
        <w:t xml:space="preserve">TrustMRR (trustmrr.com) — verified competitor revenue data referenced from the prior research session (GetMentioned, AIRIX, ReddGrow AI, Rebbiton)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AEO Visibility Platform —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2E5AAC"/>
      <w:sz w:val="26"/>
      <w:szCs w:val="26"/>
    </w:rPr>
  </w:style>
  <w:style w:type="paragraph" w:styleId="Heading3">
    <w:name w:val="Heading 3"/>
    <w:basedOn w:val="Normal"/>
    <w:next w:val="Normal"/>
    <w:qFormat/>
    <w:pPr>
      <w:spacing w:after="100" w:before="220"/>
    </w:pPr>
    <w:rPr>
      <w:rFonts w:ascii="Calibri" w:cs="Calibri" w:eastAsia="Calibri" w:hAnsi="Calibri"/>
      <w:b/>
      <w:bCs/>
      <w:color w:val="1F386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2026-07-23T11:33:43.987Z</dcterms:created>
  <dcterms:modified xsi:type="dcterms:W3CDTF">2026-07-23T11:33:44.008Z</dcterms:modified>
</cp:coreProperties>
</file>

<file path=docProps/custom.xml><?xml version="1.0" encoding="utf-8"?>
<Properties xmlns="http://schemas.openxmlformats.org/officeDocument/2006/custom-properties" xmlns:vt="http://schemas.openxmlformats.org/officeDocument/2006/docPropsVTypes"/>
</file>