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2.00 (Count: 114), on Date: 2025-08-22</w:t>
      </w:r>
    </w:p>
    <w:p>
      <w:pPr>
        <w:pStyle w:val="Title"/>
      </w:pPr>
      <w:r>
        <w:rPr>
          <w:b/>
          <w:sz w:val="28"/>
        </w:rPr>
        <w:t>TEMPERATURE PROFILE FOR 866082077995695</w:t>
      </w:r>
    </w:p>
    <w:p>
      <w:pPr>
        <w:pStyle w:val="Heading1"/>
      </w:pPr>
      <w:r>
        <w:t>Date: 2025-08-22</w:t>
      </w:r>
    </w:p>
    <w:p>
      <w:r>
        <w:drawing>
          <wp:inline xmlns:a="http://schemas.openxmlformats.org/drawingml/2006/main" xmlns:pic="http://schemas.openxmlformats.org/drawingml/2006/picture">
            <wp:extent cx="5943600" cy="3481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34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99.90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55.86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114)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2587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