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3.00 (Count: 2), on Date: 2025-08-30</w:t>
      </w:r>
    </w:p>
    <w:p>
      <w:pPr>
        <w:pStyle w:val="Title"/>
      </w:pPr>
      <w:r>
        <w:rPr>
          <w:b/>
          <w:sz w:val="28"/>
        </w:rPr>
        <w:t>TEMPERATURE PROFILE FOR 866082077930882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495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2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72.70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67.10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2799)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6170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866082077930882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67.10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193)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6529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866082077930882</w:t>
      </w:r>
    </w:p>
    <w:p>
      <w:pPr>
        <w:pStyle w:val="Heading1"/>
      </w:pPr>
      <w:r>
        <w:t>Date: 2025-09-03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7.48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7.48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battery_bms_temperature_3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866082077930882</w:t>
      </w:r>
    </w:p>
    <w:p>
      <w:pPr>
        <w:pStyle w:val="Heading1"/>
      </w:pPr>
      <w:r>
        <w:t>Date: 2025-08-30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69.90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71.82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2)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12847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866082077930882</w:t>
      </w:r>
    </w:p>
    <w:p>
      <w:pPr>
        <w:pStyle w:val="Heading1"/>
      </w:pPr>
      <w:r>
        <w:t>Date: 2025-08-31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71.82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72.70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batteryBmsTemperature2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4475)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13988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