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600"/>
              <w:left w:type="dxa" w:w="480"/>
              <w:bottom w:type="dxa" w:w="600"/>
              <w:right w:type="dxa" w:w="480"/>
            </w:tcMar>
          </w:tcPr>
          <w:p>
            <w:pPr>
              <w:jc w:val="center"/>
            </w:pPr>
            <w:r>
              <w:rPr>
                <w:rFonts w:ascii="Arial" w:cs="Arial" w:eastAsia="Arial" w:hAnsi="Arial"/>
                <w:b/>
                <w:bCs/>
                <w:color w:val="FFFFFF"/>
                <w:sz w:val="80"/>
                <w:szCs w:val="80"/>
              </w:rPr>
              <w:t xml:space="preserve">The Purple Cubby</w:t>
            </w:r>
          </w:p>
          <w:p>
            <w:pPr>
              <w:spacing w:after="120" w:before="120"/>
              <w:jc w:val="center"/>
            </w:pPr>
            <w:r>
              <w:rPr>
                <w:rFonts w:ascii="Arial" w:cs="Arial" w:eastAsia="Arial" w:hAnsi="Arial"/>
                <w:color w:val="D8B4FE"/>
                <w:sz w:val="32"/>
                <w:szCs w:val="32"/>
              </w:rPr>
              <w:t xml:space="preserve">Multi-Tenant CRM for Educational Institutions</w:t>
            </w:r>
          </w:p>
          <w:p>
            <w:pPr>
              <w:jc w:val="center"/>
            </w:pPr>
            <w:r>
              <w:rPr>
                <w:rFonts w:ascii="Arial" w:cs="Arial" w:eastAsia="Arial" w:hAnsi="Arial"/>
                <w:b/>
                <w:bCs/>
                <w:color w:val="C4B5FD"/>
                <w:sz w:val="26"/>
                <w:szCs w:val="26"/>
              </w:rPr>
              <w:t xml:space="preserve">System Architecture &amp; Technical Reference</w:t>
            </w:r>
          </w:p>
        </w:tc>
      </w:tr>
    </w:tbl>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5B21B6"/>
                <w:sz w:val="20"/>
                <w:szCs w:val="20"/>
              </w:rPr>
              <w:t xml:space="preserve">Version</w:t>
            </w:r>
          </w:p>
          <w:p>
            <w:r>
              <w:rPr>
                <w:rFonts w:ascii="Arial" w:cs="Arial" w:eastAsia="Arial" w:hAnsi="Arial"/>
                <w:sz w:val="20"/>
                <w:szCs w:val="20"/>
              </w:rPr>
              <w:t xml:space="preserve">2.0 — Consolidated</w:t>
            </w:r>
          </w:p>
        </w:tc>
        <w:tc>
          <w:tcPr>
            <w:tcBorders>
              <w:top w:val="single" w:color="D1D5DB" w:sz="1"/>
              <w:left w:val="single" w:color="D1D5DB" w:sz="1"/>
              <w:bottom w:val="single" w:color="D1D5DB" w:sz="1"/>
              <w:right w:val="single" w:color="D1D5DB" w:sz="1"/>
            </w:tcBorders>
            <w:shd w:fill="EDE9FE" w:val="clear"/>
            <w:tcMar>
              <w:top w:type="dxa" w:w="80"/>
              <w:left w:type="dxa" w:w="160"/>
              <w:bottom w:type="dxa" w:w="80"/>
              <w:right w:type="dxa" w:w="160"/>
            </w:tcMar>
          </w:tcPr>
          <w:p>
            <w:r>
              <w:rPr>
                <w:rFonts w:ascii="Arial" w:cs="Arial" w:eastAsia="Arial" w:hAnsi="Arial"/>
                <w:b/>
                <w:bCs/>
                <w:color w:val="5B21B6"/>
                <w:sz w:val="20"/>
                <w:szCs w:val="20"/>
              </w:rPr>
              <w:t xml:space="preserve">Status</w:t>
            </w:r>
          </w:p>
          <w:p>
            <w:r>
              <w:rPr>
                <w:rFonts w:ascii="Arial" w:cs="Arial" w:eastAsia="Arial" w:hAnsi="Arial"/>
                <w:sz w:val="20"/>
                <w:szCs w:val="20"/>
              </w:rPr>
              <w:t xml:space="preserve">Architecture Complete</w:t>
            </w:r>
          </w:p>
        </w:tc>
      </w:tr>
      <w:tr>
        <w:tc>
          <w:tcPr>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color w:val="5B21B6"/>
                <w:sz w:val="20"/>
                <w:szCs w:val="20"/>
              </w:rPr>
              <w:t xml:space="preserve">Institutions</w:t>
            </w:r>
          </w:p>
          <w:p>
            <w:r>
              <w:rPr>
                <w:rFonts w:ascii="Arial" w:cs="Arial" w:eastAsia="Arial" w:hAnsi="Arial"/>
                <w:sz w:val="20"/>
                <w:szCs w:val="20"/>
              </w:rPr>
              <w:t xml:space="preserve">Childcare · Pre-school · Montessori · Private · Government</w:t>
            </w:r>
          </w:p>
        </w:tc>
        <w:tc>
          <w:tcPr>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color w:val="5B21B6"/>
                <w:sz w:val="20"/>
                <w:szCs w:val="20"/>
              </w:rPr>
              <w:t xml:space="preserve">Coverage</w:t>
            </w:r>
          </w:p>
          <w:p>
            <w:r>
              <w:rPr>
                <w:rFonts w:ascii="Arial" w:cs="Arial" w:eastAsia="Arial" w:hAnsi="Arial"/>
                <w:sz w:val="20"/>
                <w:szCs w:val="20"/>
              </w:rPr>
              <w:t xml:space="preserve">10 Portals · 23 BOs · 46 Entities · 10 Processes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180"/>
              <w:left w:type="dxa" w:w="280"/>
              <w:bottom w:type="dxa" w:w="180"/>
              <w:right w:type="dxa" w:w="280"/>
            </w:tcMar>
          </w:tcPr>
          <w:p>
            <w:r>
              <w:rPr>
                <w:rFonts w:ascii="Arial" w:cs="Arial" w:eastAsia="Arial" w:hAnsi="Arial"/>
                <w:b/>
                <w:bCs/>
                <w:color w:val="FFFFFF"/>
                <w:sz w:val="34"/>
                <w:szCs w:val="34"/>
              </w:rPr>
              <w:t xml:space="preserve">1. System Architecture</w:t>
            </w:r>
          </w:p>
        </w:tc>
      </w:tr>
    </w:tbl>
    <w:p>
      <w:pPr>
        <w:spacing w:after="120" w:before="0"/>
      </w:pPr>
      <w:r>
        <w:rPr>
          <w:sz w:val="20"/>
          <w:szCs w:val="20"/>
        </w:rPr>
        <w:t xml:space="preserve"/>
      </w:r>
    </w:p>
    <w:p>
      <w:pPr>
        <w:pStyle w:val="Heading2"/>
        <w:pBdr>
          <w:bottom w:val="single" w:color="EDE9FE" w:sz="4" w:space="4"/>
        </w:pBdr>
        <w:spacing w:after="120" w:before="300"/>
      </w:pPr>
      <w:r>
        <w:rPr>
          <w:rFonts w:ascii="Arial" w:cs="Arial" w:eastAsia="Arial" w:hAnsi="Arial"/>
          <w:b/>
          <w:bCs/>
          <w:color w:val="5B21B6"/>
          <w:sz w:val="30"/>
          <w:szCs w:val="30"/>
        </w:rPr>
        <w:t xml:space="preserve">1.1 Overview</w:t>
      </w:r>
    </w:p>
    <w:p>
      <w:pPr>
        <w:spacing w:after="100" w:before="0"/>
      </w:pPr>
      <w:r>
        <w:rPr>
          <w:rFonts w:ascii="Arial" w:cs="Arial" w:eastAsia="Arial" w:hAnsi="Arial"/>
          <w:sz w:val="20"/>
          <w:szCs w:val="20"/>
        </w:rPr>
        <w:t xml:space="preserve">The Purple Cubby is a cloud-native, multi-tenant CRM platform serving educational institutions from home-based childcare to government school networks. Each subscribing institution operates in a fully isolated tenant environment with custom branding, while sharing the underlying platform infrastructure.</w:t>
      </w:r>
    </w:p>
    <w:p>
      <w:pPr>
        <w:spacing w:after="120" w:before="0"/>
      </w:pPr>
      <w:r>
        <w:rPr>
          <w:sz w:val="20"/>
          <w:szCs w:val="20"/>
        </w:rPr>
        <w:t xml:space="preserve"/>
      </w:r>
    </w:p>
    <w:p>
      <w:pPr>
        <w:pStyle w:val="Heading2"/>
        <w:pBdr>
          <w:bottom w:val="single" w:color="EDE9FE" w:sz="4" w:space="4"/>
        </w:pBdr>
        <w:spacing w:after="120" w:before="300"/>
      </w:pPr>
      <w:r>
        <w:rPr>
          <w:rFonts w:ascii="Arial" w:cs="Arial" w:eastAsia="Arial" w:hAnsi="Arial"/>
          <w:b/>
          <w:bCs/>
          <w:color w:val="5B21B6"/>
          <w:sz w:val="30"/>
          <w:szCs w:val="30"/>
        </w:rPr>
        <w:t xml:space="preserve">1.2 Three-Layer Architecture</w:t>
      </w:r>
    </w:p>
    <w:p>
      <w:pPr>
        <w:spacing w:after="100" w:before="0"/>
      </w:pPr>
      <w:r>
        <w:rPr>
          <w:rFonts w:ascii="Arial" w:cs="Arial" w:eastAsia="Arial" w:hAnsi="Arial"/>
          <w:sz w:val="20"/>
          <w:szCs w:val="20"/>
        </w:rPr>
        <w:t xml:space="preserve">The system is organised into three strict layers. No layer may communicate with a layer it is not adjacent to. The presentation layer never touches base entities directly.</w:t>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Layer</w:t>
            </w:r>
          </w:p>
        </w:tc>
        <w:tc>
          <w:tcPr>
            <w:tcW w:type="dxa" w:w="378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Components</w:t>
            </w:r>
          </w:p>
        </w:tc>
        <w:tc>
          <w:tcPr>
            <w:tcW w:type="dxa" w:w="378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Responsibility</w:t>
            </w:r>
          </w:p>
        </w:tc>
      </w:tr>
      <w:tr>
        <w:tc>
          <w:tcPr>
            <w:tcW w:type="dxa" w:w="1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1E40AF"/>
                <w:sz w:val="19"/>
                <w:szCs w:val="19"/>
              </w:rPr>
              <w:t xml:space="preserve">Presentation</w:t>
            </w:r>
          </w:p>
        </w:tc>
        <w:tc>
          <w:tcPr>
            <w:tcW w:type="dxa" w:w="37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10 role-based portals, REST/GraphQL API, Mobile apps, Webhooks</w:t>
            </w:r>
          </w:p>
        </w:tc>
        <w:tc>
          <w:tcPr>
            <w:tcW w:type="dxa" w:w="37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User interaction, API contracts, portal routing — reads/writes only through BOs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Business Object</w:t>
            </w:r>
          </w:p>
        </w:tc>
        <w:tc>
          <w:tcPr>
            <w:tcW w:type="dxa" w:w="3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23 Business Objects across 6 domains</w:t>
            </w:r>
          </w:p>
        </w:tc>
        <w:tc>
          <w:tcPr>
            <w:tcW w:type="dxa" w:w="3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Computed properties, business rules enforcement, cross-entity assembly, state machine management</w:t>
            </w:r>
          </w:p>
        </w:tc>
      </w:tr>
      <w:tr>
        <w:tc>
          <w:tcPr>
            <w:tcW w:type="dxa" w:w="1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374151"/>
                <w:sz w:val="19"/>
                <w:szCs w:val="19"/>
              </w:rPr>
              <w:t xml:space="preserve">Data Entity</w:t>
            </w:r>
          </w:p>
        </w:tc>
        <w:tc>
          <w:tcPr>
            <w:tcW w:type="dxa" w:w="37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46 normalised database tables, audit log, file storage</w:t>
            </w:r>
          </w:p>
        </w:tc>
        <w:tc>
          <w:tcPr>
            <w:tcW w:type="dxa" w:w="37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Persistent storage, referential integrity, row-level tenant security, audit trail</w:t>
            </w:r>
          </w:p>
        </w:tc>
      </w:tr>
    </w:tbl>
    <w:p>
      <w:pPr>
        <w:spacing w:after="120" w:before="0"/>
      </w:pPr>
      <w:r>
        <w:rPr>
          <w:sz w:val="20"/>
          <w:szCs w:val="20"/>
        </w:rPr>
        <w:t xml:space="preserve"/>
      </w:r>
    </w:p>
    <w:p>
      <w:pPr>
        <w:pStyle w:val="Heading2"/>
        <w:pBdr>
          <w:bottom w:val="single" w:color="EDE9FE" w:sz="4" w:space="4"/>
        </w:pBdr>
        <w:spacing w:after="120" w:before="300"/>
      </w:pPr>
      <w:r>
        <w:rPr>
          <w:rFonts w:ascii="Arial" w:cs="Arial" w:eastAsia="Arial" w:hAnsi="Arial"/>
          <w:b/>
          <w:bCs/>
          <w:color w:val="5B21B6"/>
          <w:sz w:val="30"/>
          <w:szCs w:val="30"/>
        </w:rPr>
        <w:t xml:space="preserve">1.3 Multi-Tenancy</w:t>
      </w:r>
    </w:p>
    <w:p>
      <w:pPr>
        <w:spacing w:after="100" w:before="0"/>
      </w:pPr>
      <w:r>
        <w:rPr>
          <w:rFonts w:ascii="Arial" w:cs="Arial" w:eastAsia="Arial" w:hAnsi="Arial"/>
          <w:sz w:val="20"/>
          <w:szCs w:val="20"/>
        </w:rPr>
        <w:t xml:space="preserve">Every database table carries a tenant_id column. Row-level security (RLS) policies at the database layer enforce that all queries are automatically scoped to the authenticated tenant. No application-layer filtering is relied upon for tenant isolation — RLS is the enforcement boundary.</w:t>
      </w:r>
    </w:p>
    <w:p>
      <w:pPr>
        <w:spacing w:after="120" w:before="0"/>
      </w:pPr>
      <w:r>
        <w:rPr>
          <w:sz w:val="20"/>
          <w:szCs w:val="20"/>
        </w:rPr>
        <w:t xml:space="preserve"/>
      </w:r>
    </w:p>
    <w:p>
      <w:pPr>
        <w:pStyle w:val="Heading2"/>
        <w:pBdr>
          <w:bottom w:val="single" w:color="EDE9FE" w:sz="4" w:space="4"/>
        </w:pBdr>
        <w:spacing w:after="120" w:before="300"/>
      </w:pPr>
      <w:r>
        <w:rPr>
          <w:rFonts w:ascii="Arial" w:cs="Arial" w:eastAsia="Arial" w:hAnsi="Arial"/>
          <w:b/>
          <w:bCs/>
          <w:color w:val="5B21B6"/>
          <w:sz w:val="30"/>
          <w:szCs w:val="30"/>
        </w:rPr>
        <w:t xml:space="preserve">1.4 Subscription Tiers</w:t>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c>
          <w:tcPr>
            <w:tcW w:type="dxa" w:w="28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Module</w:t>
            </w:r>
          </w:p>
        </w:tc>
        <w:tc>
          <w:tcPr>
            <w:tcW w:type="dxa" w:w="2187"/>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Basic</w:t>
            </w:r>
          </w:p>
        </w:tc>
        <w:tc>
          <w:tcPr>
            <w:tcW w:type="dxa" w:w="2187"/>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Standard</w:t>
            </w:r>
          </w:p>
        </w:tc>
        <w:tc>
          <w:tcPr>
            <w:tcW w:type="dxa" w:w="2186"/>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Enterprise</w:t>
            </w:r>
          </w:p>
        </w:tc>
      </w:tr>
      <w:tr>
        <w:tc>
          <w:tcPr>
            <w:tcW w:type="dxa" w:w="2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111827"/>
                <w:sz w:val="19"/>
                <w:szCs w:val="19"/>
              </w:rPr>
              <w:t xml:space="preserve">Enrollment &amp; Admissions</w:t>
            </w:r>
          </w:p>
        </w:tc>
        <w:tc>
          <w:tcPr>
            <w:tcW w:type="dxa" w:w="2187"/>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66534"/>
                <w:sz w:val="19"/>
                <w:szCs w:val="19"/>
              </w:rPr>
              <w:t xml:space="preserve">✓</w:t>
            </w:r>
          </w:p>
        </w:tc>
        <w:tc>
          <w:tcPr>
            <w:tcW w:type="dxa" w:w="2187"/>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66534"/>
                <w:sz w:val="19"/>
                <w:szCs w:val="19"/>
              </w:rPr>
              <w:t xml:space="preserve">✓</w:t>
            </w:r>
          </w:p>
        </w:tc>
        <w:tc>
          <w:tcPr>
            <w:tcW w:type="dxa" w:w="2186"/>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66534"/>
                <w:sz w:val="19"/>
                <w:szCs w:val="19"/>
              </w:rPr>
              <w:t xml:space="preserv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Billing &amp; Payments</w:t>
            </w:r>
          </w:p>
        </w:tc>
        <w:tc>
          <w:tcPr>
            <w:tcW w:type="dxa" w:w="2187"/>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66534"/>
                <w:sz w:val="19"/>
                <w:szCs w:val="19"/>
              </w:rPr>
              <w:t xml:space="preserve">✓</w:t>
            </w:r>
          </w:p>
        </w:tc>
        <w:tc>
          <w:tcPr>
            <w:tcW w:type="dxa" w:w="2187"/>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66534"/>
                <w:sz w:val="19"/>
                <w:szCs w:val="19"/>
              </w:rPr>
              <w:t xml:space="preserve">✓</w:t>
            </w:r>
          </w:p>
        </w:tc>
        <w:tc>
          <w:tcPr>
            <w:tcW w:type="dxa" w:w="21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66534"/>
                <w:sz w:val="19"/>
                <w:szCs w:val="19"/>
              </w:rPr>
              <w:t xml:space="preserve">✓</w:t>
            </w:r>
          </w:p>
        </w:tc>
      </w:tr>
      <w:tr>
        <w:tc>
          <w:tcPr>
            <w:tcW w:type="dxa" w:w="2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111827"/>
                <w:sz w:val="19"/>
                <w:szCs w:val="19"/>
              </w:rPr>
              <w:t xml:space="preserve">Attendance Tracking</w:t>
            </w:r>
          </w:p>
        </w:tc>
        <w:tc>
          <w:tcPr>
            <w:tcW w:type="dxa" w:w="2187"/>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66534"/>
                <w:sz w:val="19"/>
                <w:szCs w:val="19"/>
              </w:rPr>
              <w:t xml:space="preserve">✓</w:t>
            </w:r>
          </w:p>
        </w:tc>
        <w:tc>
          <w:tcPr>
            <w:tcW w:type="dxa" w:w="2187"/>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66534"/>
                <w:sz w:val="19"/>
                <w:szCs w:val="19"/>
              </w:rPr>
              <w:t xml:space="preserve">✓</w:t>
            </w:r>
          </w:p>
        </w:tc>
        <w:tc>
          <w:tcPr>
            <w:tcW w:type="dxa" w:w="2186"/>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66534"/>
                <w:sz w:val="19"/>
                <w:szCs w:val="19"/>
              </w:rPr>
              <w:t xml:space="preserv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Care Giver Module</w:t>
            </w:r>
          </w:p>
        </w:tc>
        <w:tc>
          <w:tcPr>
            <w:tcW w:type="dxa" w:w="2187"/>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66534"/>
                <w:sz w:val="19"/>
                <w:szCs w:val="19"/>
              </w:rPr>
              <w:t xml:space="preserve">✓</w:t>
            </w:r>
          </w:p>
        </w:tc>
        <w:tc>
          <w:tcPr>
            <w:tcW w:type="dxa" w:w="2187"/>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66534"/>
                <w:sz w:val="19"/>
                <w:szCs w:val="19"/>
              </w:rPr>
              <w:t xml:space="preserve">✓</w:t>
            </w:r>
          </w:p>
        </w:tc>
        <w:tc>
          <w:tcPr>
            <w:tcW w:type="dxa" w:w="21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66534"/>
                <w:sz w:val="19"/>
                <w:szCs w:val="19"/>
              </w:rPr>
              <w:t xml:space="preserve">✓</w:t>
            </w:r>
          </w:p>
        </w:tc>
      </w:tr>
      <w:tr>
        <w:tc>
          <w:tcPr>
            <w:tcW w:type="dxa" w:w="2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111827"/>
                <w:sz w:val="19"/>
                <w:szCs w:val="19"/>
              </w:rPr>
              <w:t xml:space="preserve">Health &amp; Safety</w:t>
            </w:r>
          </w:p>
        </w:tc>
        <w:tc>
          <w:tcPr>
            <w:tcW w:type="dxa" w:w="2187"/>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66534"/>
                <w:sz w:val="19"/>
                <w:szCs w:val="19"/>
              </w:rPr>
              <w:t xml:space="preserve">✓</w:t>
            </w:r>
          </w:p>
        </w:tc>
        <w:tc>
          <w:tcPr>
            <w:tcW w:type="dxa" w:w="2187"/>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66534"/>
                <w:sz w:val="19"/>
                <w:szCs w:val="19"/>
              </w:rPr>
              <w:t xml:space="preserve">✓</w:t>
            </w:r>
          </w:p>
        </w:tc>
        <w:tc>
          <w:tcPr>
            <w:tcW w:type="dxa" w:w="2186"/>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66534"/>
                <w:sz w:val="19"/>
                <w:szCs w:val="19"/>
              </w:rPr>
              <w:t xml:space="preserv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Academic Management</w:t>
            </w:r>
          </w:p>
        </w:tc>
        <w:tc>
          <w:tcPr>
            <w:tcW w:type="dxa" w:w="2187"/>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w:t>
            </w:r>
          </w:p>
        </w:tc>
        <w:tc>
          <w:tcPr>
            <w:tcW w:type="dxa" w:w="2187"/>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66534"/>
                <w:sz w:val="19"/>
                <w:szCs w:val="19"/>
              </w:rPr>
              <w:t xml:space="preserve">✓</w:t>
            </w:r>
          </w:p>
        </w:tc>
        <w:tc>
          <w:tcPr>
            <w:tcW w:type="dxa" w:w="21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66534"/>
                <w:sz w:val="19"/>
                <w:szCs w:val="19"/>
              </w:rPr>
              <w:t xml:space="preserve">✓</w:t>
            </w:r>
          </w:p>
        </w:tc>
      </w:tr>
      <w:tr>
        <w:tc>
          <w:tcPr>
            <w:tcW w:type="dxa" w:w="2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111827"/>
                <w:sz w:val="19"/>
                <w:szCs w:val="19"/>
              </w:rPr>
              <w:t xml:space="preserve">HR &amp; Payroll</w:t>
            </w:r>
          </w:p>
        </w:tc>
        <w:tc>
          <w:tcPr>
            <w:tcW w:type="dxa" w:w="2187"/>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w:t>
            </w:r>
          </w:p>
        </w:tc>
        <w:tc>
          <w:tcPr>
            <w:tcW w:type="dxa" w:w="2187"/>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66534"/>
                <w:sz w:val="19"/>
                <w:szCs w:val="19"/>
              </w:rPr>
              <w:t xml:space="preserve">✓</w:t>
            </w:r>
          </w:p>
        </w:tc>
        <w:tc>
          <w:tcPr>
            <w:tcW w:type="dxa" w:w="2186"/>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66534"/>
                <w:sz w:val="19"/>
                <w:szCs w:val="19"/>
              </w:rPr>
              <w:t xml:space="preserv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Vendor Management</w:t>
            </w:r>
          </w:p>
        </w:tc>
        <w:tc>
          <w:tcPr>
            <w:tcW w:type="dxa" w:w="2187"/>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w:t>
            </w:r>
          </w:p>
        </w:tc>
        <w:tc>
          <w:tcPr>
            <w:tcW w:type="dxa" w:w="2187"/>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66534"/>
                <w:sz w:val="19"/>
                <w:szCs w:val="19"/>
              </w:rPr>
              <w:t xml:space="preserve">✓</w:t>
            </w:r>
          </w:p>
        </w:tc>
        <w:tc>
          <w:tcPr>
            <w:tcW w:type="dxa" w:w="21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66534"/>
                <w:sz w:val="19"/>
                <w:szCs w:val="19"/>
              </w:rPr>
              <w:t xml:space="preserve">✓</w:t>
            </w:r>
          </w:p>
        </w:tc>
      </w:tr>
      <w:tr>
        <w:tc>
          <w:tcPr>
            <w:tcW w:type="dxa" w:w="2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111827"/>
                <w:sz w:val="19"/>
                <w:szCs w:val="19"/>
              </w:rPr>
              <w:t xml:space="preserve">Events &amp; Extra-Curricular</w:t>
            </w:r>
          </w:p>
        </w:tc>
        <w:tc>
          <w:tcPr>
            <w:tcW w:type="dxa" w:w="2187"/>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w:t>
            </w:r>
          </w:p>
        </w:tc>
        <w:tc>
          <w:tcPr>
            <w:tcW w:type="dxa" w:w="2187"/>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66534"/>
                <w:sz w:val="19"/>
                <w:szCs w:val="19"/>
              </w:rPr>
              <w:t xml:space="preserve">✓</w:t>
            </w:r>
          </w:p>
        </w:tc>
        <w:tc>
          <w:tcPr>
            <w:tcW w:type="dxa" w:w="2186"/>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66534"/>
                <w:sz w:val="19"/>
                <w:szCs w:val="19"/>
              </w:rPr>
              <w:t xml:space="preserv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Multi-Branch / Network Analytics</w:t>
            </w:r>
          </w:p>
        </w:tc>
        <w:tc>
          <w:tcPr>
            <w:tcW w:type="dxa" w:w="2187"/>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w:t>
            </w:r>
          </w:p>
        </w:tc>
        <w:tc>
          <w:tcPr>
            <w:tcW w:type="dxa" w:w="2187"/>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w:t>
            </w:r>
          </w:p>
        </w:tc>
        <w:tc>
          <w:tcPr>
            <w:tcW w:type="dxa" w:w="21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66534"/>
                <w:sz w:val="19"/>
                <w:szCs w:val="19"/>
              </w:rPr>
              <w:t xml:space="preserve">✓</w:t>
            </w:r>
          </w:p>
        </w:tc>
      </w:tr>
      <w:tr>
        <w:tc>
          <w:tcPr>
            <w:tcW w:type="dxa" w:w="2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111827"/>
                <w:sz w:val="19"/>
                <w:szCs w:val="19"/>
              </w:rPr>
              <w:t xml:space="preserve">Custom Report Builder</w:t>
            </w:r>
          </w:p>
        </w:tc>
        <w:tc>
          <w:tcPr>
            <w:tcW w:type="dxa" w:w="2187"/>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w:t>
            </w:r>
          </w:p>
        </w:tc>
        <w:tc>
          <w:tcPr>
            <w:tcW w:type="dxa" w:w="2187"/>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w:t>
            </w:r>
          </w:p>
        </w:tc>
        <w:tc>
          <w:tcPr>
            <w:tcW w:type="dxa" w:w="2186"/>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66534"/>
                <w:sz w:val="19"/>
                <w:szCs w:val="19"/>
              </w:rPr>
              <w:t xml:space="preserv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API &amp; Webhook Access</w:t>
            </w:r>
          </w:p>
        </w:tc>
        <w:tc>
          <w:tcPr>
            <w:tcW w:type="dxa" w:w="2187"/>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w:t>
            </w:r>
          </w:p>
        </w:tc>
        <w:tc>
          <w:tcPr>
            <w:tcW w:type="dxa" w:w="2187"/>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w:t>
            </w:r>
          </w:p>
        </w:tc>
        <w:tc>
          <w:tcPr>
            <w:tcW w:type="dxa" w:w="218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66534"/>
                <w:sz w:val="19"/>
                <w:szCs w:val="19"/>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180"/>
              <w:left w:type="dxa" w:w="280"/>
              <w:bottom w:type="dxa" w:w="180"/>
              <w:right w:type="dxa" w:w="280"/>
            </w:tcMar>
          </w:tcPr>
          <w:p>
            <w:r>
              <w:rPr>
                <w:rFonts w:ascii="Arial" w:cs="Arial" w:eastAsia="Arial" w:hAnsi="Arial"/>
                <w:b/>
                <w:bCs/>
                <w:color w:val="FFFFFF"/>
                <w:sz w:val="34"/>
                <w:szCs w:val="34"/>
              </w:rPr>
              <w:t xml:space="preserve">2. Portals Supported</w:t>
            </w:r>
          </w:p>
        </w:tc>
      </w:tr>
    </w:tbl>
    <w:p>
      <w:pPr>
        <w:spacing w:after="120" w:before="0"/>
      </w:pPr>
      <w:r>
        <w:rPr>
          <w:sz w:val="20"/>
          <w:szCs w:val="20"/>
        </w:rPr>
        <w:t xml:space="preserve"/>
      </w:r>
    </w:p>
    <w:p>
      <w:pPr>
        <w:spacing w:after="100" w:before="0"/>
      </w:pPr>
      <w:r>
        <w:rPr>
          <w:rFonts w:ascii="Arial" w:cs="Arial" w:eastAsia="Arial" w:hAnsi="Arial"/>
          <w:sz w:val="20"/>
          <w:szCs w:val="20"/>
        </w:rPr>
        <w:t xml:space="preserve">The Purple Cubby provides ten distinct role-based portals. Each portal exposes only the modules, data, and actions relevant to that role. All portals share the same underlying API — access is enforced by the RBAC engine, not by separate codebases.</w:t>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c>
          <w:tcPr>
            <w:tcW w:type="dxa" w:w="14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Role</w:t>
            </w:r>
          </w:p>
        </w:tc>
        <w:tc>
          <w:tcPr>
            <w:tcW w:type="dxa" w:w="12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Tier</w:t>
            </w:r>
          </w:p>
        </w:tc>
        <w:tc>
          <w:tcPr>
            <w:tcW w:type="dxa" w:w="67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Portal Access &amp; Capabilities</w:t>
            </w:r>
          </w:p>
        </w:tc>
      </w:tr>
      <w:tr>
        <w:tc>
          <w:tcPr>
            <w:tcW w:type="dxa" w:w="14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Owner</w:t>
            </w:r>
          </w:p>
        </w:tc>
        <w:tc>
          <w:tcPr>
            <w:tcW w:type="dxa" w:w="12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Network</w:t>
            </w:r>
          </w:p>
        </w:tc>
        <w:tc>
          <w:tcPr>
            <w:tcW w:type="dxa" w:w="67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Full cross-school analytics, subscription management, payroll approval, fee policy, emergency broadcast, spend analytics, vendor contracts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Board Member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Governance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Financial dashboards, compliance reports, audit trails, vendor contract approval, enrollment KPIs — read-only</w:t>
            </w:r>
          </w:p>
        </w:tc>
      </w:tr>
      <w:tr>
        <w:tc>
          <w:tcPr>
            <w:tcW w:type="dxa" w:w="14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Trustee</w:t>
            </w:r>
          </w:p>
        </w:tc>
        <w:tc>
          <w:tcPr>
            <w:tcW w:type="dxa" w:w="12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Governance</w:t>
            </w:r>
          </w:p>
        </w:tc>
        <w:tc>
          <w:tcPr>
            <w:tcW w:type="dxa" w:w="67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Fund utilisation, trust compliance, charitable reporting, board-level financial view — read-only</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Principal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School</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Full school operations: staff, academics, events, communications, admissions decisions, safety compliance</w:t>
            </w:r>
          </w:p>
        </w:tc>
      </w:tr>
      <w:tr>
        <w:tc>
          <w:tcPr>
            <w:tcW w:type="dxa" w:w="14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Vice Principal</w:t>
            </w:r>
          </w:p>
        </w:tc>
        <w:tc>
          <w:tcPr>
            <w:tcW w:type="dxa" w:w="12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School</w:t>
            </w:r>
          </w:p>
        </w:tc>
        <w:tc>
          <w:tcPr>
            <w:tcW w:type="dxa" w:w="67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Staff scheduling, substitution, lesson plan review, exam timetabling, day-to-day operations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Administrator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School</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Billing, enrollment processing, HR records, vendor management, report generation, system configuration</w:t>
            </w:r>
          </w:p>
        </w:tc>
      </w:tr>
      <w:tr>
        <w:tc>
          <w:tcPr>
            <w:tcW w:type="dxa" w:w="14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Teacher</w:t>
            </w:r>
          </w:p>
        </w:tc>
        <w:tc>
          <w:tcPr>
            <w:tcW w:type="dxa" w:w="12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Classroom</w:t>
            </w:r>
          </w:p>
        </w:tc>
        <w:tc>
          <w:tcPr>
            <w:tcW w:type="dxa" w:w="67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Attendance, lesson plans, assignments, marks entry, class messaging, leave requests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Care Giver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Classroom</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Care session attendance, health observations, medication logs, daily parent updates</w:t>
            </w:r>
          </w:p>
        </w:tc>
      </w:tr>
      <w:tr>
        <w:tc>
          <w:tcPr>
            <w:tcW w:type="dxa" w:w="14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Parent</w:t>
            </w:r>
          </w:p>
        </w:tc>
        <w:tc>
          <w:tcPr>
            <w:tcW w:type="dxa" w:w="12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Self-Service</w:t>
            </w:r>
          </w:p>
        </w:tc>
        <w:tc>
          <w:tcPr>
            <w:tcW w:type="dxa" w:w="67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Child progress, fee payment, attendance alerts, event registration, permission slips, direct messaging</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Vendor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External</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Invoice submission, PO tracking, delivery confirmation, payment status, account profile</w:t>
            </w:r>
          </w:p>
        </w:tc>
      </w:tr>
    </w:tbl>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1B6" w:sz="8"/>
              <w:left w:val="none" w:color="FFFFFF" w:sz="0"/>
              <w:bottom w:val="none" w:color="FFFFFF" w:sz="0"/>
              <w:right w:val="none" w:color="FFFFFF" w:sz="0"/>
            </w:tcBorders>
            <w:shd w:fill="EDE9FE" w:val="clear"/>
            <w:tcMar>
              <w:top w:type="dxa" w:w="120"/>
              <w:left w:type="dxa" w:w="200"/>
              <w:bottom w:type="dxa" w:w="120"/>
              <w:right w:type="dxa" w:w="200"/>
            </w:tcMar>
          </w:tcPr>
          <w:p>
            <w:r>
              <w:rPr>
                <w:rFonts w:ascii="Arial" w:cs="Arial" w:eastAsia="Arial" w:hAnsi="Arial"/>
                <w:color w:val="5B21B6"/>
                <w:sz w:val="19"/>
                <w:szCs w:val="19"/>
              </w:rPr>
              <w:t xml:space="preserve">All portals are responsive web applications with PWA support for mobile. The Teacher and Care Giver portals have offline-capable attendance marking that syncs when connectivity is restored.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180"/>
              <w:left w:type="dxa" w:w="280"/>
              <w:bottom w:type="dxa" w:w="180"/>
              <w:right w:type="dxa" w:w="280"/>
            </w:tcMar>
          </w:tcPr>
          <w:p>
            <w:r>
              <w:rPr>
                <w:rFonts w:ascii="Arial" w:cs="Arial" w:eastAsia="Arial" w:hAnsi="Arial"/>
                <w:b/>
                <w:bCs/>
                <w:color w:val="FFFFFF"/>
                <w:sz w:val="34"/>
                <w:szCs w:val="34"/>
              </w:rPr>
              <w:t xml:space="preserve">3. Entities and Business Objects</w:t>
            </w:r>
          </w:p>
        </w:tc>
      </w:tr>
    </w:tbl>
    <w:p>
      <w:pPr>
        <w:spacing w:after="120" w:before="0"/>
      </w:pPr>
      <w:r>
        <w:rPr>
          <w:sz w:val="20"/>
          <w:szCs w:val="20"/>
        </w:rPr>
        <w:t xml:space="preserve"/>
      </w:r>
    </w:p>
    <w:p>
      <w:pPr>
        <w:pStyle w:val="Heading2"/>
        <w:pBdr>
          <w:bottom w:val="single" w:color="EDE9FE" w:sz="4" w:space="4"/>
        </w:pBdr>
        <w:spacing w:after="120" w:before="300"/>
      </w:pPr>
      <w:r>
        <w:rPr>
          <w:rFonts w:ascii="Arial" w:cs="Arial" w:eastAsia="Arial" w:hAnsi="Arial"/>
          <w:b/>
          <w:bCs/>
          <w:color w:val="5B21B6"/>
          <w:sz w:val="30"/>
          <w:szCs w:val="30"/>
        </w:rPr>
        <w:t xml:space="preserve">3.1 The 46 Base Entities</w:t>
      </w:r>
    </w:p>
    <w:p>
      <w:pPr>
        <w:spacing w:after="100" w:before="0"/>
      </w:pPr>
      <w:r>
        <w:rPr>
          <w:rFonts w:ascii="Arial" w:cs="Arial" w:eastAsia="Arial" w:hAnsi="Arial"/>
          <w:sz w:val="20"/>
          <w:szCs w:val="20"/>
        </w:rPr>
        <w:t xml:space="preserve">All 46 entities are normalised to 3NF. Every entity carries tenant_id, created_at, updated_at, and created_by as standard audit columns in addition to the fields listed below.</w:t>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Entity</w:t>
            </w:r>
          </w:p>
        </w:tc>
        <w:tc>
          <w:tcPr>
            <w:tcW w:type="dxa" w:w="12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Domain</w:t>
            </w:r>
          </w:p>
        </w:tc>
        <w:tc>
          <w:tcPr>
            <w:tcW w:type="dxa" w:w="63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Key Fields</w:t>
            </w:r>
          </w:p>
        </w:tc>
      </w:tr>
      <w:tr>
        <w:tc>
          <w:tcPr>
            <w:tcW w:type="dxa" w:w="1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TENANT</w:t>
            </w:r>
          </w:p>
        </w:tc>
        <w:tc>
          <w:tcPr>
            <w:tcW w:type="dxa" w:w="12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Root</w:t>
            </w:r>
          </w:p>
        </w:tc>
        <w:tc>
          <w:tcPr>
            <w:tcW w:type="dxa" w:w="63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Tenant ID, name, subdomain, type, tier, region, config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STUDENT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Student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Student ID, tenant FK, class FK, name, dob, grade, status, enrolled date</w:t>
            </w:r>
          </w:p>
        </w:tc>
      </w:tr>
      <w:tr>
        <w:tc>
          <w:tcPr>
            <w:tcW w:type="dxa" w:w="1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APPLICATION</w:t>
            </w:r>
          </w:p>
        </w:tc>
        <w:tc>
          <w:tcPr>
            <w:tcW w:type="dxa" w:w="12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Student</w:t>
            </w:r>
          </w:p>
        </w:tc>
        <w:tc>
          <w:tcPr>
            <w:tcW w:type="dxa" w:w="63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Application ID, student FK, status, documents, decision, decided_by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PARENT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Student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Parent ID, student FK, name, relationship, phone, email, notification_prefs</w:t>
            </w:r>
          </w:p>
        </w:tc>
      </w:tr>
      <w:tr>
        <w:tc>
          <w:tcPr>
            <w:tcW w:type="dxa" w:w="1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EMERGENCY_CONTACT</w:t>
            </w:r>
          </w:p>
        </w:tc>
        <w:tc>
          <w:tcPr>
            <w:tcW w:type="dxa" w:w="12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Student</w:t>
            </w:r>
          </w:p>
        </w:tc>
        <w:tc>
          <w:tcPr>
            <w:tcW w:type="dxa" w:w="63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Contact ID, student FK, name, phone, relationship, consent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DOCUMENT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Student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Doc ID, application FK, type, file_path, verified flag</w:t>
            </w:r>
          </w:p>
        </w:tc>
      </w:tr>
      <w:tr>
        <w:tc>
          <w:tcPr>
            <w:tcW w:type="dxa" w:w="1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STUDENT_HEALTH</w:t>
            </w:r>
          </w:p>
        </w:tc>
        <w:tc>
          <w:tcPr>
            <w:tcW w:type="dxa" w:w="12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Health</w:t>
            </w:r>
          </w:p>
        </w:tc>
        <w:tc>
          <w:tcPr>
            <w:tcW w:type="dxa" w:w="63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Health ID, student FK, allergies, conditions, medications, vaccinations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HEALTH_OBSERVATION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Health</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Obs ID, student FK, staff FK, date, mood, appetite, nap, feeding</w:t>
            </w:r>
          </w:p>
        </w:tc>
      </w:tr>
      <w:tr>
        <w:tc>
          <w:tcPr>
            <w:tcW w:type="dxa" w:w="1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MEDICATION_LOG</w:t>
            </w:r>
          </w:p>
        </w:tc>
        <w:tc>
          <w:tcPr>
            <w:tcW w:type="dxa" w:w="12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Health</w:t>
            </w:r>
          </w:p>
        </w:tc>
        <w:tc>
          <w:tcPr>
            <w:tcW w:type="dxa" w:w="63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Log ID, student FK, staff FK, medicine, dose, time_administered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INCIDENT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Health</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Incident ID, tenant FK, type, date, location, involved parties, actions</w:t>
            </w:r>
          </w:p>
        </w:tc>
      </w:tr>
      <w:tr>
        <w:tc>
          <w:tcPr>
            <w:tcW w:type="dxa" w:w="1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SAFETY_DRILL</w:t>
            </w:r>
          </w:p>
        </w:tc>
        <w:tc>
          <w:tcPr>
            <w:tcW w:type="dxa" w:w="12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Health</w:t>
            </w:r>
          </w:p>
        </w:tc>
        <w:tc>
          <w:tcPr>
            <w:tcW w:type="dxa" w:w="63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Drill ID, tenant FK, type, date, duration, participation_rate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CURRICULUM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Academic</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Curriculum ID, grade, subjects, outcomes, version, approved_by</w:t>
            </w:r>
          </w:p>
        </w:tc>
      </w:tr>
      <w:tr>
        <w:tc>
          <w:tcPr>
            <w:tcW w:type="dxa" w:w="1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ACADEMIC_CALENDAR</w:t>
            </w:r>
          </w:p>
        </w:tc>
        <w:tc>
          <w:tcPr>
            <w:tcW w:type="dxa" w:w="12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Academic</w:t>
            </w:r>
          </w:p>
        </w:tc>
        <w:tc>
          <w:tcPr>
            <w:tcW w:type="dxa" w:w="63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Calendar ID, tenant FK, year, terms, holidays, exam_weeks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LESSON_PLAN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Academic</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Plan ID, teacher FK, class FK, curriculum FK, week, topic, status</w:t>
            </w:r>
          </w:p>
        </w:tc>
      </w:tr>
      <w:tr>
        <w:tc>
          <w:tcPr>
            <w:tcW w:type="dxa" w:w="1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ASSIGNMENT</w:t>
            </w:r>
          </w:p>
        </w:tc>
        <w:tc>
          <w:tcPr>
            <w:tcW w:type="dxa" w:w="12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Academic</w:t>
            </w:r>
          </w:p>
        </w:tc>
        <w:tc>
          <w:tcPr>
            <w:tcW w:type="dxa" w:w="63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Assignment ID, teacher FK, class FK, title, due_date, submissions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EXAM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Academic</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Exam ID, class FK, calendar FK, name, type, date, room, invigilator</w:t>
            </w:r>
          </w:p>
        </w:tc>
      </w:tr>
      <w:tr>
        <w:tc>
          <w:tcPr>
            <w:tcW w:type="dxa" w:w="1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MARKS_RECORD</w:t>
            </w:r>
          </w:p>
        </w:tc>
        <w:tc>
          <w:tcPr>
            <w:tcW w:type="dxa" w:w="12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Academic</w:t>
            </w:r>
          </w:p>
        </w:tc>
        <w:tc>
          <w:tcPr>
            <w:tcW w:type="dxa" w:w="63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Marks ID, student FK, exam FK, subject, marks, grade, locked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REPORT_CARD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Academic</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Report ID, student FK, term, year, overall_grade, published_date</w:t>
            </w:r>
          </w:p>
        </w:tc>
      </w:tr>
      <w:tr>
        <w:tc>
          <w:tcPr>
            <w:tcW w:type="dxa" w:w="1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STUDENT_ATTENDANCE</w:t>
            </w:r>
          </w:p>
        </w:tc>
        <w:tc>
          <w:tcPr>
            <w:tcW w:type="dxa" w:w="12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Attendance</w:t>
            </w:r>
          </w:p>
        </w:tc>
        <w:tc>
          <w:tcPr>
            <w:tcW w:type="dxa" w:w="63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Att ID, student FK, class FK, date, status, method, marked_by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STAFF_ATTENDANCE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Attendance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Staff Att ID, staff FK, date, check_in, check_out, method, status</w:t>
            </w:r>
          </w:p>
        </w:tc>
      </w:tr>
      <w:tr>
        <w:tc>
          <w:tcPr>
            <w:tcW w:type="dxa" w:w="1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LEAVE_REQUEST</w:t>
            </w:r>
          </w:p>
        </w:tc>
        <w:tc>
          <w:tcPr>
            <w:tcW w:type="dxa" w:w="12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Attendance</w:t>
            </w:r>
          </w:p>
        </w:tc>
        <w:tc>
          <w:tcPr>
            <w:tcW w:type="dxa" w:w="63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Leave ID, requester FK, type, dates, days, status, approved_by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ATTENDANCE_ROSTER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Attendance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Roster ID, class FK, tenant FK, date, window_start, window_end</w:t>
            </w:r>
          </w:p>
        </w:tc>
      </w:tr>
      <w:tr>
        <w:tc>
          <w:tcPr>
            <w:tcW w:type="dxa" w:w="1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FEE_STRUCTURE</w:t>
            </w:r>
          </w:p>
        </w:tc>
        <w:tc>
          <w:tcPr>
            <w:tcW w:type="dxa" w:w="12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Billing</w:t>
            </w:r>
          </w:p>
        </w:tc>
        <w:tc>
          <w:tcPr>
            <w:tcW w:type="dxa" w:w="63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Fee Struct ID, tenant FK, grade, term, components, rules, version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INVOICE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Billing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Invoice ID, student FK, parent FK, fee_struct FK, line_items, total, status</w:t>
            </w:r>
          </w:p>
        </w:tc>
      </w:tr>
      <w:tr>
        <w:tc>
          <w:tcPr>
            <w:tcW w:type="dxa" w:w="1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PAYMENT</w:t>
            </w:r>
          </w:p>
        </w:tc>
        <w:tc>
          <w:tcPr>
            <w:tcW w:type="dxa" w:w="12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Billing</w:t>
            </w:r>
          </w:p>
        </w:tc>
        <w:tc>
          <w:tcPr>
            <w:tcW w:type="dxa" w:w="63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Payment ID, invoice FK, parent FK, amount, method, txn_ref, status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DISCOUNT_WAIVER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Billing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Discount ID, invoice FK, type, amount, reason, approved_by</w:t>
            </w:r>
          </w:p>
        </w:tc>
      </w:tr>
      <w:tr>
        <w:tc>
          <w:tcPr>
            <w:tcW w:type="dxa" w:w="1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RECONCILIATION</w:t>
            </w:r>
          </w:p>
        </w:tc>
        <w:tc>
          <w:tcPr>
            <w:tcW w:type="dxa" w:w="12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Billing</w:t>
            </w:r>
          </w:p>
        </w:tc>
        <w:tc>
          <w:tcPr>
            <w:tcW w:type="dxa" w:w="63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Recon ID, tenant FK, period, total_invoiced, collected, outstanding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STAFF</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HR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Staff ID, tenant FK, name, role, dept, employment_type, salary, certifications</w:t>
            </w:r>
          </w:p>
        </w:tc>
      </w:tr>
      <w:tr>
        <w:tc>
          <w:tcPr>
            <w:tcW w:type="dxa" w:w="1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CONTRACT</w:t>
            </w:r>
          </w:p>
        </w:tc>
        <w:tc>
          <w:tcPr>
            <w:tcW w:type="dxa" w:w="12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HR</w:t>
            </w:r>
          </w:p>
        </w:tc>
        <w:tc>
          <w:tcPr>
            <w:tcW w:type="dxa" w:w="63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Contract ID, staff FK, type, start, end, esigned_at, renewal_alert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PAYROLL_RUN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HR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Payroll ID, staff FK, period, components, gross, net, status, approved_by</w:t>
            </w:r>
          </w:p>
        </w:tc>
      </w:tr>
      <w:tr>
        <w:tc>
          <w:tcPr>
            <w:tcW w:type="dxa" w:w="1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APPRAISAL</w:t>
            </w:r>
          </w:p>
        </w:tc>
        <w:tc>
          <w:tcPr>
            <w:tcW w:type="dxa" w:w="12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HR</w:t>
            </w:r>
          </w:p>
        </w:tc>
        <w:tc>
          <w:tcPr>
            <w:tcW w:type="dxa" w:w="63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Appraisal ID, staff FK, appraiser FK, cycle, scores, outcome, status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CPD_RECORD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HR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CPD ID, staff FK, activity, type, hours, mandatory, completion</w:t>
            </w:r>
          </w:p>
        </w:tc>
      </w:tr>
      <w:tr>
        <w:tc>
          <w:tcPr>
            <w:tcW w:type="dxa" w:w="1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SCHEDULE</w:t>
            </w:r>
          </w:p>
        </w:tc>
        <w:tc>
          <w:tcPr>
            <w:tcW w:type="dxa" w:w="12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HR</w:t>
            </w:r>
          </w:p>
        </w:tc>
        <w:tc>
          <w:tcPr>
            <w:tcW w:type="dxa" w:w="63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Schedule ID, staff FK, class FK, week, slot, duty_type, substitute_flag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VENDOR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Vendor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Vendor ID, tenant FK, name, tax_reg, bank_details, category, status, score</w:t>
            </w:r>
          </w:p>
        </w:tc>
      </w:tr>
      <w:tr>
        <w:tc>
          <w:tcPr>
            <w:tcW w:type="dxa" w:w="1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REQUISITION</w:t>
            </w:r>
          </w:p>
        </w:tc>
        <w:tc>
          <w:tcPr>
            <w:tcW w:type="dxa" w:w="12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Vendor</w:t>
            </w:r>
          </w:p>
        </w:tc>
        <w:tc>
          <w:tcPr>
            <w:tcW w:type="dxa" w:w="63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Req ID, raised_by, items, total, approval_tier, status, approved_by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PURCHASE_ORDER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Vendor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PO ID, req FK, vendor FK, items, delivery_date, terms, status</w:t>
            </w:r>
          </w:p>
        </w:tc>
      </w:tr>
      <w:tr>
        <w:tc>
          <w:tcPr>
            <w:tcW w:type="dxa" w:w="1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DELIVERY_RECORD</w:t>
            </w:r>
          </w:p>
        </w:tc>
        <w:tc>
          <w:tcPr>
            <w:tcW w:type="dxa" w:w="12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Vendor</w:t>
            </w:r>
          </w:p>
        </w:tc>
        <w:tc>
          <w:tcPr>
            <w:tcW w:type="dxa" w:w="63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Delivery ID, PO FK, items_received, discrepancies, confirmed_by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VENDOR_INVOICE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Vendor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V-Invoice ID, PO FK, vendor FK, total, match_result, approval_status</w:t>
            </w:r>
          </w:p>
        </w:tc>
      </w:tr>
      <w:tr>
        <w:tc>
          <w:tcPr>
            <w:tcW w:type="dxa" w:w="1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INVENTORY</w:t>
            </w:r>
          </w:p>
        </w:tc>
        <w:tc>
          <w:tcPr>
            <w:tcW w:type="dxa" w:w="12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Vendor</w:t>
            </w:r>
          </w:p>
        </w:tc>
        <w:tc>
          <w:tcPr>
            <w:tcW w:type="dxa" w:w="63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Item ID, tenant FK, name, stock_level, min_threshold, location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EVENT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Events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Event ID, tenant FK, name, type, date, venue, capacity, budget, status</w:t>
            </w:r>
          </w:p>
        </w:tc>
      </w:tr>
      <w:tr>
        <w:tc>
          <w:tcPr>
            <w:tcW w:type="dxa" w:w="1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EVENT_REGISTRATION</w:t>
            </w:r>
          </w:p>
        </w:tc>
        <w:tc>
          <w:tcPr>
            <w:tcW w:type="dxa" w:w="12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Events</w:t>
            </w:r>
          </w:p>
        </w:tc>
        <w:tc>
          <w:tcPr>
            <w:tcW w:type="dxa" w:w="63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Reg ID, event FK, student FK, status, permission_signed, fee_paid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EVENT_VOLUNTEER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Events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Vol ID, event FK, volunteer FK, type, dbs_verified, checked_in</w:t>
            </w:r>
          </w:p>
        </w:tc>
      </w:tr>
      <w:tr>
        <w:tc>
          <w:tcPr>
            <w:tcW w:type="dxa" w:w="1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EVENT_REPORT</w:t>
            </w:r>
          </w:p>
        </w:tc>
        <w:tc>
          <w:tcPr>
            <w:tcW w:type="dxa" w:w="12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Events</w:t>
            </w:r>
          </w:p>
        </w:tc>
        <w:tc>
          <w:tcPr>
            <w:tcW w:type="dxa" w:w="63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Report ID, event FK, attendance, cost, incidents, feedback</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MESSAGE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Comms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Message ID, sender FK, type, audience, channels, body, sent_at, receipts</w:t>
            </w:r>
          </w:p>
        </w:tc>
      </w:tr>
      <w:tr>
        <w:tc>
          <w:tcPr>
            <w:tcW w:type="dxa" w:w="1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NOTIFICATION_RULE</w:t>
            </w:r>
          </w:p>
        </w:tc>
        <w:tc>
          <w:tcPr>
            <w:tcW w:type="dxa" w:w="12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Comms</w:t>
            </w:r>
          </w:p>
        </w:tc>
        <w:tc>
          <w:tcPr>
            <w:tcW w:type="dxa" w:w="63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Rule ID, tenant FK, trigger, target_roles, channels, template, enabled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AUDIT_LOG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System</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Log ID, tenant FK, actor FK, action, entity, old/new values, timestamp</w:t>
            </w:r>
          </w:p>
        </w:tc>
      </w:tr>
    </w:tbl>
    <w:p>
      <w:pPr>
        <w:spacing w:after="120" w:before="0"/>
      </w:pPr>
      <w:r>
        <w:rPr>
          <w:sz w:val="20"/>
          <w:szCs w:val="20"/>
        </w:rPr>
        <w:t xml:space="preserve"/>
      </w:r>
    </w:p>
    <w:p>
      <w:pPr>
        <w:pStyle w:val="Heading2"/>
        <w:pBdr>
          <w:bottom w:val="single" w:color="EDE9FE" w:sz="4" w:space="4"/>
        </w:pBdr>
        <w:spacing w:after="120" w:before="300"/>
      </w:pPr>
      <w:r>
        <w:rPr>
          <w:rFonts w:ascii="Arial" w:cs="Arial" w:eastAsia="Arial" w:hAnsi="Arial"/>
          <w:b/>
          <w:bCs/>
          <w:color w:val="5B21B6"/>
          <w:sz w:val="30"/>
          <w:szCs w:val="30"/>
        </w:rPr>
        <w:t xml:space="preserve">3.2 The 23 Business Objects</w:t>
      </w:r>
    </w:p>
    <w:p>
      <w:pPr>
        <w:spacing w:after="100" w:before="0"/>
      </w:pPr>
      <w:r>
        <w:rPr>
          <w:rFonts w:ascii="Arial" w:cs="Arial" w:eastAsia="Arial" w:hAnsi="Arial"/>
          <w:sz w:val="20"/>
          <w:szCs w:val="20"/>
        </w:rPr>
        <w:t xml:space="preserve">Business Objects assemble data from multiple entities, add computed properties, and enforce business rules. The presentation layer interacts exclusively with BOs — never with raw entities.</w:t>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000"/>
        <w:gridCol w:w="6160"/>
      </w:tblGrid>
      <w:tr>
        <w:tc>
          <w:tcPr>
            <w:tcW w:type="dxa" w:w="7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ID</w:t>
            </w:r>
          </w:p>
        </w:tc>
        <w:tc>
          <w:tcPr>
            <w:tcW w:type="dxa" w:w="15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Name</w:t>
            </w:r>
          </w:p>
        </w:tc>
        <w:tc>
          <w:tcPr>
            <w:tcW w:type="dxa" w:w="10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Domain</w:t>
            </w:r>
          </w:p>
        </w:tc>
        <w:tc>
          <w:tcPr>
            <w:tcW w:type="dxa" w:w="61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Source Entities</w:t>
            </w:r>
          </w:p>
        </w:tc>
      </w:tr>
      <w:tr>
        <w:tc>
          <w:tcPr>
            <w:tcW w:type="dxa" w:w="7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BO-01</w:t>
            </w:r>
          </w:p>
        </w:tc>
        <w:tc>
          <w:tcPr>
            <w:tcW w:type="dxa" w:w="15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111827"/>
                <w:sz w:val="19"/>
                <w:szCs w:val="19"/>
              </w:rPr>
              <w:t xml:space="preserve">StudentProfile</w:t>
            </w:r>
          </w:p>
        </w:tc>
        <w:tc>
          <w:tcPr>
            <w:tcW w:type="dxa" w:w="10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Student</w:t>
            </w:r>
          </w:p>
        </w:tc>
        <w:tc>
          <w:tcPr>
            <w:tcW w:type="dxa" w:w="61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STUDENT, PARENT, EMERGENCY_CONTACT, STUDENT_HEALTH, APPLICATION, DOCUMENT</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BO-02</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EnrollmentCase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Student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APPLICATION, DOCUMENT, STUDENT, PARENT, INVOICE, PAYMENT</w:t>
            </w:r>
          </w:p>
        </w:tc>
      </w:tr>
      <w:tr>
        <w:tc>
          <w:tcPr>
            <w:tcW w:type="dxa" w:w="7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BO-03</w:t>
            </w:r>
          </w:p>
        </w:tc>
        <w:tc>
          <w:tcPr>
            <w:tcW w:type="dxa" w:w="15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111827"/>
                <w:sz w:val="19"/>
                <w:szCs w:val="19"/>
              </w:rPr>
              <w:t xml:space="preserve">AcademicCalendar</w:t>
            </w:r>
          </w:p>
        </w:tc>
        <w:tc>
          <w:tcPr>
            <w:tcW w:type="dxa" w:w="10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Academic</w:t>
            </w:r>
          </w:p>
        </w:tc>
        <w:tc>
          <w:tcPr>
            <w:tcW w:type="dxa" w:w="61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ACADEMIC_CALENDAR, EXAM, EVENT, LEAVE_REQUEST, FEE_STRUCTURE</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BO-04</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AcademicRecord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Academic</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MARKS_RECORD, REPORT_CARD, ASSIGNMENT, STUDENT_ATTENDANCE, CURRICULUM</w:t>
            </w:r>
          </w:p>
        </w:tc>
      </w:tr>
      <w:tr>
        <w:tc>
          <w:tcPr>
            <w:tcW w:type="dxa" w:w="7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BO-05</w:t>
            </w:r>
          </w:p>
        </w:tc>
        <w:tc>
          <w:tcPr>
            <w:tcW w:type="dxa" w:w="15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111827"/>
                <w:sz w:val="19"/>
                <w:szCs w:val="19"/>
              </w:rPr>
              <w:t xml:space="preserve">ClassroomPlan</w:t>
            </w:r>
          </w:p>
        </w:tc>
        <w:tc>
          <w:tcPr>
            <w:tcW w:type="dxa" w:w="10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Academic</w:t>
            </w:r>
          </w:p>
        </w:tc>
        <w:tc>
          <w:tcPr>
            <w:tcW w:type="dxa" w:w="61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LESSON_PLAN, ASSIGNMENT, STUDENT_ATTENDANCE, CURRICULUM, SCHEDULE</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BO-06</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ExamPackage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Academic</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EXAM, ACADEMIC_CALENDAR, MARKS_RECORD, SCHEDULE, STAFF</w:t>
            </w:r>
          </w:p>
        </w:tc>
      </w:tr>
      <w:tr>
        <w:tc>
          <w:tcPr>
            <w:tcW w:type="dxa" w:w="7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BO-07</w:t>
            </w:r>
          </w:p>
        </w:tc>
        <w:tc>
          <w:tcPr>
            <w:tcW w:type="dxa" w:w="15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111827"/>
                <w:sz w:val="19"/>
                <w:szCs w:val="19"/>
              </w:rPr>
              <w:t xml:space="preserve">AttendanceSheet</w:t>
            </w:r>
          </w:p>
        </w:tc>
        <w:tc>
          <w:tcPr>
            <w:tcW w:type="dxa" w:w="10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Attendance</w:t>
            </w:r>
          </w:p>
        </w:tc>
        <w:tc>
          <w:tcPr>
            <w:tcW w:type="dxa" w:w="61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STUDENT_ATTENDANCE, ATTENDANCE_ROSTER, STUDENT, PARENT, LEAVE_REQUEST</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BO-08</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LeaveCase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Attendance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LEAVE_REQUEST, STAFF_ATTENDANCE, STUDENT_ATTENDANCE, SCHEDULE</w:t>
            </w:r>
          </w:p>
        </w:tc>
      </w:tr>
      <w:tr>
        <w:tc>
          <w:tcPr>
            <w:tcW w:type="dxa" w:w="7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BO-09</w:t>
            </w:r>
          </w:p>
        </w:tc>
        <w:tc>
          <w:tcPr>
            <w:tcW w:type="dxa" w:w="15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111827"/>
                <w:sz w:val="19"/>
                <w:szCs w:val="19"/>
              </w:rPr>
              <w:t xml:space="preserve">StaffRoster</w:t>
            </w:r>
          </w:p>
        </w:tc>
        <w:tc>
          <w:tcPr>
            <w:tcW w:type="dxa" w:w="10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Attendance</w:t>
            </w:r>
          </w:p>
        </w:tc>
        <w:tc>
          <w:tcPr>
            <w:tcW w:type="dxa" w:w="61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STAFF_ATTENDANCE, SCHEDULE, STAFF, LEAVE_REQUEST</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BO-10</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FeeAccount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Finance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INVOICE, PAYMENT, DISCOUNT_WAIVER, FEE_STRUCTURE, STUDENT, PARENT</w:t>
            </w:r>
          </w:p>
        </w:tc>
      </w:tr>
      <w:tr>
        <w:tc>
          <w:tcPr>
            <w:tcW w:type="dxa" w:w="7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BO-11</w:t>
            </w:r>
          </w:p>
        </w:tc>
        <w:tc>
          <w:tcPr>
            <w:tcW w:type="dxa" w:w="15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111827"/>
                <w:sz w:val="19"/>
                <w:szCs w:val="19"/>
              </w:rPr>
              <w:t xml:space="preserve">PaymentTransaction</w:t>
            </w:r>
          </w:p>
        </w:tc>
        <w:tc>
          <w:tcPr>
            <w:tcW w:type="dxa" w:w="10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Finance</w:t>
            </w:r>
          </w:p>
        </w:tc>
        <w:tc>
          <w:tcPr>
            <w:tcW w:type="dxa" w:w="61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PAYMENT, INVOICE, PARENT, RECONCILIATION</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BO-12</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FinancialStatement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Finance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RECONCILIATION, INVOICE, PAYMENT, PAYROLL_RUN, VENDOR_INVOICE, DISCOUNT_WAIVER</w:t>
            </w:r>
          </w:p>
        </w:tc>
      </w:tr>
      <w:tr>
        <w:tc>
          <w:tcPr>
            <w:tcW w:type="dxa" w:w="7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BO-13</w:t>
            </w:r>
          </w:p>
        </w:tc>
        <w:tc>
          <w:tcPr>
            <w:tcW w:type="dxa" w:w="15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111827"/>
                <w:sz w:val="19"/>
                <w:szCs w:val="19"/>
              </w:rPr>
              <w:t xml:space="preserve">StaffMember</w:t>
            </w:r>
          </w:p>
        </w:tc>
        <w:tc>
          <w:tcPr>
            <w:tcW w:type="dxa" w:w="10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HR</w:t>
            </w:r>
          </w:p>
        </w:tc>
        <w:tc>
          <w:tcPr>
            <w:tcW w:type="dxa" w:w="61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STAFF, CONTRACT, CPD_RECORD, SCHEDULE, LEAVE_REQUEST, APPRAISAL</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BO-14</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RecruitmentCase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HR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STAFF (pre-hire), CONTRACT, CPD_RECORD, SCHEDULE</w:t>
            </w:r>
          </w:p>
        </w:tc>
      </w:tr>
      <w:tr>
        <w:tc>
          <w:tcPr>
            <w:tcW w:type="dxa" w:w="7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BO-15</w:t>
            </w:r>
          </w:p>
        </w:tc>
        <w:tc>
          <w:tcPr>
            <w:tcW w:type="dxa" w:w="15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111827"/>
                <w:sz w:val="19"/>
                <w:szCs w:val="19"/>
              </w:rPr>
              <w:t xml:space="preserve">PayrollRun</w:t>
            </w:r>
          </w:p>
        </w:tc>
        <w:tc>
          <w:tcPr>
            <w:tcW w:type="dxa" w:w="10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HR</w:t>
            </w:r>
          </w:p>
        </w:tc>
        <w:tc>
          <w:tcPr>
            <w:tcW w:type="dxa" w:w="61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PAYROLL_RUN, STAFF, STAFF_ATTENDANCE, LEAVE_REQUEST, SCHEDULE</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BO-16</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PerformanceRecord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HR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APPRAISAL, CPD_RECORD, STAFF, STAFF_ATTENDANCE, LEAVE_REQUEST</w:t>
            </w:r>
          </w:p>
        </w:tc>
      </w:tr>
      <w:tr>
        <w:tc>
          <w:tcPr>
            <w:tcW w:type="dxa" w:w="7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BO-17</w:t>
            </w:r>
          </w:p>
        </w:tc>
        <w:tc>
          <w:tcPr>
            <w:tcW w:type="dxa" w:w="15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111827"/>
                <w:sz w:val="19"/>
                <w:szCs w:val="19"/>
              </w:rPr>
              <w:t xml:space="preserve">HealthRecord</w:t>
            </w:r>
          </w:p>
        </w:tc>
        <w:tc>
          <w:tcPr>
            <w:tcW w:type="dxa" w:w="10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Health</w:t>
            </w:r>
          </w:p>
        </w:tc>
        <w:tc>
          <w:tcPr>
            <w:tcW w:type="dxa" w:w="61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STUDENT_HEALTH, HEALTH_OBSERVATION, MEDICATION_LOG, INCIDENT, EMERGENCY_CONTACT</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BO-18</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SafetyCompliance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Health</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SAFETY_DRILL, INCIDENT, STUDENT_HEALTH, STAFF, AUDIT_LOG</w:t>
            </w:r>
          </w:p>
        </w:tc>
      </w:tr>
      <w:tr>
        <w:tc>
          <w:tcPr>
            <w:tcW w:type="dxa" w:w="7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BO-19</w:t>
            </w:r>
          </w:p>
        </w:tc>
        <w:tc>
          <w:tcPr>
            <w:tcW w:type="dxa" w:w="15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111827"/>
                <w:sz w:val="19"/>
                <w:szCs w:val="19"/>
              </w:rPr>
              <w:t xml:space="preserve">ProcurementOrder</w:t>
            </w:r>
          </w:p>
        </w:tc>
        <w:tc>
          <w:tcPr>
            <w:tcW w:type="dxa" w:w="10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Operations</w:t>
            </w:r>
          </w:p>
        </w:tc>
        <w:tc>
          <w:tcPr>
            <w:tcW w:type="dxa" w:w="61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REQUISITION, PURCHASE_ORDER, DELIVERY_RECORD, VENDOR_INVOICE, VENDOR, INVENTORY</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BO-20</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VendorAccount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Operations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VENDOR, PURCHASE_ORDER, VENDOR_INVOICE, DELIVERY_RECORD, PAYMENT</w:t>
            </w:r>
          </w:p>
        </w:tc>
      </w:tr>
      <w:tr>
        <w:tc>
          <w:tcPr>
            <w:tcW w:type="dxa" w:w="7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BO-21</w:t>
            </w:r>
          </w:p>
        </w:tc>
        <w:tc>
          <w:tcPr>
            <w:tcW w:type="dxa" w:w="15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111827"/>
                <w:sz w:val="19"/>
                <w:szCs w:val="19"/>
              </w:rPr>
              <w:t xml:space="preserve">SchoolEvent</w:t>
            </w:r>
          </w:p>
        </w:tc>
        <w:tc>
          <w:tcPr>
            <w:tcW w:type="dxa" w:w="10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Operations</w:t>
            </w:r>
          </w:p>
        </w:tc>
        <w:tc>
          <w:tcPr>
            <w:tcW w:type="dxa" w:w="61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EVENT, EVENT_REGISTRATION, EVENT_VOLUNTEER, EVENT_REPORT, INVOICE, INCIDENT, ACADEMIC_CALENDAR</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BO-22</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CommunicationBundle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Comms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MESSAGE, NOTIFICATION_RULE, PARENT, STAFF, STUDENT, AUDIT_LOG</w:t>
            </w:r>
          </w:p>
        </w:tc>
      </w:tr>
      <w:tr>
        <w:tc>
          <w:tcPr>
            <w:tcW w:type="dxa" w:w="7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BO-23</w:t>
            </w:r>
          </w:p>
        </w:tc>
        <w:tc>
          <w:tcPr>
            <w:tcW w:type="dxa" w:w="15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111827"/>
                <w:sz w:val="19"/>
                <w:szCs w:val="19"/>
              </w:rPr>
              <w:t xml:space="preserve">AnalyticsDashboard</w:t>
            </w:r>
          </w:p>
        </w:tc>
        <w:tc>
          <w:tcPr>
            <w:tcW w:type="dxa" w:w="10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Analytics</w:t>
            </w:r>
          </w:p>
        </w:tc>
        <w:tc>
          <w:tcPr>
            <w:tcW w:type="dxa" w:w="61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All 22 BOs (read-only aggregation) + AUDIT_LOG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180"/>
              <w:left w:type="dxa" w:w="280"/>
              <w:bottom w:type="dxa" w:w="180"/>
              <w:right w:type="dxa" w:w="280"/>
            </w:tcMar>
          </w:tcPr>
          <w:p>
            <w:r>
              <w:rPr>
                <w:rFonts w:ascii="Arial" w:cs="Arial" w:eastAsia="Arial" w:hAnsi="Arial"/>
                <w:b/>
                <w:bCs/>
                <w:color w:val="FFFFFF"/>
                <w:sz w:val="34"/>
                <w:szCs w:val="34"/>
              </w:rPr>
              <w:t xml:space="preserve">4. Entity Relationship Summary</w:t>
            </w:r>
          </w:p>
        </w:tc>
      </w:tr>
    </w:tbl>
    <w:p>
      <w:pPr>
        <w:spacing w:after="120" w:before="0"/>
      </w:pPr>
      <w:r>
        <w:rPr>
          <w:sz w:val="20"/>
          <w:szCs w:val="20"/>
        </w:rPr>
        <w:t xml:space="preserve"/>
      </w:r>
    </w:p>
    <w:p>
      <w:pPr>
        <w:spacing w:after="100" w:before="0"/>
      </w:pPr>
      <w:r>
        <w:rPr>
          <w:rFonts w:ascii="Arial" w:cs="Arial" w:eastAsia="Arial" w:hAnsi="Arial"/>
          <w:sz w:val="20"/>
          <w:szCs w:val="20"/>
        </w:rPr>
        <w:t xml:space="preserve">The full interactive ER diagram is available in the companion HTML file (purple_cubby_erd.html). The key relationship patterns are documented below by domain cluster.</w:t>
      </w:r>
    </w:p>
    <w:p>
      <w:pPr>
        <w:spacing w:after="120" w:before="0"/>
      </w:pPr>
      <w:r>
        <w:rPr>
          <w:sz w:val="20"/>
          <w:szCs w:val="20"/>
        </w:rPr>
        <w:t xml:space="preserve"/>
      </w:r>
    </w:p>
    <w:p>
      <w:pPr>
        <w:pStyle w:val="Heading2"/>
        <w:pBdr>
          <w:bottom w:val="single" w:color="EDE9FE" w:sz="4" w:space="4"/>
        </w:pBdr>
        <w:spacing w:after="120" w:before="300"/>
      </w:pPr>
      <w:r>
        <w:rPr>
          <w:rFonts w:ascii="Arial" w:cs="Arial" w:eastAsia="Arial" w:hAnsi="Arial"/>
          <w:b/>
          <w:bCs/>
          <w:color w:val="5B21B6"/>
          <w:sz w:val="30"/>
          <w:szCs w:val="30"/>
        </w:rPr>
        <w:t xml:space="preserve">4.1 Key Relationship Patterns</w:t>
      </w:r>
    </w:p>
    <w:p>
      <w:pPr>
        <w:spacing w:after="120" w:before="0"/>
      </w:pPr>
      <w:r>
        <w:rPr>
          <w:sz w:val="20"/>
          <w:szCs w:val="20"/>
        </w:rPr>
        <w:t xml:space="preserve"/>
      </w:r>
    </w:p>
    <w:p>
      <w:pPr>
        <w:shd w:fill="F3F4F6" w:val="clear"/>
        <w:spacing w:after="60" w:before="0"/>
      </w:pPr>
      <w:r>
        <w:rPr>
          <w:rFonts w:ascii="Courier New" w:cs="Courier New" w:eastAsia="Courier New" w:hAnsi="Courier New"/>
          <w:color w:val="1F2937"/>
          <w:sz w:val="18"/>
          <w:szCs w:val="18"/>
        </w:rPr>
        <w:t xml:space="preserve">Student cluster: TENANT ||--o{ STUDENT, STUDENT ||--o{ APPLICATION, STUDENT ||--o{ PARENT, STUDENT ||--|| STUDENT_HEALTH, APPLICATION ||--o{ DOCUMENT</w:t>
      </w:r>
    </w:p>
    <w:p>
      <w:pPr>
        <w:shd w:fill="F3F4F6" w:val="clear"/>
        <w:spacing w:after="60" w:before="0"/>
      </w:pPr>
      <w:r>
        <w:rPr>
          <w:rFonts w:ascii="Courier New" w:cs="Courier New" w:eastAsia="Courier New" w:hAnsi="Courier New"/>
          <w:color w:val="1F2937"/>
          <w:sz w:val="18"/>
          <w:szCs w:val="18"/>
        </w:rPr>
        <w:t xml:space="preserve">Academic cluster: CURRICULUM ||--o{ LESSON_PLAN, ACADEMIC_CALENDAR ||--o{ EXAM, EXAM ||--o{ MARKS_RECORD, MARKS_RECORD ||--o{ REPORT_CARD</w:t>
      </w:r>
    </w:p>
    <w:p>
      <w:pPr>
        <w:shd w:fill="F3F4F6" w:val="clear"/>
        <w:spacing w:after="60" w:before="0"/>
      </w:pPr>
      <w:r>
        <w:rPr>
          <w:rFonts w:ascii="Courier New" w:cs="Courier New" w:eastAsia="Courier New" w:hAnsi="Courier New"/>
          <w:color w:val="1F2937"/>
          <w:sz w:val="18"/>
          <w:szCs w:val="18"/>
        </w:rPr>
        <w:t xml:space="preserve">Attendance cluster: STUDENT ||--o{ STUDENT_ATTENDANCE, STAFF ||--o{ STAFF_ATTENDANCE, STUDENT ||--o{ LEAVE_REQUEST, ATTENDANCE_ROSTER ||--o{ STUDENT_ATTENDANCE</w:t>
      </w:r>
    </w:p>
    <w:p>
      <w:pPr>
        <w:shd w:fill="F3F4F6" w:val="clear"/>
        <w:spacing w:after="60" w:before="0"/>
      </w:pPr>
      <w:r>
        <w:rPr>
          <w:rFonts w:ascii="Courier New" w:cs="Courier New" w:eastAsia="Courier New" w:hAnsi="Courier New"/>
          <w:color w:val="1F2937"/>
          <w:sz w:val="18"/>
          <w:szCs w:val="18"/>
        </w:rPr>
        <w:t xml:space="preserve">Billing cluster: FEE_STRUCTURE ||--o{ INVOICE, INVOICE ||--o{ PAYMENT, INVOICE ||--o{ DISCOUNT_WAIVER, PAYMENT }o--|| RECONCILIATION</w:t>
      </w:r>
    </w:p>
    <w:p>
      <w:pPr>
        <w:shd w:fill="F3F4F6" w:val="clear"/>
        <w:spacing w:after="60" w:before="0"/>
      </w:pPr>
      <w:r>
        <w:rPr>
          <w:rFonts w:ascii="Courier New" w:cs="Courier New" w:eastAsia="Courier New" w:hAnsi="Courier New"/>
          <w:color w:val="1F2937"/>
          <w:sz w:val="18"/>
          <w:szCs w:val="18"/>
        </w:rPr>
        <w:t xml:space="preserve">HR cluster: STAFF ||--|| CONTRACT, STAFF ||--o{ PAYROLL_RUN, STAFF ||--o{ APPRAISAL, STAFF ||--o{ CPD_RECORD, STAFF ||--o{ SCHEDULE</w:t>
      </w:r>
    </w:p>
    <w:p>
      <w:pPr>
        <w:shd w:fill="F3F4F6" w:val="clear"/>
        <w:spacing w:after="60" w:before="0"/>
      </w:pPr>
      <w:r>
        <w:rPr>
          <w:rFonts w:ascii="Courier New" w:cs="Courier New" w:eastAsia="Courier New" w:hAnsi="Courier New"/>
          <w:color w:val="1F2937"/>
          <w:sz w:val="18"/>
          <w:szCs w:val="18"/>
        </w:rPr>
        <w:t xml:space="preserve">Vendor cluster: VENDOR ||--o{ PURCHASE_ORDER, REQUISITION ||--|| PURCHASE_ORDER, PURCHASE_ORDER ||--o{ DELIVERY_RECORD, PURCHASE_ORDER ||--o{ VENDOR_INVOICE</w:t>
      </w:r>
    </w:p>
    <w:p>
      <w:pPr>
        <w:shd w:fill="F3F4F6" w:val="clear"/>
        <w:spacing w:after="60" w:before="0"/>
      </w:pPr>
      <w:r>
        <w:rPr>
          <w:rFonts w:ascii="Courier New" w:cs="Courier New" w:eastAsia="Courier New" w:hAnsi="Courier New"/>
          <w:color w:val="1F2937"/>
          <w:sz w:val="18"/>
          <w:szCs w:val="18"/>
        </w:rPr>
        <w:t xml:space="preserve">Events cluster: EVENT ||--o{ EVENT_REGISTRATION, EVENT ||--o{ EVENT_VOLUNTEER, EVENT ||--|| EVENT_REPORT, STUDENT }o--o{ EVENT_REGISTRATION</w:t>
      </w:r>
    </w:p>
    <w:p>
      <w:pPr>
        <w:shd w:fill="F3F4F6" w:val="clear"/>
        <w:spacing w:after="60" w:before="0"/>
      </w:pPr>
      <w:r>
        <w:rPr>
          <w:rFonts w:ascii="Courier New" w:cs="Courier New" w:eastAsia="Courier New" w:hAnsi="Courier New"/>
          <w:color w:val="1F2937"/>
          <w:sz w:val="18"/>
          <w:szCs w:val="18"/>
        </w:rPr>
        <w:t xml:space="preserve">Comms cluster: MESSAGE ||--o{ NOTIFICATION_RULE (triggered by), AUDIT_LOG references all entities</w:t>
      </w:r>
    </w:p>
    <w:p>
      <w:pPr>
        <w:spacing w:after="120" w:before="0"/>
      </w:pPr>
      <w:r>
        <w:rPr>
          <w:sz w:val="20"/>
          <w:szCs w:val="20"/>
        </w:rPr>
        <w:t xml:space="preserve"/>
      </w:r>
    </w:p>
    <w:p>
      <w:pPr>
        <w:pStyle w:val="Heading2"/>
        <w:pBdr>
          <w:bottom w:val="single" w:color="EDE9FE" w:sz="4" w:space="4"/>
        </w:pBdr>
        <w:spacing w:after="120" w:before="300"/>
      </w:pPr>
      <w:r>
        <w:rPr>
          <w:rFonts w:ascii="Arial" w:cs="Arial" w:eastAsia="Arial" w:hAnsi="Arial"/>
          <w:b/>
          <w:bCs/>
          <w:color w:val="5B21B6"/>
          <w:sz w:val="30"/>
          <w:szCs w:val="30"/>
        </w:rPr>
        <w:t xml:space="preserve">4.2 Cross-Domain Relationships</w:t>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From</w:t>
            </w:r>
          </w:p>
        </w:tc>
        <w:tc>
          <w:tcPr>
            <w:tcW w:type="dxa" w:w="24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To</w:t>
            </w:r>
          </w:p>
        </w:tc>
        <w:tc>
          <w:tcPr>
            <w:tcW w:type="dxa" w:w="45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Relationship</w:t>
            </w:r>
          </w:p>
        </w:tc>
      </w:tr>
      <w:tr>
        <w:tc>
          <w:tcPr>
            <w:tcW w:type="dxa" w:w="24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EnrollmentCase (BO-02)</w:t>
            </w:r>
          </w:p>
        </w:tc>
        <w:tc>
          <w:tcPr>
            <w:tcW w:type="dxa" w:w="24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0F766E"/>
                <w:sz w:val="19"/>
                <w:szCs w:val="19"/>
              </w:rPr>
              <w:t xml:space="preserve">FeeAccount (BO-10)</w:t>
            </w:r>
          </w:p>
        </w:tc>
        <w:tc>
          <w:tcPr>
            <w:tcW w:type="dxa" w:w="45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Enrollment confirmation triggers first invoice generation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AcademicCalendar (BO-03)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766E"/>
                <w:sz w:val="19"/>
                <w:szCs w:val="19"/>
              </w:rPr>
              <w:t xml:space="preserve">All 10 Processes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Single source of truth for all date validation</w:t>
            </w:r>
          </w:p>
        </w:tc>
      </w:tr>
      <w:tr>
        <w:tc>
          <w:tcPr>
            <w:tcW w:type="dxa" w:w="24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AttendanceSheet (BO-07)</w:t>
            </w:r>
          </w:p>
        </w:tc>
        <w:tc>
          <w:tcPr>
            <w:tcW w:type="dxa" w:w="24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0F766E"/>
                <w:sz w:val="19"/>
                <w:szCs w:val="19"/>
              </w:rPr>
              <w:t xml:space="preserve">PayrollRun (BO-15)</w:t>
            </w:r>
          </w:p>
        </w:tc>
        <w:tc>
          <w:tcPr>
            <w:tcW w:type="dxa" w:w="45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Staff absence data feeds payroll deductions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AttendanceSheet (BO-07)</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766E"/>
                <w:sz w:val="19"/>
                <w:szCs w:val="19"/>
              </w:rPr>
              <w:t xml:space="preserve">AcademicRecord (BO-04)</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Attendance eligibility gates report card publication</w:t>
            </w:r>
          </w:p>
        </w:tc>
      </w:tr>
      <w:tr>
        <w:tc>
          <w:tcPr>
            <w:tcW w:type="dxa" w:w="24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SchoolEvent (BO-21)</w:t>
            </w:r>
          </w:p>
        </w:tc>
        <w:tc>
          <w:tcPr>
            <w:tcW w:type="dxa" w:w="24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0F766E"/>
                <w:sz w:val="19"/>
                <w:szCs w:val="19"/>
              </w:rPr>
              <w:t xml:space="preserve">FeeAccount (BO-10)</w:t>
            </w:r>
          </w:p>
        </w:tc>
        <w:tc>
          <w:tcPr>
            <w:tcW w:type="dxa" w:w="45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Event registration auto-generates invoice line item</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ProcurementOrder (BO-19)</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766E"/>
                <w:sz w:val="19"/>
                <w:szCs w:val="19"/>
              </w:rPr>
              <w:t xml:space="preserve">FinancialStatement (BO-12)</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Vendor spend feeds expense dashboards</w:t>
            </w:r>
          </w:p>
        </w:tc>
      </w:tr>
      <w:tr>
        <w:tc>
          <w:tcPr>
            <w:tcW w:type="dxa" w:w="24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SafetyCompliance (BO-18)</w:t>
            </w:r>
          </w:p>
        </w:tc>
        <w:tc>
          <w:tcPr>
            <w:tcW w:type="dxa" w:w="24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0F766E"/>
                <w:sz w:val="19"/>
                <w:szCs w:val="19"/>
              </w:rPr>
              <w:t xml:space="preserve">AnalyticsDashboard (BO-23)</w:t>
            </w:r>
          </w:p>
        </w:tc>
        <w:tc>
          <w:tcPr>
            <w:tcW w:type="dxa" w:w="45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Drill and incident data feeds compliance KPIs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CommunicationBundle (BO-22)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766E"/>
                <w:sz w:val="19"/>
                <w:szCs w:val="19"/>
              </w:rPr>
              <w:t xml:space="preserve">All BOs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Triggered by all 10 process modules for notifications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180"/>
              <w:left w:type="dxa" w:w="280"/>
              <w:bottom w:type="dxa" w:w="180"/>
              <w:right w:type="dxa" w:w="280"/>
            </w:tcMar>
          </w:tcPr>
          <w:p>
            <w:r>
              <w:rPr>
                <w:rFonts w:ascii="Arial" w:cs="Arial" w:eastAsia="Arial" w:hAnsi="Arial"/>
                <w:b/>
                <w:bCs/>
                <w:color w:val="FFFFFF"/>
                <w:sz w:val="34"/>
                <w:szCs w:val="34"/>
              </w:rPr>
              <w:t xml:space="preserve">5. Process Definitions (P01–P10)</w:t>
            </w:r>
          </w:p>
        </w:tc>
      </w:tr>
    </w:tbl>
    <w:p>
      <w:pPr>
        <w:spacing w:after="120" w:before="0"/>
      </w:pPr>
      <w:r>
        <w:rPr>
          <w:sz w:val="20"/>
          <w:szCs w:val="20"/>
        </w:rPr>
        <w:t xml:space="preserve"/>
      </w:r>
    </w:p>
    <w:p>
      <w:pPr>
        <w:pStyle w:val="Heading2"/>
        <w:pBdr>
          <w:bottom w:val="single" w:color="EDE9FE" w:sz="4" w:space="4"/>
        </w:pBdr>
        <w:spacing w:after="120" w:before="300"/>
      </w:pPr>
      <w:r>
        <w:rPr>
          <w:rFonts w:ascii="Arial" w:cs="Arial" w:eastAsia="Arial" w:hAnsi="Arial"/>
          <w:b/>
          <w:bCs/>
          <w:color w:val="5B21B6"/>
          <w:sz w:val="30"/>
          <w:szCs w:val="30"/>
        </w:rPr>
        <w:t xml:space="preserve">P01 — Enrollment &amp; Admissions</w:t>
      </w:r>
    </w:p>
    <w:p>
      <w:pPr>
        <w:pStyle w:val="Heading3"/>
        <w:spacing w:after="80" w:before="200"/>
      </w:pPr>
      <w:r>
        <w:rPr>
          <w:rFonts w:ascii="Arial" w:cs="Arial" w:eastAsia="Arial" w:hAnsi="Arial"/>
          <w:b/>
          <w:bCs/>
          <w:color w:val="5B21B6"/>
          <w:sz w:val="24"/>
          <w:szCs w:val="24"/>
        </w:rPr>
        <w:t xml:space="preserve">Business Objects</w:t>
      </w:r>
    </w:p>
    <w:p>
      <w:pPr>
        <w:pStyle w:val="ListParagraph"/>
        <w:numPr>
          <w:ilvl w:val="0"/>
          <w:numId w:val="2"/>
        </w:numPr>
        <w:spacing w:after="80" w:before="0"/>
      </w:pPr>
      <w:r>
        <w:rPr>
          <w:rFonts w:ascii="Arial" w:cs="Arial" w:eastAsia="Arial" w:hAnsi="Arial"/>
          <w:color w:val="111827"/>
          <w:sz w:val="20"/>
          <w:szCs w:val="20"/>
        </w:rPr>
        <w:t xml:space="preserve">BO-02 EnrollmentCase</w:t>
      </w:r>
    </w:p>
    <w:p>
      <w:pPr>
        <w:pStyle w:val="ListParagraph"/>
        <w:numPr>
          <w:ilvl w:val="0"/>
          <w:numId w:val="2"/>
        </w:numPr>
        <w:spacing w:after="80" w:before="0"/>
      </w:pPr>
      <w:r>
        <w:rPr>
          <w:rFonts w:ascii="Arial" w:cs="Arial" w:eastAsia="Arial" w:hAnsi="Arial"/>
          <w:color w:val="111827"/>
          <w:sz w:val="20"/>
          <w:szCs w:val="20"/>
        </w:rPr>
        <w:t xml:space="preserve">BO-01 StudentProfile</w:t>
      </w:r>
    </w:p>
    <w:p>
      <w:pPr>
        <w:spacing w:after="120" w:before="0"/>
      </w:pPr>
      <w:r>
        <w:rPr>
          <w:sz w:val="20"/>
          <w:szCs w:val="20"/>
        </w:rPr>
        <w:t xml:space="preserve"/>
      </w:r>
    </w:p>
    <w:p>
      <w:pPr>
        <w:pStyle w:val="Heading3"/>
        <w:spacing w:after="80" w:before="200"/>
      </w:pPr>
      <w:r>
        <w:rPr>
          <w:rFonts w:ascii="Arial" w:cs="Arial" w:eastAsia="Arial" w:hAnsi="Arial"/>
          <w:b/>
          <w:bCs/>
          <w:color w:val="0F766E"/>
          <w:sz w:val="24"/>
          <w:szCs w:val="24"/>
        </w:rPr>
        <w:t xml:space="preserve">Entities</w:t>
      </w:r>
    </w:p>
    <w:p>
      <w:pPr>
        <w:pStyle w:val="ListParagraph"/>
        <w:numPr>
          <w:ilvl w:val="0"/>
          <w:numId w:val="2"/>
        </w:numPr>
        <w:spacing w:after="80" w:before="0"/>
      </w:pPr>
      <w:r>
        <w:rPr>
          <w:rFonts w:ascii="Arial" w:cs="Arial" w:eastAsia="Arial" w:hAnsi="Arial"/>
          <w:color w:val="111827"/>
          <w:sz w:val="20"/>
          <w:szCs w:val="20"/>
        </w:rPr>
        <w:t xml:space="preserve">APPLICATION</w:t>
      </w:r>
    </w:p>
    <w:p>
      <w:pPr>
        <w:pStyle w:val="ListParagraph"/>
        <w:numPr>
          <w:ilvl w:val="0"/>
          <w:numId w:val="2"/>
        </w:numPr>
        <w:spacing w:after="80" w:before="0"/>
      </w:pPr>
      <w:r>
        <w:rPr>
          <w:rFonts w:ascii="Arial" w:cs="Arial" w:eastAsia="Arial" w:hAnsi="Arial"/>
          <w:color w:val="111827"/>
          <w:sz w:val="20"/>
          <w:szCs w:val="20"/>
        </w:rPr>
        <w:t xml:space="preserve">DOCUMENT</w:t>
      </w:r>
    </w:p>
    <w:p>
      <w:pPr>
        <w:pStyle w:val="ListParagraph"/>
        <w:numPr>
          <w:ilvl w:val="0"/>
          <w:numId w:val="2"/>
        </w:numPr>
        <w:spacing w:after="80" w:before="0"/>
      </w:pPr>
      <w:r>
        <w:rPr>
          <w:rFonts w:ascii="Arial" w:cs="Arial" w:eastAsia="Arial" w:hAnsi="Arial"/>
          <w:color w:val="111827"/>
          <w:sz w:val="20"/>
          <w:szCs w:val="20"/>
        </w:rPr>
        <w:t xml:space="preserve">STUDENT</w:t>
      </w:r>
    </w:p>
    <w:p>
      <w:pPr>
        <w:pStyle w:val="ListParagraph"/>
        <w:numPr>
          <w:ilvl w:val="0"/>
          <w:numId w:val="2"/>
        </w:numPr>
        <w:spacing w:after="80" w:before="0"/>
      </w:pPr>
      <w:r>
        <w:rPr>
          <w:rFonts w:ascii="Arial" w:cs="Arial" w:eastAsia="Arial" w:hAnsi="Arial"/>
          <w:color w:val="111827"/>
          <w:sz w:val="20"/>
          <w:szCs w:val="20"/>
        </w:rPr>
        <w:t xml:space="preserve">PARENT</w:t>
      </w:r>
    </w:p>
    <w:p>
      <w:pPr>
        <w:pStyle w:val="ListParagraph"/>
        <w:numPr>
          <w:ilvl w:val="0"/>
          <w:numId w:val="2"/>
        </w:numPr>
        <w:spacing w:after="80" w:before="0"/>
      </w:pPr>
      <w:r>
        <w:rPr>
          <w:rFonts w:ascii="Arial" w:cs="Arial" w:eastAsia="Arial" w:hAnsi="Arial"/>
          <w:color w:val="111827"/>
          <w:sz w:val="20"/>
          <w:szCs w:val="20"/>
        </w:rPr>
        <w:t xml:space="preserve">INVOICE</w:t>
      </w:r>
    </w:p>
    <w:p>
      <w:pPr>
        <w:pStyle w:val="ListParagraph"/>
        <w:numPr>
          <w:ilvl w:val="0"/>
          <w:numId w:val="2"/>
        </w:numPr>
        <w:spacing w:after="80" w:before="0"/>
      </w:pPr>
      <w:r>
        <w:rPr>
          <w:rFonts w:ascii="Arial" w:cs="Arial" w:eastAsia="Arial" w:hAnsi="Arial"/>
          <w:color w:val="111827"/>
          <w:sz w:val="20"/>
          <w:szCs w:val="20"/>
        </w:rPr>
        <w:t xml:space="preserve">PAYMENT</w:t>
      </w:r>
    </w:p>
    <w:p>
      <w:pPr>
        <w:spacing w:after="120" w:before="0"/>
      </w:pPr>
      <w:r>
        <w:rPr>
          <w:sz w:val="20"/>
          <w:szCs w:val="20"/>
        </w:rPr>
        <w:t xml:space="preserve"/>
      </w:r>
    </w:p>
    <w:p>
      <w:pPr>
        <w:pStyle w:val="Heading3"/>
        <w:spacing w:after="80" w:before="200"/>
      </w:pPr>
      <w:r>
        <w:rPr>
          <w:rFonts w:ascii="Arial" w:cs="Arial" w:eastAsia="Arial" w:hAnsi="Arial"/>
          <w:b/>
          <w:bCs/>
          <w:color w:val="92400E"/>
          <w:sz w:val="24"/>
          <w:szCs w:val="24"/>
        </w:rPr>
        <w:t xml:space="preserve">Business Rules</w:t>
      </w:r>
    </w:p>
    <w:p>
      <w:pPr>
        <w:pStyle w:val="ListParagraph"/>
        <w:numPr>
          <w:ilvl w:val="0"/>
          <w:numId w:val="2"/>
        </w:numPr>
        <w:spacing w:after="80" w:before="0"/>
      </w:pPr>
      <w:r>
        <w:rPr>
          <w:rFonts w:ascii="Arial" w:cs="Arial" w:eastAsia="Arial" w:hAnsi="Arial"/>
          <w:color w:val="111827"/>
          <w:sz w:val="20"/>
          <w:szCs w:val="20"/>
        </w:rPr>
        <w:t xml:space="preserve">Application cannot advance to Offered status without all required documents verified and marked as such by Admin</w:t>
      </w:r>
    </w:p>
    <w:p>
      <w:pPr>
        <w:pStyle w:val="ListParagraph"/>
        <w:numPr>
          <w:ilvl w:val="0"/>
          <w:numId w:val="2"/>
        </w:numPr>
        <w:spacing w:after="80" w:before="0"/>
      </w:pPr>
      <w:r>
        <w:rPr>
          <w:rFonts w:ascii="Arial" w:cs="Arial" w:eastAsia="Arial" w:hAnsi="Arial"/>
          <w:color w:val="111827"/>
          <w:sz w:val="20"/>
          <w:szCs w:val="20"/>
        </w:rPr>
        <w:t xml:space="preserve">Seat confirmation requires a payment receipt — enrollment is not active until payment is confirmed</w:t>
      </w:r>
    </w:p>
    <w:p>
      <w:pPr>
        <w:pStyle w:val="ListParagraph"/>
        <w:numPr>
          <w:ilvl w:val="0"/>
          <w:numId w:val="2"/>
        </w:numPr>
        <w:spacing w:after="80" w:before="0"/>
      </w:pPr>
      <w:r>
        <w:rPr>
          <w:rFonts w:ascii="Arial" w:cs="Arial" w:eastAsia="Arial" w:hAnsi="Arial"/>
          <w:color w:val="111827"/>
          <w:sz w:val="20"/>
          <w:szCs w:val="20"/>
        </w:rPr>
        <w:t xml:space="preserve">Waitlist position auto-recalculates when any confirmed applicant withdraws</w:t>
      </w:r>
    </w:p>
    <w:p>
      <w:pPr>
        <w:pStyle w:val="ListParagraph"/>
        <w:numPr>
          <w:ilvl w:val="0"/>
          <w:numId w:val="2"/>
        </w:numPr>
        <w:spacing w:after="80" w:before="0"/>
      </w:pPr>
      <w:r>
        <w:rPr>
          <w:rFonts w:ascii="Arial" w:cs="Arial" w:eastAsia="Arial" w:hAnsi="Arial"/>
          <w:color w:val="111827"/>
          <w:sz w:val="20"/>
          <w:szCs w:val="20"/>
        </w:rPr>
        <w:t xml:space="preserve">Student profile and health record must be created before the first scheduled class day</w:t>
      </w:r>
    </w:p>
    <w:p>
      <w:pPr>
        <w:pStyle w:val="ListParagraph"/>
        <w:numPr>
          <w:ilvl w:val="0"/>
          <w:numId w:val="2"/>
        </w:numPr>
        <w:spacing w:after="80" w:before="0"/>
      </w:pPr>
      <w:r>
        <w:rPr>
          <w:rFonts w:ascii="Arial" w:cs="Arial" w:eastAsia="Arial" w:hAnsi="Arial"/>
          <w:color w:val="111827"/>
          <w:sz w:val="20"/>
          <w:szCs w:val="20"/>
        </w:rPr>
        <w:t xml:space="preserve">At least one emergency contact must be recorded before enrollment is marked Active</w:t>
      </w:r>
    </w:p>
    <w:p>
      <w:pPr>
        <w:pStyle w:val="ListParagraph"/>
        <w:numPr>
          <w:ilvl w:val="0"/>
          <w:numId w:val="2"/>
        </w:numPr>
        <w:spacing w:after="80" w:before="0"/>
      </w:pPr>
      <w:r>
        <w:rPr>
          <w:rFonts w:ascii="Arial" w:cs="Arial" w:eastAsia="Arial" w:hAnsi="Arial"/>
          <w:color w:val="111827"/>
          <w:sz w:val="20"/>
          <w:szCs w:val="20"/>
        </w:rPr>
        <w:t xml:space="preserve">Admission decision (Approved/Waitlisted/Rejected) is immutable after notification is sent — only Owner can override</w:t>
      </w:r>
    </w:p>
    <w:p>
      <w:pPr>
        <w:spacing w:after="120" w:before="0"/>
      </w:pPr>
      <w:r>
        <w:rPr>
          <w:sz w:val="20"/>
          <w:szCs w:val="20"/>
        </w:rPr>
        <w:t xml:space="preserve"/>
      </w:r>
    </w:p>
    <w:p>
      <w:pPr>
        <w:pStyle w:val="Heading3"/>
        <w:spacing w:after="80" w:before="200"/>
      </w:pPr>
      <w:r>
        <w:rPr>
          <w:rFonts w:ascii="Arial" w:cs="Arial" w:eastAsia="Arial" w:hAnsi="Arial"/>
          <w:b/>
          <w:bCs/>
          <w:color w:val="1E40AF"/>
          <w:sz w:val="24"/>
          <w:szCs w:val="24"/>
        </w:rPr>
        <w:t xml:space="preserve">API Surface</w:t>
      </w:r>
    </w:p>
    <w:p>
      <w:pPr>
        <w:shd w:fill="F3F4F6" w:val="clear"/>
        <w:spacing w:after="60" w:before="0"/>
      </w:pPr>
      <w:r>
        <w:rPr>
          <w:rFonts w:ascii="Courier New" w:cs="Courier New" w:eastAsia="Courier New" w:hAnsi="Courier New"/>
          <w:color w:val="1F2937"/>
          <w:sz w:val="18"/>
          <w:szCs w:val="18"/>
        </w:rPr>
        <w:t xml:space="preserve">  POST /enrollments</w:t>
      </w:r>
    </w:p>
    <w:p>
      <w:pPr>
        <w:shd w:fill="F3F4F6" w:val="clear"/>
        <w:spacing w:after="60" w:before="0"/>
      </w:pPr>
      <w:r>
        <w:rPr>
          <w:rFonts w:ascii="Courier New" w:cs="Courier New" w:eastAsia="Courier New" w:hAnsi="Courier New"/>
          <w:color w:val="1F2937"/>
          <w:sz w:val="18"/>
          <w:szCs w:val="18"/>
        </w:rPr>
        <w:t xml:space="preserve">  GET /enrollments/{id}/status</w:t>
      </w:r>
    </w:p>
    <w:p>
      <w:pPr>
        <w:shd w:fill="F3F4F6" w:val="clear"/>
        <w:spacing w:after="60" w:before="0"/>
      </w:pPr>
      <w:r>
        <w:rPr>
          <w:rFonts w:ascii="Courier New" w:cs="Courier New" w:eastAsia="Courier New" w:hAnsi="Courier New"/>
          <w:color w:val="1F2937"/>
          <w:sz w:val="18"/>
          <w:szCs w:val="18"/>
        </w:rPr>
        <w:t xml:space="preserve">  PUT /enrollments/{id}/decision</w:t>
      </w:r>
    </w:p>
    <w:p>
      <w:pPr>
        <w:shd w:fill="F3F4F6" w:val="clear"/>
        <w:spacing w:after="60" w:before="0"/>
      </w:pPr>
      <w:r>
        <w:rPr>
          <w:rFonts w:ascii="Courier New" w:cs="Courier New" w:eastAsia="Courier New" w:hAnsi="Courier New"/>
          <w:color w:val="1F2937"/>
          <w:sz w:val="18"/>
          <w:szCs w:val="18"/>
        </w:rPr>
        <w:t xml:space="preserve">  POST /enrollments/{id}/documents</w:t>
      </w:r>
    </w:p>
    <w:p>
      <w:pPr>
        <w:shd w:fill="F3F4F6" w:val="clear"/>
        <w:spacing w:after="60" w:before="0"/>
      </w:pPr>
      <w:r>
        <w:rPr>
          <w:rFonts w:ascii="Courier New" w:cs="Courier New" w:eastAsia="Courier New" w:hAnsi="Courier New"/>
          <w:color w:val="1F2937"/>
          <w:sz w:val="18"/>
          <w:szCs w:val="18"/>
        </w:rPr>
        <w:t xml:space="preserve">  GET /enrollments/pipeline</w:t>
      </w:r>
    </w:p>
    <w:p>
      <w:pPr>
        <w:shd w:fill="F3F4F6" w:val="clear"/>
        <w:spacing w:after="60" w:before="0"/>
      </w:pPr>
      <w:r>
        <w:rPr>
          <w:rFonts w:ascii="Courier New" w:cs="Courier New" w:eastAsia="Courier New" w:hAnsi="Courier New"/>
          <w:color w:val="1F2937"/>
          <w:sz w:val="18"/>
          <w:szCs w:val="18"/>
        </w:rPr>
        <w:t xml:space="preserve">  GET /students/{id}/profile</w:t>
      </w:r>
    </w:p>
    <w:p>
      <w:pPr>
        <w:spacing w:after="120" w:before="0"/>
      </w:pPr>
      <w:r>
        <w:rPr>
          <w:sz w:val="20"/>
          <w:szCs w:val="20"/>
        </w:rPr>
        <w:t xml:space="preserve"/>
      </w:r>
    </w:p>
    <w:p>
      <w:pPr>
        <w:spacing w:after="120" w:before="0"/>
      </w:pPr>
      <w:r>
        <w:rPr>
          <w:sz w:val="20"/>
          <w:szCs w:val="20"/>
        </w:rPr>
        <w:t xml:space="preserve"/>
      </w:r>
    </w:p>
    <w:p>
      <w:pPr>
        <w:spacing w:after="120" w:before="0"/>
      </w:pPr>
      <w:r>
        <w:rPr>
          <w:sz w:val="20"/>
          <w:szCs w:val="20"/>
        </w:rPr>
        <w:t xml:space="preserve"/>
      </w:r>
    </w:p>
    <w:p>
      <w:pPr>
        <w:pStyle w:val="Heading2"/>
        <w:pBdr>
          <w:bottom w:val="single" w:color="EDE9FE" w:sz="4" w:space="4"/>
        </w:pBdr>
        <w:spacing w:after="120" w:before="300"/>
      </w:pPr>
      <w:r>
        <w:rPr>
          <w:rFonts w:ascii="Arial" w:cs="Arial" w:eastAsia="Arial" w:hAnsi="Arial"/>
          <w:b/>
          <w:bCs/>
          <w:color w:val="5B21B6"/>
          <w:sz w:val="30"/>
          <w:szCs w:val="30"/>
        </w:rPr>
        <w:t xml:space="preserve">P02 — Billing &amp; Fee Management</w:t>
      </w:r>
    </w:p>
    <w:p>
      <w:pPr>
        <w:pStyle w:val="Heading3"/>
        <w:spacing w:after="80" w:before="200"/>
      </w:pPr>
      <w:r>
        <w:rPr>
          <w:rFonts w:ascii="Arial" w:cs="Arial" w:eastAsia="Arial" w:hAnsi="Arial"/>
          <w:b/>
          <w:bCs/>
          <w:color w:val="5B21B6"/>
          <w:sz w:val="24"/>
          <w:szCs w:val="24"/>
        </w:rPr>
        <w:t xml:space="preserve">Business Objects</w:t>
      </w:r>
    </w:p>
    <w:p>
      <w:pPr>
        <w:pStyle w:val="ListParagraph"/>
        <w:numPr>
          <w:ilvl w:val="0"/>
          <w:numId w:val="2"/>
        </w:numPr>
        <w:spacing w:after="80" w:before="0"/>
      </w:pPr>
      <w:r>
        <w:rPr>
          <w:rFonts w:ascii="Arial" w:cs="Arial" w:eastAsia="Arial" w:hAnsi="Arial"/>
          <w:color w:val="111827"/>
          <w:sz w:val="20"/>
          <w:szCs w:val="20"/>
        </w:rPr>
        <w:t xml:space="preserve">BO-10 FeeAccount</w:t>
      </w:r>
    </w:p>
    <w:p>
      <w:pPr>
        <w:pStyle w:val="ListParagraph"/>
        <w:numPr>
          <w:ilvl w:val="0"/>
          <w:numId w:val="2"/>
        </w:numPr>
        <w:spacing w:after="80" w:before="0"/>
      </w:pPr>
      <w:r>
        <w:rPr>
          <w:rFonts w:ascii="Arial" w:cs="Arial" w:eastAsia="Arial" w:hAnsi="Arial"/>
          <w:color w:val="111827"/>
          <w:sz w:val="20"/>
          <w:szCs w:val="20"/>
        </w:rPr>
        <w:t xml:space="preserve">BO-11 PaymentTransaction</w:t>
      </w:r>
    </w:p>
    <w:p>
      <w:pPr>
        <w:pStyle w:val="ListParagraph"/>
        <w:numPr>
          <w:ilvl w:val="0"/>
          <w:numId w:val="2"/>
        </w:numPr>
        <w:spacing w:after="80" w:before="0"/>
      </w:pPr>
      <w:r>
        <w:rPr>
          <w:rFonts w:ascii="Arial" w:cs="Arial" w:eastAsia="Arial" w:hAnsi="Arial"/>
          <w:color w:val="111827"/>
          <w:sz w:val="20"/>
          <w:szCs w:val="20"/>
        </w:rPr>
        <w:t xml:space="preserve">BO-12 FinancialStatement</w:t>
      </w:r>
    </w:p>
    <w:p>
      <w:pPr>
        <w:spacing w:after="120" w:before="0"/>
      </w:pPr>
      <w:r>
        <w:rPr>
          <w:sz w:val="20"/>
          <w:szCs w:val="20"/>
        </w:rPr>
        <w:t xml:space="preserve"/>
      </w:r>
    </w:p>
    <w:p>
      <w:pPr>
        <w:pStyle w:val="Heading3"/>
        <w:spacing w:after="80" w:before="200"/>
      </w:pPr>
      <w:r>
        <w:rPr>
          <w:rFonts w:ascii="Arial" w:cs="Arial" w:eastAsia="Arial" w:hAnsi="Arial"/>
          <w:b/>
          <w:bCs/>
          <w:color w:val="0F766E"/>
          <w:sz w:val="24"/>
          <w:szCs w:val="24"/>
        </w:rPr>
        <w:t xml:space="preserve">Entities</w:t>
      </w:r>
    </w:p>
    <w:p>
      <w:pPr>
        <w:pStyle w:val="ListParagraph"/>
        <w:numPr>
          <w:ilvl w:val="0"/>
          <w:numId w:val="2"/>
        </w:numPr>
        <w:spacing w:after="80" w:before="0"/>
      </w:pPr>
      <w:r>
        <w:rPr>
          <w:rFonts w:ascii="Arial" w:cs="Arial" w:eastAsia="Arial" w:hAnsi="Arial"/>
          <w:color w:val="111827"/>
          <w:sz w:val="20"/>
          <w:szCs w:val="20"/>
        </w:rPr>
        <w:t xml:space="preserve">FEE_STRUCTURE</w:t>
      </w:r>
    </w:p>
    <w:p>
      <w:pPr>
        <w:pStyle w:val="ListParagraph"/>
        <w:numPr>
          <w:ilvl w:val="0"/>
          <w:numId w:val="2"/>
        </w:numPr>
        <w:spacing w:after="80" w:before="0"/>
      </w:pPr>
      <w:r>
        <w:rPr>
          <w:rFonts w:ascii="Arial" w:cs="Arial" w:eastAsia="Arial" w:hAnsi="Arial"/>
          <w:color w:val="111827"/>
          <w:sz w:val="20"/>
          <w:szCs w:val="20"/>
        </w:rPr>
        <w:t xml:space="preserve">INVOICE</w:t>
      </w:r>
    </w:p>
    <w:p>
      <w:pPr>
        <w:pStyle w:val="ListParagraph"/>
        <w:numPr>
          <w:ilvl w:val="0"/>
          <w:numId w:val="2"/>
        </w:numPr>
        <w:spacing w:after="80" w:before="0"/>
      </w:pPr>
      <w:r>
        <w:rPr>
          <w:rFonts w:ascii="Arial" w:cs="Arial" w:eastAsia="Arial" w:hAnsi="Arial"/>
          <w:color w:val="111827"/>
          <w:sz w:val="20"/>
          <w:szCs w:val="20"/>
        </w:rPr>
        <w:t xml:space="preserve">PAYMENT</w:t>
      </w:r>
    </w:p>
    <w:p>
      <w:pPr>
        <w:pStyle w:val="ListParagraph"/>
        <w:numPr>
          <w:ilvl w:val="0"/>
          <w:numId w:val="2"/>
        </w:numPr>
        <w:spacing w:after="80" w:before="0"/>
      </w:pPr>
      <w:r>
        <w:rPr>
          <w:rFonts w:ascii="Arial" w:cs="Arial" w:eastAsia="Arial" w:hAnsi="Arial"/>
          <w:color w:val="111827"/>
          <w:sz w:val="20"/>
          <w:szCs w:val="20"/>
        </w:rPr>
        <w:t xml:space="preserve">DISCOUNT_WAIVER</w:t>
      </w:r>
    </w:p>
    <w:p>
      <w:pPr>
        <w:pStyle w:val="ListParagraph"/>
        <w:numPr>
          <w:ilvl w:val="0"/>
          <w:numId w:val="2"/>
        </w:numPr>
        <w:spacing w:after="80" w:before="0"/>
      </w:pPr>
      <w:r>
        <w:rPr>
          <w:rFonts w:ascii="Arial" w:cs="Arial" w:eastAsia="Arial" w:hAnsi="Arial"/>
          <w:color w:val="111827"/>
          <w:sz w:val="20"/>
          <w:szCs w:val="20"/>
        </w:rPr>
        <w:t xml:space="preserve">RECONCILIATION</w:t>
      </w:r>
    </w:p>
    <w:p>
      <w:pPr>
        <w:spacing w:after="120" w:before="0"/>
      </w:pPr>
      <w:r>
        <w:rPr>
          <w:sz w:val="20"/>
          <w:szCs w:val="20"/>
        </w:rPr>
        <w:t xml:space="preserve"/>
      </w:r>
    </w:p>
    <w:p>
      <w:pPr>
        <w:pStyle w:val="Heading3"/>
        <w:spacing w:after="80" w:before="200"/>
      </w:pPr>
      <w:r>
        <w:rPr>
          <w:rFonts w:ascii="Arial" w:cs="Arial" w:eastAsia="Arial" w:hAnsi="Arial"/>
          <w:b/>
          <w:bCs/>
          <w:color w:val="92400E"/>
          <w:sz w:val="24"/>
          <w:szCs w:val="24"/>
        </w:rPr>
        <w:t xml:space="preserve">Business Rules</w:t>
      </w:r>
    </w:p>
    <w:p>
      <w:pPr>
        <w:pStyle w:val="ListParagraph"/>
        <w:numPr>
          <w:ilvl w:val="0"/>
          <w:numId w:val="2"/>
        </w:numPr>
        <w:spacing w:after="80" w:before="0"/>
      </w:pPr>
      <w:r>
        <w:rPr>
          <w:rFonts w:ascii="Arial" w:cs="Arial" w:eastAsia="Arial" w:hAnsi="Arial"/>
          <w:color w:val="111827"/>
          <w:sz w:val="20"/>
          <w:szCs w:val="20"/>
        </w:rPr>
        <w:t xml:space="preserve">Invoice cannot be marked Paid if outstanding balance is greater than zero</w:t>
      </w:r>
    </w:p>
    <w:p>
      <w:pPr>
        <w:pStyle w:val="ListParagraph"/>
        <w:numPr>
          <w:ilvl w:val="0"/>
          <w:numId w:val="2"/>
        </w:numPr>
        <w:spacing w:after="80" w:before="0"/>
      </w:pPr>
      <w:r>
        <w:rPr>
          <w:rFonts w:ascii="Arial" w:cs="Arial" w:eastAsia="Arial" w:hAnsi="Arial"/>
          <w:color w:val="111827"/>
          <w:sz w:val="20"/>
          <w:szCs w:val="20"/>
        </w:rPr>
        <w:t xml:space="preserve">Late fee applies automatically after due date plus configured grace period — no manual trigger required</w:t>
      </w:r>
    </w:p>
    <w:p>
      <w:pPr>
        <w:pStyle w:val="ListParagraph"/>
        <w:numPr>
          <w:ilvl w:val="0"/>
          <w:numId w:val="2"/>
        </w:numPr>
        <w:spacing w:after="80" w:before="0"/>
      </w:pPr>
      <w:r>
        <w:rPr>
          <w:rFonts w:ascii="Arial" w:cs="Arial" w:eastAsia="Arial" w:hAnsi="Arial"/>
          <w:color w:val="111827"/>
          <w:sz w:val="20"/>
          <w:szCs w:val="20"/>
        </w:rPr>
        <w:t xml:space="preserve">Discount or waiver requires Principal approval; high-value waivers require Owner approval</w:t>
      </w:r>
    </w:p>
    <w:p>
      <w:pPr>
        <w:pStyle w:val="ListParagraph"/>
        <w:numPr>
          <w:ilvl w:val="0"/>
          <w:numId w:val="2"/>
        </w:numPr>
        <w:spacing w:after="80" w:before="0"/>
      </w:pPr>
      <w:r>
        <w:rPr>
          <w:rFonts w:ascii="Arial" w:cs="Arial" w:eastAsia="Arial" w:hAnsi="Arial"/>
          <w:color w:val="111827"/>
          <w:sz w:val="20"/>
          <w:szCs w:val="20"/>
        </w:rPr>
        <w:t xml:space="preserve">All discount approvals are logged with approver ID, timestamp, and reason — immutable</w:t>
      </w:r>
    </w:p>
    <w:p>
      <w:pPr>
        <w:pStyle w:val="ListParagraph"/>
        <w:numPr>
          <w:ilvl w:val="0"/>
          <w:numId w:val="2"/>
        </w:numPr>
        <w:spacing w:after="80" w:before="0"/>
      </w:pPr>
      <w:r>
        <w:rPr>
          <w:rFonts w:ascii="Arial" w:cs="Arial" w:eastAsia="Arial" w:hAnsi="Arial"/>
          <w:color w:val="111827"/>
          <w:sz w:val="20"/>
          <w:szCs w:val="20"/>
        </w:rPr>
        <w:t xml:space="preserve">Payment refunds above the configured threshold require Owner approval before processing</w:t>
      </w:r>
    </w:p>
    <w:p>
      <w:pPr>
        <w:pStyle w:val="ListParagraph"/>
        <w:numPr>
          <w:ilvl w:val="0"/>
          <w:numId w:val="2"/>
        </w:numPr>
        <w:spacing w:after="80" w:before="0"/>
      </w:pPr>
      <w:r>
        <w:rPr>
          <w:rFonts w:ascii="Arial" w:cs="Arial" w:eastAsia="Arial" w:hAnsi="Arial"/>
          <w:color w:val="111827"/>
          <w:sz w:val="20"/>
          <w:szCs w:val="20"/>
        </w:rPr>
        <w:t xml:space="preserve">Period reconciliation can only be finalised after all discrepancies are resolved or acknowledged</w:t>
      </w:r>
    </w:p>
    <w:p>
      <w:pPr>
        <w:pStyle w:val="ListParagraph"/>
        <w:numPr>
          <w:ilvl w:val="0"/>
          <w:numId w:val="2"/>
        </w:numPr>
        <w:spacing w:after="80" w:before="0"/>
      </w:pPr>
      <w:r>
        <w:rPr>
          <w:rFonts w:ascii="Arial" w:cs="Arial" w:eastAsia="Arial" w:hAnsi="Arial"/>
          <w:color w:val="111827"/>
          <w:sz w:val="20"/>
          <w:szCs w:val="20"/>
        </w:rPr>
        <w:t xml:space="preserve">Vendor invoices are processed through the same reconciliation cycle as student fee income</w:t>
      </w:r>
    </w:p>
    <w:p>
      <w:pPr>
        <w:spacing w:after="120" w:before="0"/>
      </w:pPr>
      <w:r>
        <w:rPr>
          <w:sz w:val="20"/>
          <w:szCs w:val="20"/>
        </w:rPr>
        <w:t xml:space="preserve"/>
      </w:r>
    </w:p>
    <w:p>
      <w:pPr>
        <w:pStyle w:val="Heading3"/>
        <w:spacing w:after="80" w:before="200"/>
      </w:pPr>
      <w:r>
        <w:rPr>
          <w:rFonts w:ascii="Arial" w:cs="Arial" w:eastAsia="Arial" w:hAnsi="Arial"/>
          <w:b/>
          <w:bCs/>
          <w:color w:val="1E40AF"/>
          <w:sz w:val="24"/>
          <w:szCs w:val="24"/>
        </w:rPr>
        <w:t xml:space="preserve">API Surface</w:t>
      </w:r>
    </w:p>
    <w:p>
      <w:pPr>
        <w:shd w:fill="F3F4F6" w:val="clear"/>
        <w:spacing w:after="60" w:before="0"/>
      </w:pPr>
      <w:r>
        <w:rPr>
          <w:rFonts w:ascii="Courier New" w:cs="Courier New" w:eastAsia="Courier New" w:hAnsi="Courier New"/>
          <w:color w:val="1F2937"/>
          <w:sz w:val="18"/>
          <w:szCs w:val="18"/>
        </w:rPr>
        <w:t xml:space="preserve">  GET /students/{id}/fee-account</w:t>
      </w:r>
    </w:p>
    <w:p>
      <w:pPr>
        <w:shd w:fill="F3F4F6" w:val="clear"/>
        <w:spacing w:after="60" w:before="0"/>
      </w:pPr>
      <w:r>
        <w:rPr>
          <w:rFonts w:ascii="Courier New" w:cs="Courier New" w:eastAsia="Courier New" w:hAnsi="Courier New"/>
          <w:color w:val="1F2937"/>
          <w:sz w:val="18"/>
          <w:szCs w:val="18"/>
        </w:rPr>
        <w:t xml:space="preserve">  POST /invoices</w:t>
      </w:r>
    </w:p>
    <w:p>
      <w:pPr>
        <w:shd w:fill="F3F4F6" w:val="clear"/>
        <w:spacing w:after="60" w:before="0"/>
      </w:pPr>
      <w:r>
        <w:rPr>
          <w:rFonts w:ascii="Courier New" w:cs="Courier New" w:eastAsia="Courier New" w:hAnsi="Courier New"/>
          <w:color w:val="1F2937"/>
          <w:sz w:val="18"/>
          <w:szCs w:val="18"/>
        </w:rPr>
        <w:t xml:space="preserve">  POST /invoices/bulk-generate</w:t>
      </w:r>
    </w:p>
    <w:p>
      <w:pPr>
        <w:shd w:fill="F3F4F6" w:val="clear"/>
        <w:spacing w:after="60" w:before="0"/>
      </w:pPr>
      <w:r>
        <w:rPr>
          <w:rFonts w:ascii="Courier New" w:cs="Courier New" w:eastAsia="Courier New" w:hAnsi="Courier New"/>
          <w:color w:val="1F2937"/>
          <w:sz w:val="18"/>
          <w:szCs w:val="18"/>
        </w:rPr>
        <w:t xml:space="preserve">  POST /payments</w:t>
      </w:r>
    </w:p>
    <w:p>
      <w:pPr>
        <w:shd w:fill="F3F4F6" w:val="clear"/>
        <w:spacing w:after="60" w:before="0"/>
      </w:pPr>
      <w:r>
        <w:rPr>
          <w:rFonts w:ascii="Courier New" w:cs="Courier New" w:eastAsia="Courier New" w:hAnsi="Courier New"/>
          <w:color w:val="1F2937"/>
          <w:sz w:val="18"/>
          <w:szCs w:val="18"/>
        </w:rPr>
        <w:t xml:space="preserve">  GET /payments/{id}/receipt</w:t>
      </w:r>
    </w:p>
    <w:p>
      <w:pPr>
        <w:shd w:fill="F3F4F6" w:val="clear"/>
        <w:spacing w:after="60" w:before="0"/>
      </w:pPr>
      <w:r>
        <w:rPr>
          <w:rFonts w:ascii="Courier New" w:cs="Courier New" w:eastAsia="Courier New" w:hAnsi="Courier New"/>
          <w:color w:val="1F2937"/>
          <w:sz w:val="18"/>
          <w:szCs w:val="18"/>
        </w:rPr>
        <w:t xml:space="preserve">  POST /payments/{id}/refund</w:t>
      </w:r>
    </w:p>
    <w:p>
      <w:pPr>
        <w:shd w:fill="F3F4F6" w:val="clear"/>
        <w:spacing w:after="60" w:before="0"/>
      </w:pPr>
      <w:r>
        <w:rPr>
          <w:rFonts w:ascii="Courier New" w:cs="Courier New" w:eastAsia="Courier New" w:hAnsi="Courier New"/>
          <w:color w:val="1F2937"/>
          <w:sz w:val="18"/>
          <w:szCs w:val="18"/>
        </w:rPr>
        <w:t xml:space="preserve">  POST /discounts</w:t>
      </w:r>
    </w:p>
    <w:p>
      <w:pPr>
        <w:shd w:fill="F3F4F6" w:val="clear"/>
        <w:spacing w:after="60" w:before="0"/>
      </w:pPr>
      <w:r>
        <w:rPr>
          <w:rFonts w:ascii="Courier New" w:cs="Courier New" w:eastAsia="Courier New" w:hAnsi="Courier New"/>
          <w:color w:val="1F2937"/>
          <w:sz w:val="18"/>
          <w:szCs w:val="18"/>
        </w:rPr>
        <w:t xml:space="preserve">  GET /financials/reconciliation/{period}</w:t>
      </w:r>
    </w:p>
    <w:p>
      <w:pPr>
        <w:shd w:fill="F3F4F6" w:val="clear"/>
        <w:spacing w:after="60" w:before="0"/>
      </w:pPr>
      <w:r>
        <w:rPr>
          <w:rFonts w:ascii="Courier New" w:cs="Courier New" w:eastAsia="Courier New" w:hAnsi="Courier New"/>
          <w:color w:val="1F2937"/>
          <w:sz w:val="18"/>
          <w:szCs w:val="18"/>
        </w:rPr>
        <w:t xml:space="preserve">  GET /financials/statement/{period}</w:t>
      </w:r>
    </w:p>
    <w:p>
      <w:pPr>
        <w:spacing w:after="120" w:before="0"/>
      </w:pPr>
      <w:r>
        <w:rPr>
          <w:sz w:val="20"/>
          <w:szCs w:val="20"/>
        </w:rPr>
        <w:t xml:space="preserve"/>
      </w:r>
    </w:p>
    <w:p>
      <w:pPr>
        <w:spacing w:after="120" w:before="0"/>
      </w:pPr>
      <w:r>
        <w:rPr>
          <w:sz w:val="20"/>
          <w:szCs w:val="20"/>
        </w:rPr>
        <w:t xml:space="preserve"/>
      </w:r>
    </w:p>
    <w:p>
      <w:pPr>
        <w:spacing w:after="120" w:before="0"/>
      </w:pPr>
      <w:r>
        <w:rPr>
          <w:sz w:val="20"/>
          <w:szCs w:val="20"/>
        </w:rPr>
        <w:t xml:space="preserve"/>
      </w:r>
    </w:p>
    <w:p>
      <w:pPr>
        <w:pStyle w:val="Heading2"/>
        <w:pBdr>
          <w:bottom w:val="single" w:color="EDE9FE" w:sz="4" w:space="4"/>
        </w:pBdr>
        <w:spacing w:after="120" w:before="300"/>
      </w:pPr>
      <w:r>
        <w:rPr>
          <w:rFonts w:ascii="Arial" w:cs="Arial" w:eastAsia="Arial" w:hAnsi="Arial"/>
          <w:b/>
          <w:bCs/>
          <w:color w:val="5B21B6"/>
          <w:sz w:val="30"/>
          <w:szCs w:val="30"/>
        </w:rPr>
        <w:t xml:space="preserve">P03 — Attendance Management</w:t>
      </w:r>
    </w:p>
    <w:p>
      <w:pPr>
        <w:pStyle w:val="Heading3"/>
        <w:spacing w:after="80" w:before="200"/>
      </w:pPr>
      <w:r>
        <w:rPr>
          <w:rFonts w:ascii="Arial" w:cs="Arial" w:eastAsia="Arial" w:hAnsi="Arial"/>
          <w:b/>
          <w:bCs/>
          <w:color w:val="5B21B6"/>
          <w:sz w:val="24"/>
          <w:szCs w:val="24"/>
        </w:rPr>
        <w:t xml:space="preserve">Business Objects</w:t>
      </w:r>
    </w:p>
    <w:p>
      <w:pPr>
        <w:pStyle w:val="ListParagraph"/>
        <w:numPr>
          <w:ilvl w:val="0"/>
          <w:numId w:val="2"/>
        </w:numPr>
        <w:spacing w:after="80" w:before="0"/>
      </w:pPr>
      <w:r>
        <w:rPr>
          <w:rFonts w:ascii="Arial" w:cs="Arial" w:eastAsia="Arial" w:hAnsi="Arial"/>
          <w:color w:val="111827"/>
          <w:sz w:val="20"/>
          <w:szCs w:val="20"/>
        </w:rPr>
        <w:t xml:space="preserve">BO-07 AttendanceSheet</w:t>
      </w:r>
    </w:p>
    <w:p>
      <w:pPr>
        <w:pStyle w:val="ListParagraph"/>
        <w:numPr>
          <w:ilvl w:val="0"/>
          <w:numId w:val="2"/>
        </w:numPr>
        <w:spacing w:after="80" w:before="0"/>
      </w:pPr>
      <w:r>
        <w:rPr>
          <w:rFonts w:ascii="Arial" w:cs="Arial" w:eastAsia="Arial" w:hAnsi="Arial"/>
          <w:color w:val="111827"/>
          <w:sz w:val="20"/>
          <w:szCs w:val="20"/>
        </w:rPr>
        <w:t xml:space="preserve">BO-08 LeaveCase</w:t>
      </w:r>
    </w:p>
    <w:p>
      <w:pPr>
        <w:pStyle w:val="ListParagraph"/>
        <w:numPr>
          <w:ilvl w:val="0"/>
          <w:numId w:val="2"/>
        </w:numPr>
        <w:spacing w:after="80" w:before="0"/>
      </w:pPr>
      <w:r>
        <w:rPr>
          <w:rFonts w:ascii="Arial" w:cs="Arial" w:eastAsia="Arial" w:hAnsi="Arial"/>
          <w:color w:val="111827"/>
          <w:sz w:val="20"/>
          <w:szCs w:val="20"/>
        </w:rPr>
        <w:t xml:space="preserve">BO-09 StaffRoster</w:t>
      </w:r>
    </w:p>
    <w:p>
      <w:pPr>
        <w:spacing w:after="120" w:before="0"/>
      </w:pPr>
      <w:r>
        <w:rPr>
          <w:sz w:val="20"/>
          <w:szCs w:val="20"/>
        </w:rPr>
        <w:t xml:space="preserve"/>
      </w:r>
    </w:p>
    <w:p>
      <w:pPr>
        <w:pStyle w:val="Heading3"/>
        <w:spacing w:after="80" w:before="200"/>
      </w:pPr>
      <w:r>
        <w:rPr>
          <w:rFonts w:ascii="Arial" w:cs="Arial" w:eastAsia="Arial" w:hAnsi="Arial"/>
          <w:b/>
          <w:bCs/>
          <w:color w:val="0F766E"/>
          <w:sz w:val="24"/>
          <w:szCs w:val="24"/>
        </w:rPr>
        <w:t xml:space="preserve">Entities</w:t>
      </w:r>
    </w:p>
    <w:p>
      <w:pPr>
        <w:pStyle w:val="ListParagraph"/>
        <w:numPr>
          <w:ilvl w:val="0"/>
          <w:numId w:val="2"/>
        </w:numPr>
        <w:spacing w:after="80" w:before="0"/>
      </w:pPr>
      <w:r>
        <w:rPr>
          <w:rFonts w:ascii="Arial" w:cs="Arial" w:eastAsia="Arial" w:hAnsi="Arial"/>
          <w:color w:val="111827"/>
          <w:sz w:val="20"/>
          <w:szCs w:val="20"/>
        </w:rPr>
        <w:t xml:space="preserve">STUDENT_ATTENDANCE</w:t>
      </w:r>
    </w:p>
    <w:p>
      <w:pPr>
        <w:pStyle w:val="ListParagraph"/>
        <w:numPr>
          <w:ilvl w:val="0"/>
          <w:numId w:val="2"/>
        </w:numPr>
        <w:spacing w:after="80" w:before="0"/>
      </w:pPr>
      <w:r>
        <w:rPr>
          <w:rFonts w:ascii="Arial" w:cs="Arial" w:eastAsia="Arial" w:hAnsi="Arial"/>
          <w:color w:val="111827"/>
          <w:sz w:val="20"/>
          <w:szCs w:val="20"/>
        </w:rPr>
        <w:t xml:space="preserve">STAFF_ATTENDANCE</w:t>
      </w:r>
    </w:p>
    <w:p>
      <w:pPr>
        <w:pStyle w:val="ListParagraph"/>
        <w:numPr>
          <w:ilvl w:val="0"/>
          <w:numId w:val="2"/>
        </w:numPr>
        <w:spacing w:after="80" w:before="0"/>
      </w:pPr>
      <w:r>
        <w:rPr>
          <w:rFonts w:ascii="Arial" w:cs="Arial" w:eastAsia="Arial" w:hAnsi="Arial"/>
          <w:color w:val="111827"/>
          <w:sz w:val="20"/>
          <w:szCs w:val="20"/>
        </w:rPr>
        <w:t xml:space="preserve">LEAVE_REQUEST</w:t>
      </w:r>
    </w:p>
    <w:p>
      <w:pPr>
        <w:pStyle w:val="ListParagraph"/>
        <w:numPr>
          <w:ilvl w:val="0"/>
          <w:numId w:val="2"/>
        </w:numPr>
        <w:spacing w:after="80" w:before="0"/>
      </w:pPr>
      <w:r>
        <w:rPr>
          <w:rFonts w:ascii="Arial" w:cs="Arial" w:eastAsia="Arial" w:hAnsi="Arial"/>
          <w:color w:val="111827"/>
          <w:sz w:val="20"/>
          <w:szCs w:val="20"/>
        </w:rPr>
        <w:t xml:space="preserve">ATTENDANCE_ROSTER</w:t>
      </w:r>
    </w:p>
    <w:p>
      <w:pPr>
        <w:spacing w:after="120" w:before="0"/>
      </w:pPr>
      <w:r>
        <w:rPr>
          <w:sz w:val="20"/>
          <w:szCs w:val="20"/>
        </w:rPr>
        <w:t xml:space="preserve"/>
      </w:r>
    </w:p>
    <w:p>
      <w:pPr>
        <w:pStyle w:val="Heading3"/>
        <w:spacing w:after="80" w:before="200"/>
      </w:pPr>
      <w:r>
        <w:rPr>
          <w:rFonts w:ascii="Arial" w:cs="Arial" w:eastAsia="Arial" w:hAnsi="Arial"/>
          <w:b/>
          <w:bCs/>
          <w:color w:val="92400E"/>
          <w:sz w:val="24"/>
          <w:szCs w:val="24"/>
        </w:rPr>
        <w:t xml:space="preserve">Business Rules</w:t>
      </w:r>
    </w:p>
    <w:p>
      <w:pPr>
        <w:pStyle w:val="ListParagraph"/>
        <w:numPr>
          <w:ilvl w:val="0"/>
          <w:numId w:val="2"/>
        </w:numPr>
        <w:spacing w:after="80" w:before="0"/>
      </w:pPr>
      <w:r>
        <w:rPr>
          <w:rFonts w:ascii="Arial" w:cs="Arial" w:eastAsia="Arial" w:hAnsi="Arial"/>
          <w:color w:val="111827"/>
          <w:sz w:val="20"/>
          <w:szCs w:val="20"/>
        </w:rPr>
        <w:t xml:space="preserve">Attendance can only be marked within the configured attendance window for that class</w:t>
      </w:r>
    </w:p>
    <w:p>
      <w:pPr>
        <w:pStyle w:val="ListParagraph"/>
        <w:numPr>
          <w:ilvl w:val="0"/>
          <w:numId w:val="2"/>
        </w:numPr>
        <w:spacing w:after="80" w:before="0"/>
      </w:pPr>
      <w:r>
        <w:rPr>
          <w:rFonts w:ascii="Arial" w:cs="Arial" w:eastAsia="Arial" w:hAnsi="Arial"/>
          <w:color w:val="111827"/>
          <w:sz w:val="20"/>
          <w:szCs w:val="20"/>
        </w:rPr>
        <w:t xml:space="preserve">Attendance records are locked for editing 24 hours after the session date for audit integrity</w:t>
      </w:r>
    </w:p>
    <w:p>
      <w:pPr>
        <w:pStyle w:val="ListParagraph"/>
        <w:numPr>
          <w:ilvl w:val="0"/>
          <w:numId w:val="2"/>
        </w:numPr>
        <w:spacing w:after="80" w:before="0"/>
      </w:pPr>
      <w:r>
        <w:rPr>
          <w:rFonts w:ascii="Arial" w:cs="Arial" w:eastAsia="Arial" w:hAnsi="Arial"/>
          <w:color w:val="111827"/>
          <w:sz w:val="20"/>
          <w:szCs w:val="20"/>
        </w:rPr>
        <w:t xml:space="preserve">Absent without an approved leave request triggers an automated parent notification within the configured delay</w:t>
      </w:r>
    </w:p>
    <w:p>
      <w:pPr>
        <w:pStyle w:val="ListParagraph"/>
        <w:numPr>
          <w:ilvl w:val="0"/>
          <w:numId w:val="2"/>
        </w:numPr>
        <w:spacing w:after="80" w:before="0"/>
      </w:pPr>
      <w:r>
        <w:rPr>
          <w:rFonts w:ascii="Arial" w:cs="Arial" w:eastAsia="Arial" w:hAnsi="Arial"/>
          <w:color w:val="111827"/>
          <w:sz w:val="20"/>
          <w:szCs w:val="20"/>
        </w:rPr>
        <w:t xml:space="preserve">Staff absence without leave approval triggers a class-without-cover alert to Vice Principal immediately</w:t>
      </w:r>
    </w:p>
    <w:p>
      <w:pPr>
        <w:pStyle w:val="ListParagraph"/>
        <w:numPr>
          <w:ilvl w:val="0"/>
          <w:numId w:val="2"/>
        </w:numPr>
        <w:spacing w:after="80" w:before="0"/>
      </w:pPr>
      <w:r>
        <w:rPr>
          <w:rFonts w:ascii="Arial" w:cs="Arial" w:eastAsia="Arial" w:hAnsi="Arial"/>
          <w:color w:val="111827"/>
          <w:sz w:val="20"/>
          <w:szCs w:val="20"/>
        </w:rPr>
        <w:t xml:space="preserve">Monthly attendance below the configured threshold flags the student for counsellor review</w:t>
      </w:r>
    </w:p>
    <w:p>
      <w:pPr>
        <w:pStyle w:val="ListParagraph"/>
        <w:numPr>
          <w:ilvl w:val="0"/>
          <w:numId w:val="2"/>
        </w:numPr>
        <w:spacing w:after="80" w:before="0"/>
      </w:pPr>
      <w:r>
        <w:rPr>
          <w:rFonts w:ascii="Arial" w:cs="Arial" w:eastAsia="Arial" w:hAnsi="Arial"/>
          <w:color w:val="111827"/>
          <w:sz w:val="20"/>
          <w:szCs w:val="20"/>
        </w:rPr>
        <w:t xml:space="preserve">Geofence validation required for mobile check-in for staff attendance</w:t>
      </w:r>
    </w:p>
    <w:p>
      <w:pPr>
        <w:pStyle w:val="ListParagraph"/>
        <w:numPr>
          <w:ilvl w:val="0"/>
          <w:numId w:val="2"/>
        </w:numPr>
        <w:spacing w:after="80" w:before="0"/>
      </w:pPr>
      <w:r>
        <w:rPr>
          <w:rFonts w:ascii="Arial" w:cs="Arial" w:eastAsia="Arial" w:hAnsi="Arial"/>
          <w:color w:val="111827"/>
          <w:sz w:val="20"/>
          <w:szCs w:val="20"/>
        </w:rPr>
        <w:t xml:space="preserve">Leave clash with exam or blackout dates requires explicit Principal override</w:t>
      </w:r>
    </w:p>
    <w:p>
      <w:pPr>
        <w:spacing w:after="120" w:before="0"/>
      </w:pPr>
      <w:r>
        <w:rPr>
          <w:sz w:val="20"/>
          <w:szCs w:val="20"/>
        </w:rPr>
        <w:t xml:space="preserve"/>
      </w:r>
    </w:p>
    <w:p>
      <w:pPr>
        <w:pStyle w:val="Heading3"/>
        <w:spacing w:after="80" w:before="200"/>
      </w:pPr>
      <w:r>
        <w:rPr>
          <w:rFonts w:ascii="Arial" w:cs="Arial" w:eastAsia="Arial" w:hAnsi="Arial"/>
          <w:b/>
          <w:bCs/>
          <w:color w:val="1E40AF"/>
          <w:sz w:val="24"/>
          <w:szCs w:val="24"/>
        </w:rPr>
        <w:t xml:space="preserve">API Surface</w:t>
      </w:r>
    </w:p>
    <w:p>
      <w:pPr>
        <w:shd w:fill="F3F4F6" w:val="clear"/>
        <w:spacing w:after="60" w:before="0"/>
      </w:pPr>
      <w:r>
        <w:rPr>
          <w:rFonts w:ascii="Courier New" w:cs="Courier New" w:eastAsia="Courier New" w:hAnsi="Courier New"/>
          <w:color w:val="1F2937"/>
          <w:sz w:val="18"/>
          <w:szCs w:val="18"/>
        </w:rPr>
        <w:t xml:space="preserve">  POST /attendance/mark</w:t>
      </w:r>
    </w:p>
    <w:p>
      <w:pPr>
        <w:shd w:fill="F3F4F6" w:val="clear"/>
        <w:spacing w:after="60" w:before="0"/>
      </w:pPr>
      <w:r>
        <w:rPr>
          <w:rFonts w:ascii="Courier New" w:cs="Courier New" w:eastAsia="Courier New" w:hAnsi="Courier New"/>
          <w:color w:val="1F2937"/>
          <w:sz w:val="18"/>
          <w:szCs w:val="18"/>
        </w:rPr>
        <w:t xml:space="preserve">  GET /classes/{id}/attendance/{date}</w:t>
      </w:r>
    </w:p>
    <w:p>
      <w:pPr>
        <w:shd w:fill="F3F4F6" w:val="clear"/>
        <w:spacing w:after="60" w:before="0"/>
      </w:pPr>
      <w:r>
        <w:rPr>
          <w:rFonts w:ascii="Courier New" w:cs="Courier New" w:eastAsia="Courier New" w:hAnsi="Courier New"/>
          <w:color w:val="1F2937"/>
          <w:sz w:val="18"/>
          <w:szCs w:val="18"/>
        </w:rPr>
        <w:t xml:space="preserve">  GET /students/{id}/attendance-summary</w:t>
      </w:r>
    </w:p>
    <w:p>
      <w:pPr>
        <w:shd w:fill="F3F4F6" w:val="clear"/>
        <w:spacing w:after="60" w:before="0"/>
      </w:pPr>
      <w:r>
        <w:rPr>
          <w:rFonts w:ascii="Courier New" w:cs="Courier New" w:eastAsia="Courier New" w:hAnsi="Courier New"/>
          <w:color w:val="1F2937"/>
          <w:sz w:val="18"/>
          <w:szCs w:val="18"/>
        </w:rPr>
        <w:t xml:space="preserve">  POST /leave-requests</w:t>
      </w:r>
    </w:p>
    <w:p>
      <w:pPr>
        <w:shd w:fill="F3F4F6" w:val="clear"/>
        <w:spacing w:after="60" w:before="0"/>
      </w:pPr>
      <w:r>
        <w:rPr>
          <w:rFonts w:ascii="Courier New" w:cs="Courier New" w:eastAsia="Courier New" w:hAnsi="Courier New"/>
          <w:color w:val="1F2937"/>
          <w:sz w:val="18"/>
          <w:szCs w:val="18"/>
        </w:rPr>
        <w:t xml:space="preserve">  PUT /leave-requests/{id}/approve</w:t>
      </w:r>
    </w:p>
    <w:p>
      <w:pPr>
        <w:shd w:fill="F3F4F6" w:val="clear"/>
        <w:spacing w:after="60" w:before="0"/>
      </w:pPr>
      <w:r>
        <w:rPr>
          <w:rFonts w:ascii="Courier New" w:cs="Courier New" w:eastAsia="Courier New" w:hAnsi="Courier New"/>
          <w:color w:val="1F2937"/>
          <w:sz w:val="18"/>
          <w:szCs w:val="18"/>
        </w:rPr>
        <w:t xml:space="preserve">  GET /staff/roster/{date}</w:t>
      </w:r>
    </w:p>
    <w:p>
      <w:pPr>
        <w:shd w:fill="F3F4F6" w:val="clear"/>
        <w:spacing w:after="60" w:before="0"/>
      </w:pPr>
      <w:r>
        <w:rPr>
          <w:rFonts w:ascii="Courier New" w:cs="Courier New" w:eastAsia="Courier New" w:hAnsi="Courier New"/>
          <w:color w:val="1F2937"/>
          <w:sz w:val="18"/>
          <w:szCs w:val="18"/>
        </w:rPr>
        <w:t xml:space="preserve">  POST /substitutions</w:t>
      </w:r>
    </w:p>
    <w:p>
      <w:pPr>
        <w:shd w:fill="F3F4F6" w:val="clear"/>
        <w:spacing w:after="60" w:before="0"/>
      </w:pPr>
      <w:r>
        <w:rPr>
          <w:rFonts w:ascii="Courier New" w:cs="Courier New" w:eastAsia="Courier New" w:hAnsi="Courier New"/>
          <w:color w:val="1F2937"/>
          <w:sz w:val="18"/>
          <w:szCs w:val="18"/>
        </w:rPr>
        <w:t xml:space="preserve">  GET /attendance/reports/{type}</w:t>
      </w:r>
    </w:p>
    <w:p>
      <w:pPr>
        <w:spacing w:after="120" w:before="0"/>
      </w:pPr>
      <w:r>
        <w:rPr>
          <w:sz w:val="20"/>
          <w:szCs w:val="20"/>
        </w:rPr>
        <w:t xml:space="preserve"/>
      </w:r>
    </w:p>
    <w:p>
      <w:pPr>
        <w:spacing w:after="120" w:before="0"/>
      </w:pPr>
      <w:r>
        <w:rPr>
          <w:sz w:val="20"/>
          <w:szCs w:val="20"/>
        </w:rPr>
        <w:t xml:space="preserve"/>
      </w:r>
    </w:p>
    <w:p>
      <w:pPr>
        <w:spacing w:after="120" w:before="0"/>
      </w:pPr>
      <w:r>
        <w:rPr>
          <w:sz w:val="20"/>
          <w:szCs w:val="20"/>
        </w:rPr>
        <w:t xml:space="preserve"/>
      </w:r>
    </w:p>
    <w:p>
      <w:pPr>
        <w:pStyle w:val="Heading2"/>
        <w:pBdr>
          <w:bottom w:val="single" w:color="EDE9FE" w:sz="4" w:space="4"/>
        </w:pBdr>
        <w:spacing w:after="120" w:before="300"/>
      </w:pPr>
      <w:r>
        <w:rPr>
          <w:rFonts w:ascii="Arial" w:cs="Arial" w:eastAsia="Arial" w:hAnsi="Arial"/>
          <w:b/>
          <w:bCs/>
          <w:color w:val="5B21B6"/>
          <w:sz w:val="30"/>
          <w:szCs w:val="30"/>
        </w:rPr>
        <w:t xml:space="preserve">P04 — Academic Management</w:t>
      </w:r>
    </w:p>
    <w:p>
      <w:pPr>
        <w:pStyle w:val="Heading3"/>
        <w:spacing w:after="80" w:before="200"/>
      </w:pPr>
      <w:r>
        <w:rPr>
          <w:rFonts w:ascii="Arial" w:cs="Arial" w:eastAsia="Arial" w:hAnsi="Arial"/>
          <w:b/>
          <w:bCs/>
          <w:color w:val="5B21B6"/>
          <w:sz w:val="24"/>
          <w:szCs w:val="24"/>
        </w:rPr>
        <w:t xml:space="preserve">Business Objects</w:t>
      </w:r>
    </w:p>
    <w:p>
      <w:pPr>
        <w:pStyle w:val="ListParagraph"/>
        <w:numPr>
          <w:ilvl w:val="0"/>
          <w:numId w:val="2"/>
        </w:numPr>
        <w:spacing w:after="80" w:before="0"/>
      </w:pPr>
      <w:r>
        <w:rPr>
          <w:rFonts w:ascii="Arial" w:cs="Arial" w:eastAsia="Arial" w:hAnsi="Arial"/>
          <w:color w:val="111827"/>
          <w:sz w:val="20"/>
          <w:szCs w:val="20"/>
        </w:rPr>
        <w:t xml:space="preserve">BO-03 AcademicCalendar</w:t>
      </w:r>
    </w:p>
    <w:p>
      <w:pPr>
        <w:pStyle w:val="ListParagraph"/>
        <w:numPr>
          <w:ilvl w:val="0"/>
          <w:numId w:val="2"/>
        </w:numPr>
        <w:spacing w:after="80" w:before="0"/>
      </w:pPr>
      <w:r>
        <w:rPr>
          <w:rFonts w:ascii="Arial" w:cs="Arial" w:eastAsia="Arial" w:hAnsi="Arial"/>
          <w:color w:val="111827"/>
          <w:sz w:val="20"/>
          <w:szCs w:val="20"/>
        </w:rPr>
        <w:t xml:space="preserve">BO-04 AcademicRecord</w:t>
      </w:r>
    </w:p>
    <w:p>
      <w:pPr>
        <w:pStyle w:val="ListParagraph"/>
        <w:numPr>
          <w:ilvl w:val="0"/>
          <w:numId w:val="2"/>
        </w:numPr>
        <w:spacing w:after="80" w:before="0"/>
      </w:pPr>
      <w:r>
        <w:rPr>
          <w:rFonts w:ascii="Arial" w:cs="Arial" w:eastAsia="Arial" w:hAnsi="Arial"/>
          <w:color w:val="111827"/>
          <w:sz w:val="20"/>
          <w:szCs w:val="20"/>
        </w:rPr>
        <w:t xml:space="preserve">BO-05 ClassroomPlan</w:t>
      </w:r>
    </w:p>
    <w:p>
      <w:pPr>
        <w:pStyle w:val="ListParagraph"/>
        <w:numPr>
          <w:ilvl w:val="0"/>
          <w:numId w:val="2"/>
        </w:numPr>
        <w:spacing w:after="80" w:before="0"/>
      </w:pPr>
      <w:r>
        <w:rPr>
          <w:rFonts w:ascii="Arial" w:cs="Arial" w:eastAsia="Arial" w:hAnsi="Arial"/>
          <w:color w:val="111827"/>
          <w:sz w:val="20"/>
          <w:szCs w:val="20"/>
        </w:rPr>
        <w:t xml:space="preserve">BO-06 ExamPackage</w:t>
      </w:r>
    </w:p>
    <w:p>
      <w:pPr>
        <w:spacing w:after="120" w:before="0"/>
      </w:pPr>
      <w:r>
        <w:rPr>
          <w:sz w:val="20"/>
          <w:szCs w:val="20"/>
        </w:rPr>
        <w:t xml:space="preserve"/>
      </w:r>
    </w:p>
    <w:p>
      <w:pPr>
        <w:pStyle w:val="Heading3"/>
        <w:spacing w:after="80" w:before="200"/>
      </w:pPr>
      <w:r>
        <w:rPr>
          <w:rFonts w:ascii="Arial" w:cs="Arial" w:eastAsia="Arial" w:hAnsi="Arial"/>
          <w:b/>
          <w:bCs/>
          <w:color w:val="0F766E"/>
          <w:sz w:val="24"/>
          <w:szCs w:val="24"/>
        </w:rPr>
        <w:t xml:space="preserve">Entities</w:t>
      </w:r>
    </w:p>
    <w:p>
      <w:pPr>
        <w:pStyle w:val="ListParagraph"/>
        <w:numPr>
          <w:ilvl w:val="0"/>
          <w:numId w:val="2"/>
        </w:numPr>
        <w:spacing w:after="80" w:before="0"/>
      </w:pPr>
      <w:r>
        <w:rPr>
          <w:rFonts w:ascii="Arial" w:cs="Arial" w:eastAsia="Arial" w:hAnsi="Arial"/>
          <w:color w:val="111827"/>
          <w:sz w:val="20"/>
          <w:szCs w:val="20"/>
        </w:rPr>
        <w:t xml:space="preserve">CURRICULUM</w:t>
      </w:r>
    </w:p>
    <w:p>
      <w:pPr>
        <w:pStyle w:val="ListParagraph"/>
        <w:numPr>
          <w:ilvl w:val="0"/>
          <w:numId w:val="2"/>
        </w:numPr>
        <w:spacing w:after="80" w:before="0"/>
      </w:pPr>
      <w:r>
        <w:rPr>
          <w:rFonts w:ascii="Arial" w:cs="Arial" w:eastAsia="Arial" w:hAnsi="Arial"/>
          <w:color w:val="111827"/>
          <w:sz w:val="20"/>
          <w:szCs w:val="20"/>
        </w:rPr>
        <w:t xml:space="preserve">ACADEMIC_CALENDAR</w:t>
      </w:r>
    </w:p>
    <w:p>
      <w:pPr>
        <w:pStyle w:val="ListParagraph"/>
        <w:numPr>
          <w:ilvl w:val="0"/>
          <w:numId w:val="2"/>
        </w:numPr>
        <w:spacing w:after="80" w:before="0"/>
      </w:pPr>
      <w:r>
        <w:rPr>
          <w:rFonts w:ascii="Arial" w:cs="Arial" w:eastAsia="Arial" w:hAnsi="Arial"/>
          <w:color w:val="111827"/>
          <w:sz w:val="20"/>
          <w:szCs w:val="20"/>
        </w:rPr>
        <w:t xml:space="preserve">LESSON_PLAN</w:t>
      </w:r>
    </w:p>
    <w:p>
      <w:pPr>
        <w:pStyle w:val="ListParagraph"/>
        <w:numPr>
          <w:ilvl w:val="0"/>
          <w:numId w:val="2"/>
        </w:numPr>
        <w:spacing w:after="80" w:before="0"/>
      </w:pPr>
      <w:r>
        <w:rPr>
          <w:rFonts w:ascii="Arial" w:cs="Arial" w:eastAsia="Arial" w:hAnsi="Arial"/>
          <w:color w:val="111827"/>
          <w:sz w:val="20"/>
          <w:szCs w:val="20"/>
        </w:rPr>
        <w:t xml:space="preserve">ASSIGNMENT</w:t>
      </w:r>
    </w:p>
    <w:p>
      <w:pPr>
        <w:pStyle w:val="ListParagraph"/>
        <w:numPr>
          <w:ilvl w:val="0"/>
          <w:numId w:val="2"/>
        </w:numPr>
        <w:spacing w:after="80" w:before="0"/>
      </w:pPr>
      <w:r>
        <w:rPr>
          <w:rFonts w:ascii="Arial" w:cs="Arial" w:eastAsia="Arial" w:hAnsi="Arial"/>
          <w:color w:val="111827"/>
          <w:sz w:val="20"/>
          <w:szCs w:val="20"/>
        </w:rPr>
        <w:t xml:space="preserve">EXAM</w:t>
      </w:r>
    </w:p>
    <w:p>
      <w:pPr>
        <w:pStyle w:val="ListParagraph"/>
        <w:numPr>
          <w:ilvl w:val="0"/>
          <w:numId w:val="2"/>
        </w:numPr>
        <w:spacing w:after="80" w:before="0"/>
      </w:pPr>
      <w:r>
        <w:rPr>
          <w:rFonts w:ascii="Arial" w:cs="Arial" w:eastAsia="Arial" w:hAnsi="Arial"/>
          <w:color w:val="111827"/>
          <w:sz w:val="20"/>
          <w:szCs w:val="20"/>
        </w:rPr>
        <w:t xml:space="preserve">MARKS_RECORD</w:t>
      </w:r>
    </w:p>
    <w:p>
      <w:pPr>
        <w:pStyle w:val="ListParagraph"/>
        <w:numPr>
          <w:ilvl w:val="0"/>
          <w:numId w:val="2"/>
        </w:numPr>
        <w:spacing w:after="80" w:before="0"/>
      </w:pPr>
      <w:r>
        <w:rPr>
          <w:rFonts w:ascii="Arial" w:cs="Arial" w:eastAsia="Arial" w:hAnsi="Arial"/>
          <w:color w:val="111827"/>
          <w:sz w:val="20"/>
          <w:szCs w:val="20"/>
        </w:rPr>
        <w:t xml:space="preserve">REPORT_CARD</w:t>
      </w:r>
    </w:p>
    <w:p>
      <w:pPr>
        <w:spacing w:after="120" w:before="0"/>
      </w:pPr>
      <w:r>
        <w:rPr>
          <w:sz w:val="20"/>
          <w:szCs w:val="20"/>
        </w:rPr>
        <w:t xml:space="preserve"/>
      </w:r>
    </w:p>
    <w:p>
      <w:pPr>
        <w:pStyle w:val="Heading3"/>
        <w:spacing w:after="80" w:before="200"/>
      </w:pPr>
      <w:r>
        <w:rPr>
          <w:rFonts w:ascii="Arial" w:cs="Arial" w:eastAsia="Arial" w:hAnsi="Arial"/>
          <w:b/>
          <w:bCs/>
          <w:color w:val="92400E"/>
          <w:sz w:val="24"/>
          <w:szCs w:val="24"/>
        </w:rPr>
        <w:t xml:space="preserve">Business Rules</w:t>
      </w:r>
    </w:p>
    <w:p>
      <w:pPr>
        <w:pStyle w:val="ListParagraph"/>
        <w:numPr>
          <w:ilvl w:val="0"/>
          <w:numId w:val="2"/>
        </w:numPr>
        <w:spacing w:after="80" w:before="0"/>
      </w:pPr>
      <w:r>
        <w:rPr>
          <w:rFonts w:ascii="Arial" w:cs="Arial" w:eastAsia="Arial" w:hAnsi="Arial"/>
          <w:color w:val="111827"/>
          <w:sz w:val="20"/>
          <w:szCs w:val="20"/>
        </w:rPr>
        <w:t xml:space="preserve">Lesson plan must be mapped to at least one syllabus topic from the current curriculum version</w:t>
      </w:r>
    </w:p>
    <w:p>
      <w:pPr>
        <w:pStyle w:val="ListParagraph"/>
        <w:numPr>
          <w:ilvl w:val="0"/>
          <w:numId w:val="2"/>
        </w:numPr>
        <w:spacing w:after="80" w:before="0"/>
      </w:pPr>
      <w:r>
        <w:rPr>
          <w:rFonts w:ascii="Arial" w:cs="Arial" w:eastAsia="Arial" w:hAnsi="Arial"/>
          <w:color w:val="111827"/>
          <w:sz w:val="20"/>
          <w:szCs w:val="20"/>
        </w:rPr>
        <w:t xml:space="preserve">Assignment due date cannot fall on a calendar holiday or blackout date</w:t>
      </w:r>
    </w:p>
    <w:p>
      <w:pPr>
        <w:pStyle w:val="ListParagraph"/>
        <w:numPr>
          <w:ilvl w:val="0"/>
          <w:numId w:val="2"/>
        </w:numPr>
        <w:spacing w:after="80" w:before="0"/>
      </w:pPr>
      <w:r>
        <w:rPr>
          <w:rFonts w:ascii="Arial" w:cs="Arial" w:eastAsia="Arial" w:hAnsi="Arial"/>
          <w:color w:val="111827"/>
          <w:sz w:val="20"/>
          <w:szCs w:val="20"/>
        </w:rPr>
        <w:t xml:space="preserve">Exam cannot be scheduled during a holiday; two exams for the same class cannot overlap</w:t>
      </w:r>
    </w:p>
    <w:p>
      <w:pPr>
        <w:pStyle w:val="ListParagraph"/>
        <w:numPr>
          <w:ilvl w:val="0"/>
          <w:numId w:val="2"/>
        </w:numPr>
        <w:spacing w:after="80" w:before="0"/>
      </w:pPr>
      <w:r>
        <w:rPr>
          <w:rFonts w:ascii="Arial" w:cs="Arial" w:eastAsia="Arial" w:hAnsi="Arial"/>
          <w:color w:val="111827"/>
          <w:sz w:val="20"/>
          <w:szCs w:val="20"/>
        </w:rPr>
        <w:t xml:space="preserve">Marks cannot be published before Principal or VP moderation sign-off</w:t>
      </w:r>
    </w:p>
    <w:p>
      <w:pPr>
        <w:pStyle w:val="ListParagraph"/>
        <w:numPr>
          <w:ilvl w:val="0"/>
          <w:numId w:val="2"/>
        </w:numPr>
        <w:spacing w:after="80" w:before="0"/>
      </w:pPr>
      <w:r>
        <w:rPr>
          <w:rFonts w:ascii="Arial" w:cs="Arial" w:eastAsia="Arial" w:hAnsi="Arial"/>
          <w:color w:val="111827"/>
          <w:sz w:val="20"/>
          <w:szCs w:val="20"/>
        </w:rPr>
        <w:t xml:space="preserve">Report card release is gated by the published date configured in Academic Calendar — cannot be released early</w:t>
      </w:r>
    </w:p>
    <w:p>
      <w:pPr>
        <w:pStyle w:val="ListParagraph"/>
        <w:numPr>
          <w:ilvl w:val="0"/>
          <w:numId w:val="2"/>
        </w:numPr>
        <w:spacing w:after="80" w:before="0"/>
      </w:pPr>
      <w:r>
        <w:rPr>
          <w:rFonts w:ascii="Arial" w:cs="Arial" w:eastAsia="Arial" w:hAnsi="Arial"/>
          <w:color w:val="111827"/>
          <w:sz w:val="20"/>
          <w:szCs w:val="20"/>
        </w:rPr>
        <w:t xml:space="preserve">Student attendance below threshold blocks report card from being published to parent portal</w:t>
      </w:r>
    </w:p>
    <w:p>
      <w:pPr>
        <w:pStyle w:val="ListParagraph"/>
        <w:numPr>
          <w:ilvl w:val="0"/>
          <w:numId w:val="2"/>
        </w:numPr>
        <w:spacing w:after="80" w:before="0"/>
      </w:pPr>
      <w:r>
        <w:rPr>
          <w:rFonts w:ascii="Arial" w:cs="Arial" w:eastAsia="Arial" w:hAnsi="Arial"/>
          <w:color w:val="111827"/>
          <w:sz w:val="20"/>
          <w:szCs w:val="20"/>
        </w:rPr>
        <w:t xml:space="preserve">Academic Calendar is the single source of truth for all date validation across all 10 process modules</w:t>
      </w:r>
    </w:p>
    <w:p>
      <w:pPr>
        <w:pStyle w:val="ListParagraph"/>
        <w:numPr>
          <w:ilvl w:val="0"/>
          <w:numId w:val="2"/>
        </w:numPr>
        <w:spacing w:after="80" w:before="0"/>
      </w:pPr>
      <w:r>
        <w:rPr>
          <w:rFonts w:ascii="Arial" w:cs="Arial" w:eastAsia="Arial" w:hAnsi="Arial"/>
          <w:color w:val="111827"/>
          <w:sz w:val="20"/>
          <w:szCs w:val="20"/>
        </w:rPr>
        <w:t xml:space="preserve">Marks records are locked after the configured deadline; retroactive changes require Principal approval and audit note</w:t>
      </w:r>
    </w:p>
    <w:p>
      <w:pPr>
        <w:spacing w:after="120" w:before="0"/>
      </w:pPr>
      <w:r>
        <w:rPr>
          <w:sz w:val="20"/>
          <w:szCs w:val="20"/>
        </w:rPr>
        <w:t xml:space="preserve"/>
      </w:r>
    </w:p>
    <w:p>
      <w:pPr>
        <w:pStyle w:val="Heading3"/>
        <w:spacing w:after="80" w:before="200"/>
      </w:pPr>
      <w:r>
        <w:rPr>
          <w:rFonts w:ascii="Arial" w:cs="Arial" w:eastAsia="Arial" w:hAnsi="Arial"/>
          <w:b/>
          <w:bCs/>
          <w:color w:val="1E40AF"/>
          <w:sz w:val="24"/>
          <w:szCs w:val="24"/>
        </w:rPr>
        <w:t xml:space="preserve">API Surface</w:t>
      </w:r>
    </w:p>
    <w:p>
      <w:pPr>
        <w:shd w:fill="F3F4F6" w:val="clear"/>
        <w:spacing w:after="60" w:before="0"/>
      </w:pPr>
      <w:r>
        <w:rPr>
          <w:rFonts w:ascii="Courier New" w:cs="Courier New" w:eastAsia="Courier New" w:hAnsi="Courier New"/>
          <w:color w:val="1F2937"/>
          <w:sz w:val="18"/>
          <w:szCs w:val="18"/>
        </w:rPr>
        <w:t xml:space="preserve">  GET /calendar/current</w:t>
      </w:r>
    </w:p>
    <w:p>
      <w:pPr>
        <w:shd w:fill="F3F4F6" w:val="clear"/>
        <w:spacing w:after="60" w:before="0"/>
      </w:pPr>
      <w:r>
        <w:rPr>
          <w:rFonts w:ascii="Courier New" w:cs="Courier New" w:eastAsia="Courier New" w:hAnsi="Courier New"/>
          <w:color w:val="1F2937"/>
          <w:sz w:val="18"/>
          <w:szCs w:val="18"/>
        </w:rPr>
        <w:t xml:space="preserve">  POST /lesson-plans</w:t>
      </w:r>
    </w:p>
    <w:p>
      <w:pPr>
        <w:shd w:fill="F3F4F6" w:val="clear"/>
        <w:spacing w:after="60" w:before="0"/>
      </w:pPr>
      <w:r>
        <w:rPr>
          <w:rFonts w:ascii="Courier New" w:cs="Courier New" w:eastAsia="Courier New" w:hAnsi="Courier New"/>
          <w:color w:val="1F2937"/>
          <w:sz w:val="18"/>
          <w:szCs w:val="18"/>
        </w:rPr>
        <w:t xml:space="preserve">  GET /classes/{id}/plan/{week}</w:t>
      </w:r>
    </w:p>
    <w:p>
      <w:pPr>
        <w:shd w:fill="F3F4F6" w:val="clear"/>
        <w:spacing w:after="60" w:before="0"/>
      </w:pPr>
      <w:r>
        <w:rPr>
          <w:rFonts w:ascii="Courier New" w:cs="Courier New" w:eastAsia="Courier New" w:hAnsi="Courier New"/>
          <w:color w:val="1F2937"/>
          <w:sz w:val="18"/>
          <w:szCs w:val="18"/>
        </w:rPr>
        <w:t xml:space="preserve">  POST /assignments</w:t>
      </w:r>
    </w:p>
    <w:p>
      <w:pPr>
        <w:shd w:fill="F3F4F6" w:val="clear"/>
        <w:spacing w:after="60" w:before="0"/>
      </w:pPr>
      <w:r>
        <w:rPr>
          <w:rFonts w:ascii="Courier New" w:cs="Courier New" w:eastAsia="Courier New" w:hAnsi="Courier New"/>
          <w:color w:val="1F2937"/>
          <w:sz w:val="18"/>
          <w:szCs w:val="18"/>
        </w:rPr>
        <w:t xml:space="preserve">  POST /exams</w:t>
      </w:r>
    </w:p>
    <w:p>
      <w:pPr>
        <w:shd w:fill="F3F4F6" w:val="clear"/>
        <w:spacing w:after="60" w:before="0"/>
      </w:pPr>
      <w:r>
        <w:rPr>
          <w:rFonts w:ascii="Courier New" w:cs="Courier New" w:eastAsia="Courier New" w:hAnsi="Courier New"/>
          <w:color w:val="1F2937"/>
          <w:sz w:val="18"/>
          <w:szCs w:val="18"/>
        </w:rPr>
        <w:t xml:space="preserve">  POST /exams/{id}/marks</w:t>
      </w:r>
    </w:p>
    <w:p>
      <w:pPr>
        <w:shd w:fill="F3F4F6" w:val="clear"/>
        <w:spacing w:after="60" w:before="0"/>
      </w:pPr>
      <w:r>
        <w:rPr>
          <w:rFonts w:ascii="Courier New" w:cs="Courier New" w:eastAsia="Courier New" w:hAnsi="Courier New"/>
          <w:color w:val="1F2937"/>
          <w:sz w:val="18"/>
          <w:szCs w:val="18"/>
        </w:rPr>
        <w:t xml:space="preserve">  GET /students/{id}/academic-record/{term}</w:t>
      </w:r>
    </w:p>
    <w:p>
      <w:pPr>
        <w:shd w:fill="F3F4F6" w:val="clear"/>
        <w:spacing w:after="60" w:before="0"/>
      </w:pPr>
      <w:r>
        <w:rPr>
          <w:rFonts w:ascii="Courier New" w:cs="Courier New" w:eastAsia="Courier New" w:hAnsi="Courier New"/>
          <w:color w:val="1F2937"/>
          <w:sz w:val="18"/>
          <w:szCs w:val="18"/>
        </w:rPr>
        <w:t xml:space="preserve">  POST /academic-records/{id}/publish</w:t>
      </w:r>
    </w:p>
    <w:p>
      <w:pPr>
        <w:shd w:fill="F3F4F6" w:val="clear"/>
        <w:spacing w:after="60" w:before="0"/>
      </w:pPr>
      <w:r>
        <w:rPr>
          <w:rFonts w:ascii="Courier New" w:cs="Courier New" w:eastAsia="Courier New" w:hAnsi="Courier New"/>
          <w:color w:val="1F2937"/>
          <w:sz w:val="18"/>
          <w:szCs w:val="18"/>
        </w:rPr>
        <w:t xml:space="preserve">  GET /exams/{id}/hall-tickets</w:t>
      </w:r>
    </w:p>
    <w:p>
      <w:pPr>
        <w:spacing w:after="120" w:before="0"/>
      </w:pPr>
      <w:r>
        <w:rPr>
          <w:sz w:val="20"/>
          <w:szCs w:val="20"/>
        </w:rPr>
        <w:t xml:space="preserve"/>
      </w:r>
    </w:p>
    <w:p>
      <w:pPr>
        <w:spacing w:after="120" w:before="0"/>
      </w:pPr>
      <w:r>
        <w:rPr>
          <w:sz w:val="20"/>
          <w:szCs w:val="20"/>
        </w:rPr>
        <w:t xml:space="preserve"/>
      </w:r>
    </w:p>
    <w:p>
      <w:pPr>
        <w:spacing w:after="120" w:before="0"/>
      </w:pPr>
      <w:r>
        <w:rPr>
          <w:sz w:val="20"/>
          <w:szCs w:val="20"/>
        </w:rPr>
        <w:t xml:space="preserve"/>
      </w:r>
    </w:p>
    <w:p>
      <w:pPr>
        <w:pStyle w:val="Heading2"/>
        <w:pBdr>
          <w:bottom w:val="single" w:color="EDE9FE" w:sz="4" w:space="4"/>
        </w:pBdr>
        <w:spacing w:after="120" w:before="300"/>
      </w:pPr>
      <w:r>
        <w:rPr>
          <w:rFonts w:ascii="Arial" w:cs="Arial" w:eastAsia="Arial" w:hAnsi="Arial"/>
          <w:b/>
          <w:bCs/>
          <w:color w:val="5B21B6"/>
          <w:sz w:val="30"/>
          <w:szCs w:val="30"/>
        </w:rPr>
        <w:t xml:space="preserve">P05 — Staff &amp; HR Management</w:t>
      </w:r>
    </w:p>
    <w:p>
      <w:pPr>
        <w:pStyle w:val="Heading3"/>
        <w:spacing w:after="80" w:before="200"/>
      </w:pPr>
      <w:r>
        <w:rPr>
          <w:rFonts w:ascii="Arial" w:cs="Arial" w:eastAsia="Arial" w:hAnsi="Arial"/>
          <w:b/>
          <w:bCs/>
          <w:color w:val="5B21B6"/>
          <w:sz w:val="24"/>
          <w:szCs w:val="24"/>
        </w:rPr>
        <w:t xml:space="preserve">Business Objects</w:t>
      </w:r>
    </w:p>
    <w:p>
      <w:pPr>
        <w:pStyle w:val="ListParagraph"/>
        <w:numPr>
          <w:ilvl w:val="0"/>
          <w:numId w:val="2"/>
        </w:numPr>
        <w:spacing w:after="80" w:before="0"/>
      </w:pPr>
      <w:r>
        <w:rPr>
          <w:rFonts w:ascii="Arial" w:cs="Arial" w:eastAsia="Arial" w:hAnsi="Arial"/>
          <w:color w:val="111827"/>
          <w:sz w:val="20"/>
          <w:szCs w:val="20"/>
        </w:rPr>
        <w:t xml:space="preserve">BO-13 StaffMember</w:t>
      </w:r>
    </w:p>
    <w:p>
      <w:pPr>
        <w:pStyle w:val="ListParagraph"/>
        <w:numPr>
          <w:ilvl w:val="0"/>
          <w:numId w:val="2"/>
        </w:numPr>
        <w:spacing w:after="80" w:before="0"/>
      </w:pPr>
      <w:r>
        <w:rPr>
          <w:rFonts w:ascii="Arial" w:cs="Arial" w:eastAsia="Arial" w:hAnsi="Arial"/>
          <w:color w:val="111827"/>
          <w:sz w:val="20"/>
          <w:szCs w:val="20"/>
        </w:rPr>
        <w:t xml:space="preserve">BO-14 RecruitmentCase</w:t>
      </w:r>
    </w:p>
    <w:p>
      <w:pPr>
        <w:pStyle w:val="ListParagraph"/>
        <w:numPr>
          <w:ilvl w:val="0"/>
          <w:numId w:val="2"/>
        </w:numPr>
        <w:spacing w:after="80" w:before="0"/>
      </w:pPr>
      <w:r>
        <w:rPr>
          <w:rFonts w:ascii="Arial" w:cs="Arial" w:eastAsia="Arial" w:hAnsi="Arial"/>
          <w:color w:val="111827"/>
          <w:sz w:val="20"/>
          <w:szCs w:val="20"/>
        </w:rPr>
        <w:t xml:space="preserve">BO-15 PayrollRun</w:t>
      </w:r>
    </w:p>
    <w:p>
      <w:pPr>
        <w:pStyle w:val="ListParagraph"/>
        <w:numPr>
          <w:ilvl w:val="0"/>
          <w:numId w:val="2"/>
        </w:numPr>
        <w:spacing w:after="80" w:before="0"/>
      </w:pPr>
      <w:r>
        <w:rPr>
          <w:rFonts w:ascii="Arial" w:cs="Arial" w:eastAsia="Arial" w:hAnsi="Arial"/>
          <w:color w:val="111827"/>
          <w:sz w:val="20"/>
          <w:szCs w:val="20"/>
        </w:rPr>
        <w:t xml:space="preserve">BO-16 PerformanceRecord</w:t>
      </w:r>
    </w:p>
    <w:p>
      <w:pPr>
        <w:spacing w:after="120" w:before="0"/>
      </w:pPr>
      <w:r>
        <w:rPr>
          <w:sz w:val="20"/>
          <w:szCs w:val="20"/>
        </w:rPr>
        <w:t xml:space="preserve"/>
      </w:r>
    </w:p>
    <w:p>
      <w:pPr>
        <w:pStyle w:val="Heading3"/>
        <w:spacing w:after="80" w:before="200"/>
      </w:pPr>
      <w:r>
        <w:rPr>
          <w:rFonts w:ascii="Arial" w:cs="Arial" w:eastAsia="Arial" w:hAnsi="Arial"/>
          <w:b/>
          <w:bCs/>
          <w:color w:val="0F766E"/>
          <w:sz w:val="24"/>
          <w:szCs w:val="24"/>
        </w:rPr>
        <w:t xml:space="preserve">Entities</w:t>
      </w:r>
    </w:p>
    <w:p>
      <w:pPr>
        <w:pStyle w:val="ListParagraph"/>
        <w:numPr>
          <w:ilvl w:val="0"/>
          <w:numId w:val="2"/>
        </w:numPr>
        <w:spacing w:after="80" w:before="0"/>
      </w:pPr>
      <w:r>
        <w:rPr>
          <w:rFonts w:ascii="Arial" w:cs="Arial" w:eastAsia="Arial" w:hAnsi="Arial"/>
          <w:color w:val="111827"/>
          <w:sz w:val="20"/>
          <w:szCs w:val="20"/>
        </w:rPr>
        <w:t xml:space="preserve">STAFF</w:t>
      </w:r>
    </w:p>
    <w:p>
      <w:pPr>
        <w:pStyle w:val="ListParagraph"/>
        <w:numPr>
          <w:ilvl w:val="0"/>
          <w:numId w:val="2"/>
        </w:numPr>
        <w:spacing w:after="80" w:before="0"/>
      </w:pPr>
      <w:r>
        <w:rPr>
          <w:rFonts w:ascii="Arial" w:cs="Arial" w:eastAsia="Arial" w:hAnsi="Arial"/>
          <w:color w:val="111827"/>
          <w:sz w:val="20"/>
          <w:szCs w:val="20"/>
        </w:rPr>
        <w:t xml:space="preserve">CONTRACT</w:t>
      </w:r>
    </w:p>
    <w:p>
      <w:pPr>
        <w:pStyle w:val="ListParagraph"/>
        <w:numPr>
          <w:ilvl w:val="0"/>
          <w:numId w:val="2"/>
        </w:numPr>
        <w:spacing w:after="80" w:before="0"/>
      </w:pPr>
      <w:r>
        <w:rPr>
          <w:rFonts w:ascii="Arial" w:cs="Arial" w:eastAsia="Arial" w:hAnsi="Arial"/>
          <w:color w:val="111827"/>
          <w:sz w:val="20"/>
          <w:szCs w:val="20"/>
        </w:rPr>
        <w:t xml:space="preserve">PAYROLL_RUN</w:t>
      </w:r>
    </w:p>
    <w:p>
      <w:pPr>
        <w:pStyle w:val="ListParagraph"/>
        <w:numPr>
          <w:ilvl w:val="0"/>
          <w:numId w:val="2"/>
        </w:numPr>
        <w:spacing w:after="80" w:before="0"/>
      </w:pPr>
      <w:r>
        <w:rPr>
          <w:rFonts w:ascii="Arial" w:cs="Arial" w:eastAsia="Arial" w:hAnsi="Arial"/>
          <w:color w:val="111827"/>
          <w:sz w:val="20"/>
          <w:szCs w:val="20"/>
        </w:rPr>
        <w:t xml:space="preserve">APPRAISAL</w:t>
      </w:r>
    </w:p>
    <w:p>
      <w:pPr>
        <w:pStyle w:val="ListParagraph"/>
        <w:numPr>
          <w:ilvl w:val="0"/>
          <w:numId w:val="2"/>
        </w:numPr>
        <w:spacing w:after="80" w:before="0"/>
      </w:pPr>
      <w:r>
        <w:rPr>
          <w:rFonts w:ascii="Arial" w:cs="Arial" w:eastAsia="Arial" w:hAnsi="Arial"/>
          <w:color w:val="111827"/>
          <w:sz w:val="20"/>
          <w:szCs w:val="20"/>
        </w:rPr>
        <w:t xml:space="preserve">CPD_RECORD</w:t>
      </w:r>
    </w:p>
    <w:p>
      <w:pPr>
        <w:pStyle w:val="ListParagraph"/>
        <w:numPr>
          <w:ilvl w:val="0"/>
          <w:numId w:val="2"/>
        </w:numPr>
        <w:spacing w:after="80" w:before="0"/>
      </w:pPr>
      <w:r>
        <w:rPr>
          <w:rFonts w:ascii="Arial" w:cs="Arial" w:eastAsia="Arial" w:hAnsi="Arial"/>
          <w:color w:val="111827"/>
          <w:sz w:val="20"/>
          <w:szCs w:val="20"/>
        </w:rPr>
        <w:t xml:space="preserve">SCHEDULE</w:t>
      </w:r>
    </w:p>
    <w:p>
      <w:pPr>
        <w:spacing w:after="120" w:before="0"/>
      </w:pPr>
      <w:r>
        <w:rPr>
          <w:sz w:val="20"/>
          <w:szCs w:val="20"/>
        </w:rPr>
        <w:t xml:space="preserve"/>
      </w:r>
    </w:p>
    <w:p>
      <w:pPr>
        <w:pStyle w:val="Heading3"/>
        <w:spacing w:after="80" w:before="200"/>
      </w:pPr>
      <w:r>
        <w:rPr>
          <w:rFonts w:ascii="Arial" w:cs="Arial" w:eastAsia="Arial" w:hAnsi="Arial"/>
          <w:b/>
          <w:bCs/>
          <w:color w:val="92400E"/>
          <w:sz w:val="24"/>
          <w:szCs w:val="24"/>
        </w:rPr>
        <w:t xml:space="preserve">Business Rules</w:t>
      </w:r>
    </w:p>
    <w:p>
      <w:pPr>
        <w:pStyle w:val="ListParagraph"/>
        <w:numPr>
          <w:ilvl w:val="0"/>
          <w:numId w:val="2"/>
        </w:numPr>
        <w:spacing w:after="80" w:before="0"/>
      </w:pPr>
      <w:r>
        <w:rPr>
          <w:rFonts w:ascii="Arial" w:cs="Arial" w:eastAsia="Arial" w:hAnsi="Arial"/>
          <w:color w:val="111827"/>
          <w:sz w:val="20"/>
          <w:szCs w:val="20"/>
        </w:rPr>
        <w:t xml:space="preserve">A staff member cannot be scheduled to teach if their DBS/background check is expired</w:t>
      </w:r>
    </w:p>
    <w:p>
      <w:pPr>
        <w:pStyle w:val="ListParagraph"/>
        <w:numPr>
          <w:ilvl w:val="0"/>
          <w:numId w:val="2"/>
        </w:numPr>
        <w:spacing w:after="80" w:before="0"/>
      </w:pPr>
      <w:r>
        <w:rPr>
          <w:rFonts w:ascii="Arial" w:cs="Arial" w:eastAsia="Arial" w:hAnsi="Arial"/>
          <w:color w:val="111827"/>
          <w:sz w:val="20"/>
          <w:szCs w:val="20"/>
        </w:rPr>
        <w:t xml:space="preserve">Contract renewal alert is sent to Admin and Principal 60 days before expiry</w:t>
      </w:r>
    </w:p>
    <w:p>
      <w:pPr>
        <w:pStyle w:val="ListParagraph"/>
        <w:numPr>
          <w:ilvl w:val="0"/>
          <w:numId w:val="2"/>
        </w:numPr>
        <w:spacing w:after="80" w:before="0"/>
      </w:pPr>
      <w:r>
        <w:rPr>
          <w:rFonts w:ascii="Arial" w:cs="Arial" w:eastAsia="Arial" w:hAnsi="Arial"/>
          <w:color w:val="111827"/>
          <w:sz w:val="20"/>
          <w:szCs w:val="20"/>
        </w:rPr>
        <w:t xml:space="preserve">Onboarding checklist must be 100% complete before the new joiner is assigned to their first class</w:t>
      </w:r>
    </w:p>
    <w:p>
      <w:pPr>
        <w:pStyle w:val="ListParagraph"/>
        <w:numPr>
          <w:ilvl w:val="0"/>
          <w:numId w:val="2"/>
        </w:numPr>
        <w:spacing w:after="80" w:before="0"/>
      </w:pPr>
      <w:r>
        <w:rPr>
          <w:rFonts w:ascii="Arial" w:cs="Arial" w:eastAsia="Arial" w:hAnsi="Arial"/>
          <w:color w:val="111827"/>
          <w:sz w:val="20"/>
          <w:szCs w:val="20"/>
        </w:rPr>
        <w:t xml:space="preserve">Employment contract must be e-signed before the RecruitmentCase graduates to a StaffMember BO</w:t>
      </w:r>
    </w:p>
    <w:p>
      <w:pPr>
        <w:pStyle w:val="ListParagraph"/>
        <w:numPr>
          <w:ilvl w:val="0"/>
          <w:numId w:val="2"/>
        </w:numPr>
        <w:spacing w:after="80" w:before="0"/>
      </w:pPr>
      <w:r>
        <w:rPr>
          <w:rFonts w:ascii="Arial" w:cs="Arial" w:eastAsia="Arial" w:hAnsi="Arial"/>
          <w:color w:val="111827"/>
          <w:sz w:val="20"/>
          <w:szCs w:val="20"/>
        </w:rPr>
        <w:t xml:space="preserve">Payroll cannot be disbursed without Owner approval of the payroll run</w:t>
      </w:r>
    </w:p>
    <w:p>
      <w:pPr>
        <w:pStyle w:val="ListParagraph"/>
        <w:numPr>
          <w:ilvl w:val="0"/>
          <w:numId w:val="2"/>
        </w:numPr>
        <w:spacing w:after="80" w:before="0"/>
      </w:pPr>
      <w:r>
        <w:rPr>
          <w:rFonts w:ascii="Arial" w:cs="Arial" w:eastAsia="Arial" w:hAnsi="Arial"/>
          <w:color w:val="111827"/>
          <w:sz w:val="20"/>
          <w:szCs w:val="20"/>
        </w:rPr>
        <w:t xml:space="preserve">Attendance data must be locked before payroll computation begins for that period</w:t>
      </w:r>
    </w:p>
    <w:p>
      <w:pPr>
        <w:pStyle w:val="ListParagraph"/>
        <w:numPr>
          <w:ilvl w:val="0"/>
          <w:numId w:val="2"/>
        </w:numPr>
        <w:spacing w:after="80" w:before="0"/>
      </w:pPr>
      <w:r>
        <w:rPr>
          <w:rFonts w:ascii="Arial" w:cs="Arial" w:eastAsia="Arial" w:hAnsi="Arial"/>
          <w:color w:val="111827"/>
          <w:sz w:val="20"/>
          <w:szCs w:val="20"/>
        </w:rPr>
        <w:t xml:space="preserve">Both self-assessment and manager assessment are required before an appraisal record can be finalised</w:t>
      </w:r>
    </w:p>
    <w:p>
      <w:pPr>
        <w:pStyle w:val="ListParagraph"/>
        <w:numPr>
          <w:ilvl w:val="0"/>
          <w:numId w:val="2"/>
        </w:numPr>
        <w:spacing w:after="80" w:before="0"/>
      </w:pPr>
      <w:r>
        <w:rPr>
          <w:rFonts w:ascii="Arial" w:cs="Arial" w:eastAsia="Arial" w:hAnsi="Arial"/>
          <w:color w:val="111827"/>
          <w:sz w:val="20"/>
          <w:szCs w:val="20"/>
        </w:rPr>
        <w:t xml:space="preserve">CPD hours below annual minimum blocks an Exceeds Expectations outcome in appraisal</w:t>
      </w:r>
    </w:p>
    <w:p>
      <w:pPr>
        <w:pStyle w:val="ListParagraph"/>
        <w:numPr>
          <w:ilvl w:val="0"/>
          <w:numId w:val="2"/>
        </w:numPr>
        <w:spacing w:after="80" w:before="0"/>
      </w:pPr>
      <w:r>
        <w:rPr>
          <w:rFonts w:ascii="Arial" w:cs="Arial" w:eastAsia="Arial" w:hAnsi="Arial"/>
          <w:color w:val="111827"/>
          <w:sz w:val="20"/>
          <w:szCs w:val="20"/>
        </w:rPr>
        <w:t xml:space="preserve">Substitute staff cannot be scheduled on their own approved leave day</w:t>
      </w:r>
    </w:p>
    <w:p>
      <w:pPr>
        <w:spacing w:after="120" w:before="0"/>
      </w:pPr>
      <w:r>
        <w:rPr>
          <w:sz w:val="20"/>
          <w:szCs w:val="20"/>
        </w:rPr>
        <w:t xml:space="preserve"/>
      </w:r>
    </w:p>
    <w:p>
      <w:pPr>
        <w:pStyle w:val="Heading3"/>
        <w:spacing w:after="80" w:before="200"/>
      </w:pPr>
      <w:r>
        <w:rPr>
          <w:rFonts w:ascii="Arial" w:cs="Arial" w:eastAsia="Arial" w:hAnsi="Arial"/>
          <w:b/>
          <w:bCs/>
          <w:color w:val="1E40AF"/>
          <w:sz w:val="24"/>
          <w:szCs w:val="24"/>
        </w:rPr>
        <w:t xml:space="preserve">API Surface</w:t>
      </w:r>
    </w:p>
    <w:p>
      <w:pPr>
        <w:shd w:fill="F3F4F6" w:val="clear"/>
        <w:spacing w:after="60" w:before="0"/>
      </w:pPr>
      <w:r>
        <w:rPr>
          <w:rFonts w:ascii="Courier New" w:cs="Courier New" w:eastAsia="Courier New" w:hAnsi="Courier New"/>
          <w:color w:val="1F2937"/>
          <w:sz w:val="18"/>
          <w:szCs w:val="18"/>
        </w:rPr>
        <w:t xml:space="preserve">  POST /recruitment/vacancies</w:t>
      </w:r>
    </w:p>
    <w:p>
      <w:pPr>
        <w:shd w:fill="F3F4F6" w:val="clear"/>
        <w:spacing w:after="60" w:before="0"/>
      </w:pPr>
      <w:r>
        <w:rPr>
          <w:rFonts w:ascii="Courier New" w:cs="Courier New" w:eastAsia="Courier New" w:hAnsi="Courier New"/>
          <w:color w:val="1F2937"/>
          <w:sz w:val="18"/>
          <w:szCs w:val="18"/>
        </w:rPr>
        <w:t xml:space="preserve">  GET /recruitment/{id}</w:t>
      </w:r>
    </w:p>
    <w:p>
      <w:pPr>
        <w:shd w:fill="F3F4F6" w:val="clear"/>
        <w:spacing w:after="60" w:before="0"/>
      </w:pPr>
      <w:r>
        <w:rPr>
          <w:rFonts w:ascii="Courier New" w:cs="Courier New" w:eastAsia="Courier New" w:hAnsi="Courier New"/>
          <w:color w:val="1F2937"/>
          <w:sz w:val="18"/>
          <w:szCs w:val="18"/>
        </w:rPr>
        <w:t xml:space="preserve">  PUT /recruitment/{id}/stage</w:t>
      </w:r>
    </w:p>
    <w:p>
      <w:pPr>
        <w:shd w:fill="F3F4F6" w:val="clear"/>
        <w:spacing w:after="60" w:before="0"/>
      </w:pPr>
      <w:r>
        <w:rPr>
          <w:rFonts w:ascii="Courier New" w:cs="Courier New" w:eastAsia="Courier New" w:hAnsi="Courier New"/>
          <w:color w:val="1F2937"/>
          <w:sz w:val="18"/>
          <w:szCs w:val="18"/>
        </w:rPr>
        <w:t xml:space="preserve">  POST /staff</w:t>
      </w:r>
    </w:p>
    <w:p>
      <w:pPr>
        <w:shd w:fill="F3F4F6" w:val="clear"/>
        <w:spacing w:after="60" w:before="0"/>
      </w:pPr>
      <w:r>
        <w:rPr>
          <w:rFonts w:ascii="Courier New" w:cs="Courier New" w:eastAsia="Courier New" w:hAnsi="Courier New"/>
          <w:color w:val="1F2937"/>
          <w:sz w:val="18"/>
          <w:szCs w:val="18"/>
        </w:rPr>
        <w:t xml:space="preserve">  GET /staff/{id}</w:t>
      </w:r>
    </w:p>
    <w:p>
      <w:pPr>
        <w:shd w:fill="F3F4F6" w:val="clear"/>
        <w:spacing w:after="60" w:before="0"/>
      </w:pPr>
      <w:r>
        <w:rPr>
          <w:rFonts w:ascii="Courier New" w:cs="Courier New" w:eastAsia="Courier New" w:hAnsi="Courier New"/>
          <w:color w:val="1F2937"/>
          <w:sz w:val="18"/>
          <w:szCs w:val="18"/>
        </w:rPr>
        <w:t xml:space="preserve">  GET /staff/{id}/compliance-status</w:t>
      </w:r>
    </w:p>
    <w:p>
      <w:pPr>
        <w:shd w:fill="F3F4F6" w:val="clear"/>
        <w:spacing w:after="60" w:before="0"/>
      </w:pPr>
      <w:r>
        <w:rPr>
          <w:rFonts w:ascii="Courier New" w:cs="Courier New" w:eastAsia="Courier New" w:hAnsi="Courier New"/>
          <w:color w:val="1F2937"/>
          <w:sz w:val="18"/>
          <w:szCs w:val="18"/>
        </w:rPr>
        <w:t xml:space="preserve">  POST /payroll/compute/{period}</w:t>
      </w:r>
    </w:p>
    <w:p>
      <w:pPr>
        <w:shd w:fill="F3F4F6" w:val="clear"/>
        <w:spacing w:after="60" w:before="0"/>
      </w:pPr>
      <w:r>
        <w:rPr>
          <w:rFonts w:ascii="Courier New" w:cs="Courier New" w:eastAsia="Courier New" w:hAnsi="Courier New"/>
          <w:color w:val="1F2937"/>
          <w:sz w:val="18"/>
          <w:szCs w:val="18"/>
        </w:rPr>
        <w:t xml:space="preserve">  PUT /payroll/{id}/approve</w:t>
      </w:r>
    </w:p>
    <w:p>
      <w:pPr>
        <w:shd w:fill="F3F4F6" w:val="clear"/>
        <w:spacing w:after="60" w:before="0"/>
      </w:pPr>
      <w:r>
        <w:rPr>
          <w:rFonts w:ascii="Courier New" w:cs="Courier New" w:eastAsia="Courier New" w:hAnsi="Courier New"/>
          <w:color w:val="1F2937"/>
          <w:sz w:val="18"/>
          <w:szCs w:val="18"/>
        </w:rPr>
        <w:t xml:space="preserve">  GET /staff/{id}/payslip/{period}</w:t>
      </w:r>
    </w:p>
    <w:p>
      <w:pPr>
        <w:shd w:fill="F3F4F6" w:val="clear"/>
        <w:spacing w:after="60" w:before="0"/>
      </w:pPr>
      <w:r>
        <w:rPr>
          <w:rFonts w:ascii="Courier New" w:cs="Courier New" w:eastAsia="Courier New" w:hAnsi="Courier New"/>
          <w:color w:val="1F2937"/>
          <w:sz w:val="18"/>
          <w:szCs w:val="18"/>
        </w:rPr>
        <w:t xml:space="preserve">  POST /appraisals</w:t>
      </w:r>
    </w:p>
    <w:p>
      <w:pPr>
        <w:shd w:fill="F3F4F6" w:val="clear"/>
        <w:spacing w:after="60" w:before="0"/>
      </w:pPr>
      <w:r>
        <w:rPr>
          <w:rFonts w:ascii="Courier New" w:cs="Courier New" w:eastAsia="Courier New" w:hAnsi="Courier New"/>
          <w:color w:val="1F2937"/>
          <w:sz w:val="18"/>
          <w:szCs w:val="18"/>
        </w:rPr>
        <w:t xml:space="preserve">  GET /staff/{id}/performance-history</w:t>
      </w:r>
    </w:p>
    <w:p>
      <w:pPr>
        <w:spacing w:after="120" w:before="0"/>
      </w:pPr>
      <w:r>
        <w:rPr>
          <w:sz w:val="20"/>
          <w:szCs w:val="20"/>
        </w:rPr>
        <w:t xml:space="preserve"/>
      </w:r>
    </w:p>
    <w:p>
      <w:pPr>
        <w:spacing w:after="120" w:before="0"/>
      </w:pPr>
      <w:r>
        <w:rPr>
          <w:sz w:val="20"/>
          <w:szCs w:val="20"/>
        </w:rPr>
        <w:t xml:space="preserve"/>
      </w:r>
    </w:p>
    <w:p>
      <w:pPr>
        <w:spacing w:after="120" w:before="0"/>
      </w:pPr>
      <w:r>
        <w:rPr>
          <w:sz w:val="20"/>
          <w:szCs w:val="20"/>
        </w:rPr>
        <w:t xml:space="preserve"/>
      </w:r>
    </w:p>
    <w:p>
      <w:pPr>
        <w:pStyle w:val="Heading2"/>
        <w:pBdr>
          <w:bottom w:val="single" w:color="EDE9FE" w:sz="4" w:space="4"/>
        </w:pBdr>
        <w:spacing w:after="120" w:before="300"/>
      </w:pPr>
      <w:r>
        <w:rPr>
          <w:rFonts w:ascii="Arial" w:cs="Arial" w:eastAsia="Arial" w:hAnsi="Arial"/>
          <w:b/>
          <w:bCs/>
          <w:color w:val="5B21B6"/>
          <w:sz w:val="30"/>
          <w:szCs w:val="30"/>
        </w:rPr>
        <w:t xml:space="preserve">P06 — Communication &amp; Notifications</w:t>
      </w:r>
    </w:p>
    <w:p>
      <w:pPr>
        <w:pStyle w:val="Heading3"/>
        <w:spacing w:after="80" w:before="200"/>
      </w:pPr>
      <w:r>
        <w:rPr>
          <w:rFonts w:ascii="Arial" w:cs="Arial" w:eastAsia="Arial" w:hAnsi="Arial"/>
          <w:b/>
          <w:bCs/>
          <w:color w:val="5B21B6"/>
          <w:sz w:val="24"/>
          <w:szCs w:val="24"/>
        </w:rPr>
        <w:t xml:space="preserve">Business Objects</w:t>
      </w:r>
    </w:p>
    <w:p>
      <w:pPr>
        <w:pStyle w:val="ListParagraph"/>
        <w:numPr>
          <w:ilvl w:val="0"/>
          <w:numId w:val="2"/>
        </w:numPr>
        <w:spacing w:after="80" w:before="0"/>
      </w:pPr>
      <w:r>
        <w:rPr>
          <w:rFonts w:ascii="Arial" w:cs="Arial" w:eastAsia="Arial" w:hAnsi="Arial"/>
          <w:color w:val="111827"/>
          <w:sz w:val="20"/>
          <w:szCs w:val="20"/>
        </w:rPr>
        <w:t xml:space="preserve">BO-22 CommunicationBundle</w:t>
      </w:r>
    </w:p>
    <w:p>
      <w:pPr>
        <w:pStyle w:val="ListParagraph"/>
        <w:numPr>
          <w:ilvl w:val="0"/>
          <w:numId w:val="2"/>
        </w:numPr>
        <w:spacing w:after="80" w:before="0"/>
      </w:pPr>
      <w:r>
        <w:rPr>
          <w:rFonts w:ascii="Arial" w:cs="Arial" w:eastAsia="Arial" w:hAnsi="Arial"/>
          <w:color w:val="111827"/>
          <w:sz w:val="20"/>
          <w:szCs w:val="20"/>
        </w:rPr>
        <w:t xml:space="preserve">BO-22b NotificationRuleSet</w:t>
      </w:r>
    </w:p>
    <w:p>
      <w:pPr>
        <w:spacing w:after="120" w:before="0"/>
      </w:pPr>
      <w:r>
        <w:rPr>
          <w:sz w:val="20"/>
          <w:szCs w:val="20"/>
        </w:rPr>
        <w:t xml:space="preserve"/>
      </w:r>
    </w:p>
    <w:p>
      <w:pPr>
        <w:pStyle w:val="Heading3"/>
        <w:spacing w:after="80" w:before="200"/>
      </w:pPr>
      <w:r>
        <w:rPr>
          <w:rFonts w:ascii="Arial" w:cs="Arial" w:eastAsia="Arial" w:hAnsi="Arial"/>
          <w:b/>
          <w:bCs/>
          <w:color w:val="0F766E"/>
          <w:sz w:val="24"/>
          <w:szCs w:val="24"/>
        </w:rPr>
        <w:t xml:space="preserve">Entities</w:t>
      </w:r>
    </w:p>
    <w:p>
      <w:pPr>
        <w:pStyle w:val="ListParagraph"/>
        <w:numPr>
          <w:ilvl w:val="0"/>
          <w:numId w:val="2"/>
        </w:numPr>
        <w:spacing w:after="80" w:before="0"/>
      </w:pPr>
      <w:r>
        <w:rPr>
          <w:rFonts w:ascii="Arial" w:cs="Arial" w:eastAsia="Arial" w:hAnsi="Arial"/>
          <w:color w:val="111827"/>
          <w:sz w:val="20"/>
          <w:szCs w:val="20"/>
        </w:rPr>
        <w:t xml:space="preserve">MESSAGE</w:t>
      </w:r>
    </w:p>
    <w:p>
      <w:pPr>
        <w:pStyle w:val="ListParagraph"/>
        <w:numPr>
          <w:ilvl w:val="0"/>
          <w:numId w:val="2"/>
        </w:numPr>
        <w:spacing w:after="80" w:before="0"/>
      </w:pPr>
      <w:r>
        <w:rPr>
          <w:rFonts w:ascii="Arial" w:cs="Arial" w:eastAsia="Arial" w:hAnsi="Arial"/>
          <w:color w:val="111827"/>
          <w:sz w:val="20"/>
          <w:szCs w:val="20"/>
        </w:rPr>
        <w:t xml:space="preserve">NOTIFICATION_RULE</w:t>
      </w:r>
    </w:p>
    <w:p>
      <w:pPr>
        <w:pStyle w:val="ListParagraph"/>
        <w:numPr>
          <w:ilvl w:val="0"/>
          <w:numId w:val="2"/>
        </w:numPr>
        <w:spacing w:after="80" w:before="0"/>
      </w:pPr>
      <w:r>
        <w:rPr>
          <w:rFonts w:ascii="Arial" w:cs="Arial" w:eastAsia="Arial" w:hAnsi="Arial"/>
          <w:color w:val="111827"/>
          <w:sz w:val="20"/>
          <w:szCs w:val="20"/>
        </w:rPr>
        <w:t xml:space="preserve">AUDIT_LOG</w:t>
      </w:r>
    </w:p>
    <w:p>
      <w:pPr>
        <w:spacing w:after="120" w:before="0"/>
      </w:pPr>
      <w:r>
        <w:rPr>
          <w:sz w:val="20"/>
          <w:szCs w:val="20"/>
        </w:rPr>
        <w:t xml:space="preserve"/>
      </w:r>
    </w:p>
    <w:p>
      <w:pPr>
        <w:pStyle w:val="Heading3"/>
        <w:spacing w:after="80" w:before="200"/>
      </w:pPr>
      <w:r>
        <w:rPr>
          <w:rFonts w:ascii="Arial" w:cs="Arial" w:eastAsia="Arial" w:hAnsi="Arial"/>
          <w:b/>
          <w:bCs/>
          <w:color w:val="92400E"/>
          <w:sz w:val="24"/>
          <w:szCs w:val="24"/>
        </w:rPr>
        <w:t xml:space="preserve">Business Rules</w:t>
      </w:r>
    </w:p>
    <w:p>
      <w:pPr>
        <w:pStyle w:val="ListParagraph"/>
        <w:numPr>
          <w:ilvl w:val="0"/>
          <w:numId w:val="2"/>
        </w:numPr>
        <w:spacing w:after="80" w:before="0"/>
      </w:pPr>
      <w:r>
        <w:rPr>
          <w:rFonts w:ascii="Arial" w:cs="Arial" w:eastAsia="Arial" w:hAnsi="Arial"/>
          <w:color w:val="111827"/>
          <w:sz w:val="20"/>
          <w:szCs w:val="20"/>
        </w:rPr>
        <w:t xml:space="preserve">Emergency broadcast messages bypass all individual user notification opt-out preferences</w:t>
      </w:r>
    </w:p>
    <w:p>
      <w:pPr>
        <w:pStyle w:val="ListParagraph"/>
        <w:numPr>
          <w:ilvl w:val="0"/>
          <w:numId w:val="2"/>
        </w:numPr>
        <w:spacing w:after="80" w:before="0"/>
      </w:pPr>
      <w:r>
        <w:rPr>
          <w:rFonts w:ascii="Arial" w:cs="Arial" w:eastAsia="Arial" w:hAnsi="Arial"/>
          <w:color w:val="111827"/>
          <w:sz w:val="20"/>
          <w:szCs w:val="20"/>
        </w:rPr>
        <w:t xml:space="preserve">Bulk messages to more than one class or role group require Admin role or above</w:t>
      </w:r>
    </w:p>
    <w:p>
      <w:pPr>
        <w:pStyle w:val="ListParagraph"/>
        <w:numPr>
          <w:ilvl w:val="0"/>
          <w:numId w:val="2"/>
        </w:numPr>
        <w:spacing w:after="80" w:before="0"/>
      </w:pPr>
      <w:r>
        <w:rPr>
          <w:rFonts w:ascii="Arial" w:cs="Arial" w:eastAsia="Arial" w:hAnsi="Arial"/>
          <w:color w:val="111827"/>
          <w:sz w:val="20"/>
          <w:szCs w:val="20"/>
        </w:rPr>
        <w:t xml:space="preserve">All messages — including automated system notifications — are logged immutably in the audit trail</w:t>
      </w:r>
    </w:p>
    <w:p>
      <w:pPr>
        <w:pStyle w:val="ListParagraph"/>
        <w:numPr>
          <w:ilvl w:val="0"/>
          <w:numId w:val="2"/>
        </w:numPr>
        <w:spacing w:after="80" w:before="0"/>
      </w:pPr>
      <w:r>
        <w:rPr>
          <w:rFonts w:ascii="Arial" w:cs="Arial" w:eastAsia="Arial" w:hAnsi="Arial"/>
          <w:color w:val="111827"/>
          <w:sz w:val="20"/>
          <w:szCs w:val="20"/>
        </w:rPr>
        <w:t xml:space="preserve">Notification rule changes are versioned; rollback to previous version is available for 30 days</w:t>
      </w:r>
    </w:p>
    <w:p>
      <w:pPr>
        <w:pStyle w:val="ListParagraph"/>
        <w:numPr>
          <w:ilvl w:val="0"/>
          <w:numId w:val="2"/>
        </w:numPr>
        <w:spacing w:after="80" w:before="0"/>
      </w:pPr>
      <w:r>
        <w:rPr>
          <w:rFonts w:ascii="Arial" w:cs="Arial" w:eastAsia="Arial" w:hAnsi="Arial"/>
          <w:color w:val="111827"/>
          <w:sz w:val="20"/>
          <w:szCs w:val="20"/>
        </w:rPr>
        <w:t xml:space="preserve">Template changes require a preview-and-approve step before the rule goes live</w:t>
      </w:r>
    </w:p>
    <w:p>
      <w:pPr>
        <w:pStyle w:val="ListParagraph"/>
        <w:numPr>
          <w:ilvl w:val="0"/>
          <w:numId w:val="2"/>
        </w:numPr>
        <w:spacing w:after="80" w:before="0"/>
      </w:pPr>
      <w:r>
        <w:rPr>
          <w:rFonts w:ascii="Arial" w:cs="Arial" w:eastAsia="Arial" w:hAnsi="Arial"/>
          <w:color w:val="111827"/>
          <w:sz w:val="20"/>
          <w:szCs w:val="20"/>
        </w:rPr>
        <w:t xml:space="preserve">Parent-teacher messages must be retained for a minimum of 12 months for safeguarding purposes</w:t>
      </w:r>
    </w:p>
    <w:p>
      <w:pPr>
        <w:pStyle w:val="ListParagraph"/>
        <w:numPr>
          <w:ilvl w:val="0"/>
          <w:numId w:val="2"/>
        </w:numPr>
        <w:spacing w:after="80" w:before="0"/>
      </w:pPr>
      <w:r>
        <w:rPr>
          <w:rFonts w:ascii="Arial" w:cs="Arial" w:eastAsia="Arial" w:hAnsi="Arial"/>
          <w:color w:val="111827"/>
          <w:sz w:val="20"/>
          <w:szCs w:val="20"/>
        </w:rPr>
        <w:t xml:space="preserve">Out-of-hours messages are queued and delivered at the start of the next available window unless flagged as urgent</w:t>
      </w:r>
    </w:p>
    <w:p>
      <w:pPr>
        <w:spacing w:after="120" w:before="0"/>
      </w:pPr>
      <w:r>
        <w:rPr>
          <w:sz w:val="20"/>
          <w:szCs w:val="20"/>
        </w:rPr>
        <w:t xml:space="preserve"/>
      </w:r>
    </w:p>
    <w:p>
      <w:pPr>
        <w:pStyle w:val="Heading3"/>
        <w:spacing w:after="80" w:before="200"/>
      </w:pPr>
      <w:r>
        <w:rPr>
          <w:rFonts w:ascii="Arial" w:cs="Arial" w:eastAsia="Arial" w:hAnsi="Arial"/>
          <w:b/>
          <w:bCs/>
          <w:color w:val="1E40AF"/>
          <w:sz w:val="24"/>
          <w:szCs w:val="24"/>
        </w:rPr>
        <w:t xml:space="preserve">API Surface</w:t>
      </w:r>
    </w:p>
    <w:p>
      <w:pPr>
        <w:shd w:fill="F3F4F6" w:val="clear"/>
        <w:spacing w:after="60" w:before="0"/>
      </w:pPr>
      <w:r>
        <w:rPr>
          <w:rFonts w:ascii="Courier New" w:cs="Courier New" w:eastAsia="Courier New" w:hAnsi="Courier New"/>
          <w:color w:val="1F2937"/>
          <w:sz w:val="18"/>
          <w:szCs w:val="18"/>
        </w:rPr>
        <w:t xml:space="preserve">  POST /messages</w:t>
      </w:r>
    </w:p>
    <w:p>
      <w:pPr>
        <w:shd w:fill="F3F4F6" w:val="clear"/>
        <w:spacing w:after="60" w:before="0"/>
      </w:pPr>
      <w:r>
        <w:rPr>
          <w:rFonts w:ascii="Courier New" w:cs="Courier New" w:eastAsia="Courier New" w:hAnsi="Courier New"/>
          <w:color w:val="1F2937"/>
          <w:sz w:val="18"/>
          <w:szCs w:val="18"/>
        </w:rPr>
        <w:t xml:space="preserve">  GET /messages/{id}/delivery-status</w:t>
      </w:r>
    </w:p>
    <w:p>
      <w:pPr>
        <w:shd w:fill="F3F4F6" w:val="clear"/>
        <w:spacing w:after="60" w:before="0"/>
      </w:pPr>
      <w:r>
        <w:rPr>
          <w:rFonts w:ascii="Courier New" w:cs="Courier New" w:eastAsia="Courier New" w:hAnsi="Courier New"/>
          <w:color w:val="1F2937"/>
          <w:sz w:val="18"/>
          <w:szCs w:val="18"/>
        </w:rPr>
        <w:t xml:space="preserve">  POST /messages/broadcast</w:t>
      </w:r>
    </w:p>
    <w:p>
      <w:pPr>
        <w:shd w:fill="F3F4F6" w:val="clear"/>
        <w:spacing w:after="60" w:before="0"/>
      </w:pPr>
      <w:r>
        <w:rPr>
          <w:rFonts w:ascii="Courier New" w:cs="Courier New" w:eastAsia="Courier New" w:hAnsi="Courier New"/>
          <w:color w:val="1F2937"/>
          <w:sz w:val="18"/>
          <w:szCs w:val="18"/>
        </w:rPr>
        <w:t xml:space="preserve">  GET /notification-rules</w:t>
      </w:r>
    </w:p>
    <w:p>
      <w:pPr>
        <w:shd w:fill="F3F4F6" w:val="clear"/>
        <w:spacing w:after="60" w:before="0"/>
      </w:pPr>
      <w:r>
        <w:rPr>
          <w:rFonts w:ascii="Courier New" w:cs="Courier New" w:eastAsia="Courier New" w:hAnsi="Courier New"/>
          <w:color w:val="1F2937"/>
          <w:sz w:val="18"/>
          <w:szCs w:val="18"/>
        </w:rPr>
        <w:t xml:space="preserve">  POST /notification-rules</w:t>
      </w:r>
    </w:p>
    <w:p>
      <w:pPr>
        <w:shd w:fill="F3F4F6" w:val="clear"/>
        <w:spacing w:after="60" w:before="0"/>
      </w:pPr>
      <w:r>
        <w:rPr>
          <w:rFonts w:ascii="Courier New" w:cs="Courier New" w:eastAsia="Courier New" w:hAnsi="Courier New"/>
          <w:color w:val="1F2937"/>
          <w:sz w:val="18"/>
          <w:szCs w:val="18"/>
        </w:rPr>
        <w:t xml:space="preserve">  PUT /notification-rules/{id}</w:t>
      </w:r>
    </w:p>
    <w:p>
      <w:pPr>
        <w:shd w:fill="F3F4F6" w:val="clear"/>
        <w:spacing w:after="60" w:before="0"/>
      </w:pPr>
      <w:r>
        <w:rPr>
          <w:rFonts w:ascii="Courier New" w:cs="Courier New" w:eastAsia="Courier New" w:hAnsi="Courier New"/>
          <w:color w:val="1F2937"/>
          <w:sz w:val="18"/>
          <w:szCs w:val="18"/>
        </w:rPr>
        <w:t xml:space="preserve">  GET /notification-rules/{id}/history</w:t>
      </w:r>
    </w:p>
    <w:p>
      <w:pPr>
        <w:shd w:fill="F3F4F6" w:val="clear"/>
        <w:spacing w:after="60" w:before="0"/>
      </w:pPr>
      <w:r>
        <w:rPr>
          <w:rFonts w:ascii="Courier New" w:cs="Courier New" w:eastAsia="Courier New" w:hAnsi="Courier New"/>
          <w:color w:val="1F2937"/>
          <w:sz w:val="18"/>
          <w:szCs w:val="18"/>
        </w:rPr>
        <w:t xml:space="preserve">  POST /messages/emergency</w:t>
      </w:r>
    </w:p>
    <w:p>
      <w:pPr>
        <w:spacing w:after="120" w:before="0"/>
      </w:pPr>
      <w:r>
        <w:rPr>
          <w:sz w:val="20"/>
          <w:szCs w:val="20"/>
        </w:rPr>
        <w:t xml:space="preserve"/>
      </w:r>
    </w:p>
    <w:p>
      <w:pPr>
        <w:spacing w:after="120" w:before="0"/>
      </w:pPr>
      <w:r>
        <w:rPr>
          <w:sz w:val="20"/>
          <w:szCs w:val="20"/>
        </w:rPr>
        <w:t xml:space="preserve"/>
      </w:r>
    </w:p>
    <w:p>
      <w:pPr>
        <w:spacing w:after="120" w:before="0"/>
      </w:pPr>
      <w:r>
        <w:rPr>
          <w:sz w:val="20"/>
          <w:szCs w:val="20"/>
        </w:rPr>
        <w:t xml:space="preserve"/>
      </w:r>
    </w:p>
    <w:p>
      <w:pPr>
        <w:pStyle w:val="Heading2"/>
        <w:pBdr>
          <w:bottom w:val="single" w:color="EDE9FE" w:sz="4" w:space="4"/>
        </w:pBdr>
        <w:spacing w:after="120" w:before="300"/>
      </w:pPr>
      <w:r>
        <w:rPr>
          <w:rFonts w:ascii="Arial" w:cs="Arial" w:eastAsia="Arial" w:hAnsi="Arial"/>
          <w:b/>
          <w:bCs/>
          <w:color w:val="5B21B6"/>
          <w:sz w:val="30"/>
          <w:szCs w:val="30"/>
        </w:rPr>
        <w:t xml:space="preserve">P07 — Health &amp; Safety Management</w:t>
      </w:r>
    </w:p>
    <w:p>
      <w:pPr>
        <w:pStyle w:val="Heading3"/>
        <w:spacing w:after="80" w:before="200"/>
      </w:pPr>
      <w:r>
        <w:rPr>
          <w:rFonts w:ascii="Arial" w:cs="Arial" w:eastAsia="Arial" w:hAnsi="Arial"/>
          <w:b/>
          <w:bCs/>
          <w:color w:val="5B21B6"/>
          <w:sz w:val="24"/>
          <w:szCs w:val="24"/>
        </w:rPr>
        <w:t xml:space="preserve">Business Objects</w:t>
      </w:r>
    </w:p>
    <w:p>
      <w:pPr>
        <w:pStyle w:val="ListParagraph"/>
        <w:numPr>
          <w:ilvl w:val="0"/>
          <w:numId w:val="2"/>
        </w:numPr>
        <w:spacing w:after="80" w:before="0"/>
      </w:pPr>
      <w:r>
        <w:rPr>
          <w:rFonts w:ascii="Arial" w:cs="Arial" w:eastAsia="Arial" w:hAnsi="Arial"/>
          <w:color w:val="111827"/>
          <w:sz w:val="20"/>
          <w:szCs w:val="20"/>
        </w:rPr>
        <w:t xml:space="preserve">BO-17 HealthRecord</w:t>
      </w:r>
    </w:p>
    <w:p>
      <w:pPr>
        <w:pStyle w:val="ListParagraph"/>
        <w:numPr>
          <w:ilvl w:val="0"/>
          <w:numId w:val="2"/>
        </w:numPr>
        <w:spacing w:after="80" w:before="0"/>
      </w:pPr>
      <w:r>
        <w:rPr>
          <w:rFonts w:ascii="Arial" w:cs="Arial" w:eastAsia="Arial" w:hAnsi="Arial"/>
          <w:color w:val="111827"/>
          <w:sz w:val="20"/>
          <w:szCs w:val="20"/>
        </w:rPr>
        <w:t xml:space="preserve">BO-18 SafetyCompliance</w:t>
      </w:r>
    </w:p>
    <w:p>
      <w:pPr>
        <w:spacing w:after="120" w:before="0"/>
      </w:pPr>
      <w:r>
        <w:rPr>
          <w:sz w:val="20"/>
          <w:szCs w:val="20"/>
        </w:rPr>
        <w:t xml:space="preserve"/>
      </w:r>
    </w:p>
    <w:p>
      <w:pPr>
        <w:pStyle w:val="Heading3"/>
        <w:spacing w:after="80" w:before="200"/>
      </w:pPr>
      <w:r>
        <w:rPr>
          <w:rFonts w:ascii="Arial" w:cs="Arial" w:eastAsia="Arial" w:hAnsi="Arial"/>
          <w:b/>
          <w:bCs/>
          <w:color w:val="0F766E"/>
          <w:sz w:val="24"/>
          <w:szCs w:val="24"/>
        </w:rPr>
        <w:t xml:space="preserve">Entities</w:t>
      </w:r>
    </w:p>
    <w:p>
      <w:pPr>
        <w:pStyle w:val="ListParagraph"/>
        <w:numPr>
          <w:ilvl w:val="0"/>
          <w:numId w:val="2"/>
        </w:numPr>
        <w:spacing w:after="80" w:before="0"/>
      </w:pPr>
      <w:r>
        <w:rPr>
          <w:rFonts w:ascii="Arial" w:cs="Arial" w:eastAsia="Arial" w:hAnsi="Arial"/>
          <w:color w:val="111827"/>
          <w:sz w:val="20"/>
          <w:szCs w:val="20"/>
        </w:rPr>
        <w:t xml:space="preserve">STUDENT_HEALTH</w:t>
      </w:r>
    </w:p>
    <w:p>
      <w:pPr>
        <w:pStyle w:val="ListParagraph"/>
        <w:numPr>
          <w:ilvl w:val="0"/>
          <w:numId w:val="2"/>
        </w:numPr>
        <w:spacing w:after="80" w:before="0"/>
      </w:pPr>
      <w:r>
        <w:rPr>
          <w:rFonts w:ascii="Arial" w:cs="Arial" w:eastAsia="Arial" w:hAnsi="Arial"/>
          <w:color w:val="111827"/>
          <w:sz w:val="20"/>
          <w:szCs w:val="20"/>
        </w:rPr>
        <w:t xml:space="preserve">HEALTH_OBSERVATION</w:t>
      </w:r>
    </w:p>
    <w:p>
      <w:pPr>
        <w:pStyle w:val="ListParagraph"/>
        <w:numPr>
          <w:ilvl w:val="0"/>
          <w:numId w:val="2"/>
        </w:numPr>
        <w:spacing w:after="80" w:before="0"/>
      </w:pPr>
      <w:r>
        <w:rPr>
          <w:rFonts w:ascii="Arial" w:cs="Arial" w:eastAsia="Arial" w:hAnsi="Arial"/>
          <w:color w:val="111827"/>
          <w:sz w:val="20"/>
          <w:szCs w:val="20"/>
        </w:rPr>
        <w:t xml:space="preserve">MEDICATION_LOG</w:t>
      </w:r>
    </w:p>
    <w:p>
      <w:pPr>
        <w:pStyle w:val="ListParagraph"/>
        <w:numPr>
          <w:ilvl w:val="0"/>
          <w:numId w:val="2"/>
        </w:numPr>
        <w:spacing w:after="80" w:before="0"/>
      </w:pPr>
      <w:r>
        <w:rPr>
          <w:rFonts w:ascii="Arial" w:cs="Arial" w:eastAsia="Arial" w:hAnsi="Arial"/>
          <w:color w:val="111827"/>
          <w:sz w:val="20"/>
          <w:szCs w:val="20"/>
        </w:rPr>
        <w:t xml:space="preserve">INCIDENT</w:t>
      </w:r>
    </w:p>
    <w:p>
      <w:pPr>
        <w:pStyle w:val="ListParagraph"/>
        <w:numPr>
          <w:ilvl w:val="0"/>
          <w:numId w:val="2"/>
        </w:numPr>
        <w:spacing w:after="80" w:before="0"/>
      </w:pPr>
      <w:r>
        <w:rPr>
          <w:rFonts w:ascii="Arial" w:cs="Arial" w:eastAsia="Arial" w:hAnsi="Arial"/>
          <w:color w:val="111827"/>
          <w:sz w:val="20"/>
          <w:szCs w:val="20"/>
        </w:rPr>
        <w:t xml:space="preserve">SAFETY_DRILL</w:t>
      </w:r>
    </w:p>
    <w:p>
      <w:pPr>
        <w:spacing w:after="120" w:before="0"/>
      </w:pPr>
      <w:r>
        <w:rPr>
          <w:sz w:val="20"/>
          <w:szCs w:val="20"/>
        </w:rPr>
        <w:t xml:space="preserve"/>
      </w:r>
    </w:p>
    <w:p>
      <w:pPr>
        <w:pStyle w:val="Heading3"/>
        <w:spacing w:after="80" w:before="200"/>
      </w:pPr>
      <w:r>
        <w:rPr>
          <w:rFonts w:ascii="Arial" w:cs="Arial" w:eastAsia="Arial" w:hAnsi="Arial"/>
          <w:b/>
          <w:bCs/>
          <w:color w:val="92400E"/>
          <w:sz w:val="24"/>
          <w:szCs w:val="24"/>
        </w:rPr>
        <w:t xml:space="preserve">Business Rules</w:t>
      </w:r>
    </w:p>
    <w:p>
      <w:pPr>
        <w:pStyle w:val="ListParagraph"/>
        <w:numPr>
          <w:ilvl w:val="0"/>
          <w:numId w:val="2"/>
        </w:numPr>
        <w:spacing w:after="80" w:before="0"/>
      </w:pPr>
      <w:r>
        <w:rPr>
          <w:rFonts w:ascii="Arial" w:cs="Arial" w:eastAsia="Arial" w:hAnsi="Arial"/>
          <w:color w:val="111827"/>
          <w:sz w:val="20"/>
          <w:szCs w:val="20"/>
        </w:rPr>
        <w:t xml:space="preserve">Medication administration requires a signed parent consent form on record before the first dose</w:t>
      </w:r>
    </w:p>
    <w:p>
      <w:pPr>
        <w:pStyle w:val="ListParagraph"/>
        <w:numPr>
          <w:ilvl w:val="0"/>
          <w:numId w:val="2"/>
        </w:numPr>
        <w:spacing w:after="80" w:before="0"/>
      </w:pPr>
      <w:r>
        <w:rPr>
          <w:rFonts w:ascii="Arial" w:cs="Arial" w:eastAsia="Arial" w:hAnsi="Arial"/>
          <w:color w:val="111827"/>
          <w:sz w:val="20"/>
          <w:szCs w:val="20"/>
        </w:rPr>
        <w:t xml:space="preserve">Any incident must be acknowledged and categorised by Admin within 1 hour of logging</w:t>
      </w:r>
    </w:p>
    <w:p>
      <w:pPr>
        <w:pStyle w:val="ListParagraph"/>
        <w:numPr>
          <w:ilvl w:val="0"/>
          <w:numId w:val="2"/>
        </w:numPr>
        <w:spacing w:after="80" w:before="0"/>
      </w:pPr>
      <w:r>
        <w:rPr>
          <w:rFonts w:ascii="Arial" w:cs="Arial" w:eastAsia="Arial" w:hAnsi="Arial"/>
          <w:color w:val="111827"/>
          <w:sz w:val="20"/>
          <w:szCs w:val="20"/>
        </w:rPr>
        <w:t xml:space="preserve">Serious incidents (injury, allergic reaction) are automatically escalated to Principal and trigger parent notification</w:t>
      </w:r>
    </w:p>
    <w:p>
      <w:pPr>
        <w:pStyle w:val="ListParagraph"/>
        <w:numPr>
          <w:ilvl w:val="0"/>
          <w:numId w:val="2"/>
        </w:numPr>
        <w:spacing w:after="80" w:before="0"/>
      </w:pPr>
      <w:r>
        <w:rPr>
          <w:rFonts w:ascii="Arial" w:cs="Arial" w:eastAsia="Arial" w:hAnsi="Arial"/>
          <w:color w:val="111827"/>
          <w:sz w:val="20"/>
          <w:szCs w:val="20"/>
        </w:rPr>
        <w:t xml:space="preserve">Safety drill records are immutable after sign-off — corrections require a new superseding record</w:t>
      </w:r>
    </w:p>
    <w:p>
      <w:pPr>
        <w:pStyle w:val="ListParagraph"/>
        <w:numPr>
          <w:ilvl w:val="0"/>
          <w:numId w:val="2"/>
        </w:numPr>
        <w:spacing w:after="80" w:before="0"/>
      </w:pPr>
      <w:r>
        <w:rPr>
          <w:rFonts w:ascii="Arial" w:cs="Arial" w:eastAsia="Arial" w:hAnsi="Arial"/>
          <w:color w:val="111827"/>
          <w:sz w:val="20"/>
          <w:szCs w:val="20"/>
        </w:rPr>
        <w:t xml:space="preserve">Compliance report is auto-generated at month-end and cannot be suppressed by any role</w:t>
      </w:r>
    </w:p>
    <w:p>
      <w:pPr>
        <w:pStyle w:val="ListParagraph"/>
        <w:numPr>
          <w:ilvl w:val="0"/>
          <w:numId w:val="2"/>
        </w:numPr>
        <w:spacing w:after="80" w:before="0"/>
      </w:pPr>
      <w:r>
        <w:rPr>
          <w:rFonts w:ascii="Arial" w:cs="Arial" w:eastAsia="Arial" w:hAnsi="Arial"/>
          <w:color w:val="111827"/>
          <w:sz w:val="20"/>
          <w:szCs w:val="20"/>
        </w:rPr>
        <w:t xml:space="preserve">Emergency contact records must be verified before a student attends any off-site event</w:t>
      </w:r>
    </w:p>
    <w:p>
      <w:pPr>
        <w:pStyle w:val="ListParagraph"/>
        <w:numPr>
          <w:ilvl w:val="0"/>
          <w:numId w:val="2"/>
        </w:numPr>
        <w:spacing w:after="80" w:before="0"/>
      </w:pPr>
      <w:r>
        <w:rPr>
          <w:rFonts w:ascii="Arial" w:cs="Arial" w:eastAsia="Arial" w:hAnsi="Arial"/>
          <w:color w:val="111827"/>
          <w:sz w:val="20"/>
          <w:szCs w:val="20"/>
        </w:rPr>
        <w:t xml:space="preserve">Health profile updates by parents are logged with timestamp and version for safeguarding records</w:t>
      </w:r>
    </w:p>
    <w:p>
      <w:pPr>
        <w:spacing w:after="120" w:before="0"/>
      </w:pPr>
      <w:r>
        <w:rPr>
          <w:sz w:val="20"/>
          <w:szCs w:val="20"/>
        </w:rPr>
        <w:t xml:space="preserve"/>
      </w:r>
    </w:p>
    <w:p>
      <w:pPr>
        <w:pStyle w:val="Heading3"/>
        <w:spacing w:after="80" w:before="200"/>
      </w:pPr>
      <w:r>
        <w:rPr>
          <w:rFonts w:ascii="Arial" w:cs="Arial" w:eastAsia="Arial" w:hAnsi="Arial"/>
          <w:b/>
          <w:bCs/>
          <w:color w:val="1E40AF"/>
          <w:sz w:val="24"/>
          <w:szCs w:val="24"/>
        </w:rPr>
        <w:t xml:space="preserve">API Surface</w:t>
      </w:r>
    </w:p>
    <w:p>
      <w:pPr>
        <w:shd w:fill="F3F4F6" w:val="clear"/>
        <w:spacing w:after="60" w:before="0"/>
      </w:pPr>
      <w:r>
        <w:rPr>
          <w:rFonts w:ascii="Courier New" w:cs="Courier New" w:eastAsia="Courier New" w:hAnsi="Courier New"/>
          <w:color w:val="1F2937"/>
          <w:sz w:val="18"/>
          <w:szCs w:val="18"/>
        </w:rPr>
        <w:t xml:space="preserve">  GET /students/{id}/health-record</w:t>
      </w:r>
    </w:p>
    <w:p>
      <w:pPr>
        <w:shd w:fill="F3F4F6" w:val="clear"/>
        <w:spacing w:after="60" w:before="0"/>
      </w:pPr>
      <w:r>
        <w:rPr>
          <w:rFonts w:ascii="Courier New" w:cs="Courier New" w:eastAsia="Courier New" w:hAnsi="Courier New"/>
          <w:color w:val="1F2937"/>
          <w:sz w:val="18"/>
          <w:szCs w:val="18"/>
        </w:rPr>
        <w:t xml:space="preserve">  POST /health/observations</w:t>
      </w:r>
    </w:p>
    <w:p>
      <w:pPr>
        <w:shd w:fill="F3F4F6" w:val="clear"/>
        <w:spacing w:after="60" w:before="0"/>
      </w:pPr>
      <w:r>
        <w:rPr>
          <w:rFonts w:ascii="Courier New" w:cs="Courier New" w:eastAsia="Courier New" w:hAnsi="Courier New"/>
          <w:color w:val="1F2937"/>
          <w:sz w:val="18"/>
          <w:szCs w:val="18"/>
        </w:rPr>
        <w:t xml:space="preserve">  POST /health/medication-log</w:t>
      </w:r>
    </w:p>
    <w:p>
      <w:pPr>
        <w:shd w:fill="F3F4F6" w:val="clear"/>
        <w:spacing w:after="60" w:before="0"/>
      </w:pPr>
      <w:r>
        <w:rPr>
          <w:rFonts w:ascii="Courier New" w:cs="Courier New" w:eastAsia="Courier New" w:hAnsi="Courier New"/>
          <w:color w:val="1F2937"/>
          <w:sz w:val="18"/>
          <w:szCs w:val="18"/>
        </w:rPr>
        <w:t xml:space="preserve">  POST /incidents</w:t>
      </w:r>
    </w:p>
    <w:p>
      <w:pPr>
        <w:shd w:fill="F3F4F6" w:val="clear"/>
        <w:spacing w:after="60" w:before="0"/>
      </w:pPr>
      <w:r>
        <w:rPr>
          <w:rFonts w:ascii="Courier New" w:cs="Courier New" w:eastAsia="Courier New" w:hAnsi="Courier New"/>
          <w:color w:val="1F2937"/>
          <w:sz w:val="18"/>
          <w:szCs w:val="18"/>
        </w:rPr>
        <w:t xml:space="preserve">  GET /incidents/{id}</w:t>
      </w:r>
    </w:p>
    <w:p>
      <w:pPr>
        <w:shd w:fill="F3F4F6" w:val="clear"/>
        <w:spacing w:after="60" w:before="0"/>
      </w:pPr>
      <w:r>
        <w:rPr>
          <w:rFonts w:ascii="Courier New" w:cs="Courier New" w:eastAsia="Courier New" w:hAnsi="Courier New"/>
          <w:color w:val="1F2937"/>
          <w:sz w:val="18"/>
          <w:szCs w:val="18"/>
        </w:rPr>
        <w:t xml:space="preserve">  POST /safety/drills</w:t>
      </w:r>
    </w:p>
    <w:p>
      <w:pPr>
        <w:shd w:fill="F3F4F6" w:val="clear"/>
        <w:spacing w:after="60" w:before="0"/>
      </w:pPr>
      <w:r>
        <w:rPr>
          <w:rFonts w:ascii="Courier New" w:cs="Courier New" w:eastAsia="Courier New" w:hAnsi="Courier New"/>
          <w:color w:val="1F2937"/>
          <w:sz w:val="18"/>
          <w:szCs w:val="18"/>
        </w:rPr>
        <w:t xml:space="preserve">  GET /safety/compliance-report/{period}</w:t>
      </w:r>
    </w:p>
    <w:p>
      <w:pPr>
        <w:shd w:fill="F3F4F6" w:val="clear"/>
        <w:spacing w:after="60" w:before="0"/>
      </w:pPr>
      <w:r>
        <w:rPr>
          <w:rFonts w:ascii="Courier New" w:cs="Courier New" w:eastAsia="Courier New" w:hAnsi="Courier New"/>
          <w:color w:val="1F2937"/>
          <w:sz w:val="18"/>
          <w:szCs w:val="18"/>
        </w:rPr>
        <w:t xml:space="preserve">  GET /safety/compliance-dashboard</w:t>
      </w:r>
    </w:p>
    <w:p>
      <w:pPr>
        <w:spacing w:after="120" w:before="0"/>
      </w:pPr>
      <w:r>
        <w:rPr>
          <w:sz w:val="20"/>
          <w:szCs w:val="20"/>
        </w:rPr>
        <w:t xml:space="preserve"/>
      </w:r>
    </w:p>
    <w:p>
      <w:pPr>
        <w:spacing w:after="120" w:before="0"/>
      </w:pPr>
      <w:r>
        <w:rPr>
          <w:sz w:val="20"/>
          <w:szCs w:val="20"/>
        </w:rPr>
        <w:t xml:space="preserve"/>
      </w:r>
    </w:p>
    <w:p>
      <w:pPr>
        <w:spacing w:after="120" w:before="0"/>
      </w:pPr>
      <w:r>
        <w:rPr>
          <w:sz w:val="20"/>
          <w:szCs w:val="20"/>
        </w:rPr>
        <w:t xml:space="preserve"/>
      </w:r>
    </w:p>
    <w:p>
      <w:pPr>
        <w:pStyle w:val="Heading2"/>
        <w:pBdr>
          <w:bottom w:val="single" w:color="EDE9FE" w:sz="4" w:space="4"/>
        </w:pBdr>
        <w:spacing w:after="120" w:before="300"/>
      </w:pPr>
      <w:r>
        <w:rPr>
          <w:rFonts w:ascii="Arial" w:cs="Arial" w:eastAsia="Arial" w:hAnsi="Arial"/>
          <w:b/>
          <w:bCs/>
          <w:color w:val="5B21B6"/>
          <w:sz w:val="30"/>
          <w:szCs w:val="30"/>
        </w:rPr>
        <w:t xml:space="preserve">P08 — Vendor &amp; Procurement</w:t>
      </w:r>
    </w:p>
    <w:p>
      <w:pPr>
        <w:pStyle w:val="Heading3"/>
        <w:spacing w:after="80" w:before="200"/>
      </w:pPr>
      <w:r>
        <w:rPr>
          <w:rFonts w:ascii="Arial" w:cs="Arial" w:eastAsia="Arial" w:hAnsi="Arial"/>
          <w:b/>
          <w:bCs/>
          <w:color w:val="5B21B6"/>
          <w:sz w:val="24"/>
          <w:szCs w:val="24"/>
        </w:rPr>
        <w:t xml:space="preserve">Business Objects</w:t>
      </w:r>
    </w:p>
    <w:p>
      <w:pPr>
        <w:pStyle w:val="ListParagraph"/>
        <w:numPr>
          <w:ilvl w:val="0"/>
          <w:numId w:val="2"/>
        </w:numPr>
        <w:spacing w:after="80" w:before="0"/>
      </w:pPr>
      <w:r>
        <w:rPr>
          <w:rFonts w:ascii="Arial" w:cs="Arial" w:eastAsia="Arial" w:hAnsi="Arial"/>
          <w:color w:val="111827"/>
          <w:sz w:val="20"/>
          <w:szCs w:val="20"/>
        </w:rPr>
        <w:t xml:space="preserve">BO-19 ProcurementOrder</w:t>
      </w:r>
    </w:p>
    <w:p>
      <w:pPr>
        <w:pStyle w:val="ListParagraph"/>
        <w:numPr>
          <w:ilvl w:val="0"/>
          <w:numId w:val="2"/>
        </w:numPr>
        <w:spacing w:after="80" w:before="0"/>
      </w:pPr>
      <w:r>
        <w:rPr>
          <w:rFonts w:ascii="Arial" w:cs="Arial" w:eastAsia="Arial" w:hAnsi="Arial"/>
          <w:color w:val="111827"/>
          <w:sz w:val="20"/>
          <w:szCs w:val="20"/>
        </w:rPr>
        <w:t xml:space="preserve">BO-20 VendorAccount</w:t>
      </w:r>
    </w:p>
    <w:p>
      <w:pPr>
        <w:spacing w:after="120" w:before="0"/>
      </w:pPr>
      <w:r>
        <w:rPr>
          <w:sz w:val="20"/>
          <w:szCs w:val="20"/>
        </w:rPr>
        <w:t xml:space="preserve"/>
      </w:r>
    </w:p>
    <w:p>
      <w:pPr>
        <w:pStyle w:val="Heading3"/>
        <w:spacing w:after="80" w:before="200"/>
      </w:pPr>
      <w:r>
        <w:rPr>
          <w:rFonts w:ascii="Arial" w:cs="Arial" w:eastAsia="Arial" w:hAnsi="Arial"/>
          <w:b/>
          <w:bCs/>
          <w:color w:val="0F766E"/>
          <w:sz w:val="24"/>
          <w:szCs w:val="24"/>
        </w:rPr>
        <w:t xml:space="preserve">Entities</w:t>
      </w:r>
    </w:p>
    <w:p>
      <w:pPr>
        <w:pStyle w:val="ListParagraph"/>
        <w:numPr>
          <w:ilvl w:val="0"/>
          <w:numId w:val="2"/>
        </w:numPr>
        <w:spacing w:after="80" w:before="0"/>
      </w:pPr>
      <w:r>
        <w:rPr>
          <w:rFonts w:ascii="Arial" w:cs="Arial" w:eastAsia="Arial" w:hAnsi="Arial"/>
          <w:color w:val="111827"/>
          <w:sz w:val="20"/>
          <w:szCs w:val="20"/>
        </w:rPr>
        <w:t xml:space="preserve">VENDOR</w:t>
      </w:r>
    </w:p>
    <w:p>
      <w:pPr>
        <w:pStyle w:val="ListParagraph"/>
        <w:numPr>
          <w:ilvl w:val="0"/>
          <w:numId w:val="2"/>
        </w:numPr>
        <w:spacing w:after="80" w:before="0"/>
      </w:pPr>
      <w:r>
        <w:rPr>
          <w:rFonts w:ascii="Arial" w:cs="Arial" w:eastAsia="Arial" w:hAnsi="Arial"/>
          <w:color w:val="111827"/>
          <w:sz w:val="20"/>
          <w:szCs w:val="20"/>
        </w:rPr>
        <w:t xml:space="preserve">REQUISITION</w:t>
      </w:r>
    </w:p>
    <w:p>
      <w:pPr>
        <w:pStyle w:val="ListParagraph"/>
        <w:numPr>
          <w:ilvl w:val="0"/>
          <w:numId w:val="2"/>
        </w:numPr>
        <w:spacing w:after="80" w:before="0"/>
      </w:pPr>
      <w:r>
        <w:rPr>
          <w:rFonts w:ascii="Arial" w:cs="Arial" w:eastAsia="Arial" w:hAnsi="Arial"/>
          <w:color w:val="111827"/>
          <w:sz w:val="20"/>
          <w:szCs w:val="20"/>
        </w:rPr>
        <w:t xml:space="preserve">PURCHASE_ORDER</w:t>
      </w:r>
    </w:p>
    <w:p>
      <w:pPr>
        <w:pStyle w:val="ListParagraph"/>
        <w:numPr>
          <w:ilvl w:val="0"/>
          <w:numId w:val="2"/>
        </w:numPr>
        <w:spacing w:after="80" w:before="0"/>
      </w:pPr>
      <w:r>
        <w:rPr>
          <w:rFonts w:ascii="Arial" w:cs="Arial" w:eastAsia="Arial" w:hAnsi="Arial"/>
          <w:color w:val="111827"/>
          <w:sz w:val="20"/>
          <w:szCs w:val="20"/>
        </w:rPr>
        <w:t xml:space="preserve">DELIVERY_RECORD</w:t>
      </w:r>
    </w:p>
    <w:p>
      <w:pPr>
        <w:pStyle w:val="ListParagraph"/>
        <w:numPr>
          <w:ilvl w:val="0"/>
          <w:numId w:val="2"/>
        </w:numPr>
        <w:spacing w:after="80" w:before="0"/>
      </w:pPr>
      <w:r>
        <w:rPr>
          <w:rFonts w:ascii="Arial" w:cs="Arial" w:eastAsia="Arial" w:hAnsi="Arial"/>
          <w:color w:val="111827"/>
          <w:sz w:val="20"/>
          <w:szCs w:val="20"/>
        </w:rPr>
        <w:t xml:space="preserve">VENDOR_INVOICE</w:t>
      </w:r>
    </w:p>
    <w:p>
      <w:pPr>
        <w:pStyle w:val="ListParagraph"/>
        <w:numPr>
          <w:ilvl w:val="0"/>
          <w:numId w:val="2"/>
        </w:numPr>
        <w:spacing w:after="80" w:before="0"/>
      </w:pPr>
      <w:r>
        <w:rPr>
          <w:rFonts w:ascii="Arial" w:cs="Arial" w:eastAsia="Arial" w:hAnsi="Arial"/>
          <w:color w:val="111827"/>
          <w:sz w:val="20"/>
          <w:szCs w:val="20"/>
        </w:rPr>
        <w:t xml:space="preserve">INVENTORY</w:t>
      </w:r>
    </w:p>
    <w:p>
      <w:pPr>
        <w:spacing w:after="120" w:before="0"/>
      </w:pPr>
      <w:r>
        <w:rPr>
          <w:sz w:val="20"/>
          <w:szCs w:val="20"/>
        </w:rPr>
        <w:t xml:space="preserve"/>
      </w:r>
    </w:p>
    <w:p>
      <w:pPr>
        <w:pStyle w:val="Heading3"/>
        <w:spacing w:after="80" w:before="200"/>
      </w:pPr>
      <w:r>
        <w:rPr>
          <w:rFonts w:ascii="Arial" w:cs="Arial" w:eastAsia="Arial" w:hAnsi="Arial"/>
          <w:b/>
          <w:bCs/>
          <w:color w:val="92400E"/>
          <w:sz w:val="24"/>
          <w:szCs w:val="24"/>
        </w:rPr>
        <w:t xml:space="preserve">Business Rules</w:t>
      </w:r>
    </w:p>
    <w:p>
      <w:pPr>
        <w:pStyle w:val="ListParagraph"/>
        <w:numPr>
          <w:ilvl w:val="0"/>
          <w:numId w:val="2"/>
        </w:numPr>
        <w:spacing w:after="80" w:before="0"/>
      </w:pPr>
      <w:r>
        <w:rPr>
          <w:rFonts w:ascii="Arial" w:cs="Arial" w:eastAsia="Arial" w:hAnsi="Arial"/>
          <w:color w:val="111827"/>
          <w:sz w:val="20"/>
          <w:szCs w:val="20"/>
        </w:rPr>
        <w:t xml:space="preserve">A Purchase Order cannot be raised without an approved requisition on record</w:t>
      </w:r>
    </w:p>
    <w:p>
      <w:pPr>
        <w:pStyle w:val="ListParagraph"/>
        <w:numPr>
          <w:ilvl w:val="0"/>
          <w:numId w:val="2"/>
        </w:numPr>
        <w:spacing w:after="80" w:before="0"/>
      </w:pPr>
      <w:r>
        <w:rPr>
          <w:rFonts w:ascii="Arial" w:cs="Arial" w:eastAsia="Arial" w:hAnsi="Arial"/>
          <w:color w:val="111827"/>
          <w:sz w:val="20"/>
          <w:szCs w:val="20"/>
        </w:rPr>
        <w:t xml:space="preserve">Vendor invoice 3-way match failure (PO / delivery / invoice) automatically blocks payment and flags for review</w:t>
      </w:r>
    </w:p>
    <w:p>
      <w:pPr>
        <w:pStyle w:val="ListParagraph"/>
        <w:numPr>
          <w:ilvl w:val="0"/>
          <w:numId w:val="2"/>
        </w:numPr>
        <w:spacing w:after="80" w:before="0"/>
      </w:pPr>
      <w:r>
        <w:rPr>
          <w:rFonts w:ascii="Arial" w:cs="Arial" w:eastAsia="Arial" w:hAnsi="Arial"/>
          <w:color w:val="111827"/>
          <w:sz w:val="20"/>
          <w:szCs w:val="20"/>
        </w:rPr>
        <w:t xml:space="preserve">Payment cannot exceed the PO value without a new approval at the original approval tier</w:t>
      </w:r>
    </w:p>
    <w:p>
      <w:pPr>
        <w:pStyle w:val="ListParagraph"/>
        <w:numPr>
          <w:ilvl w:val="0"/>
          <w:numId w:val="2"/>
        </w:numPr>
        <w:spacing w:after="80" w:before="0"/>
      </w:pPr>
      <w:r>
        <w:rPr>
          <w:rFonts w:ascii="Arial" w:cs="Arial" w:eastAsia="Arial" w:hAnsi="Arial"/>
          <w:color w:val="111827"/>
          <w:sz w:val="20"/>
          <w:szCs w:val="20"/>
        </w:rPr>
        <w:t xml:space="preserve">Suspended vendors cannot receive new POs until suspension is lifted by Owner</w:t>
      </w:r>
    </w:p>
    <w:p>
      <w:pPr>
        <w:pStyle w:val="ListParagraph"/>
        <w:numPr>
          <w:ilvl w:val="0"/>
          <w:numId w:val="2"/>
        </w:numPr>
        <w:spacing w:after="80" w:before="0"/>
      </w:pPr>
      <w:r>
        <w:rPr>
          <w:rFonts w:ascii="Arial" w:cs="Arial" w:eastAsia="Arial" w:hAnsi="Arial"/>
          <w:color w:val="111827"/>
          <w:sz w:val="20"/>
          <w:szCs w:val="20"/>
        </w:rPr>
        <w:t xml:space="preserve">Preferred vendor status requires a minimum 12-month track record and performance score above threshold</w:t>
      </w:r>
    </w:p>
    <w:p>
      <w:pPr>
        <w:pStyle w:val="ListParagraph"/>
        <w:numPr>
          <w:ilvl w:val="0"/>
          <w:numId w:val="2"/>
        </w:numPr>
        <w:spacing w:after="80" w:before="0"/>
      </w:pPr>
      <w:r>
        <w:rPr>
          <w:rFonts w:ascii="Arial" w:cs="Arial" w:eastAsia="Arial" w:hAnsi="Arial"/>
          <w:color w:val="111827"/>
          <w:sz w:val="20"/>
          <w:szCs w:val="20"/>
        </w:rPr>
        <w:t xml:space="preserve">Inventory items with stock below minimum threshold automatically generate a requisition draft for Admin review</w:t>
      </w:r>
    </w:p>
    <w:p>
      <w:pPr>
        <w:pStyle w:val="ListParagraph"/>
        <w:numPr>
          <w:ilvl w:val="0"/>
          <w:numId w:val="2"/>
        </w:numPr>
        <w:spacing w:after="80" w:before="0"/>
      </w:pPr>
      <w:r>
        <w:rPr>
          <w:rFonts w:ascii="Arial" w:cs="Arial" w:eastAsia="Arial" w:hAnsi="Arial"/>
          <w:color w:val="111827"/>
          <w:sz w:val="20"/>
          <w:szCs w:val="20"/>
        </w:rPr>
        <w:t xml:space="preserve">High-value vendor contracts require Board approval before the vendor is added to the Preferred Vendor List</w:t>
      </w:r>
    </w:p>
    <w:p>
      <w:pPr>
        <w:spacing w:after="120" w:before="0"/>
      </w:pPr>
      <w:r>
        <w:rPr>
          <w:sz w:val="20"/>
          <w:szCs w:val="20"/>
        </w:rPr>
        <w:t xml:space="preserve"/>
      </w:r>
    </w:p>
    <w:p>
      <w:pPr>
        <w:pStyle w:val="Heading3"/>
        <w:spacing w:after="80" w:before="200"/>
      </w:pPr>
      <w:r>
        <w:rPr>
          <w:rFonts w:ascii="Arial" w:cs="Arial" w:eastAsia="Arial" w:hAnsi="Arial"/>
          <w:b/>
          <w:bCs/>
          <w:color w:val="1E40AF"/>
          <w:sz w:val="24"/>
          <w:szCs w:val="24"/>
        </w:rPr>
        <w:t xml:space="preserve">API Surface</w:t>
      </w:r>
    </w:p>
    <w:p>
      <w:pPr>
        <w:shd w:fill="F3F4F6" w:val="clear"/>
        <w:spacing w:after="60" w:before="0"/>
      </w:pPr>
      <w:r>
        <w:rPr>
          <w:rFonts w:ascii="Courier New" w:cs="Courier New" w:eastAsia="Courier New" w:hAnsi="Courier New"/>
          <w:color w:val="1F2937"/>
          <w:sz w:val="18"/>
          <w:szCs w:val="18"/>
        </w:rPr>
        <w:t xml:space="preserve">  POST /vendors</w:t>
      </w:r>
    </w:p>
    <w:p>
      <w:pPr>
        <w:shd w:fill="F3F4F6" w:val="clear"/>
        <w:spacing w:after="60" w:before="0"/>
      </w:pPr>
      <w:r>
        <w:rPr>
          <w:rFonts w:ascii="Courier New" w:cs="Courier New" w:eastAsia="Courier New" w:hAnsi="Courier New"/>
          <w:color w:val="1F2937"/>
          <w:sz w:val="18"/>
          <w:szCs w:val="18"/>
        </w:rPr>
        <w:t xml:space="preserve">  GET /vendors/{id}</w:t>
      </w:r>
    </w:p>
    <w:p>
      <w:pPr>
        <w:shd w:fill="F3F4F6" w:val="clear"/>
        <w:spacing w:after="60" w:before="0"/>
      </w:pPr>
      <w:r>
        <w:rPr>
          <w:rFonts w:ascii="Courier New" w:cs="Courier New" w:eastAsia="Courier New" w:hAnsi="Courier New"/>
          <w:color w:val="1F2937"/>
          <w:sz w:val="18"/>
          <w:szCs w:val="18"/>
        </w:rPr>
        <w:t xml:space="preserve">  GET /vendors/{id}/account</w:t>
      </w:r>
    </w:p>
    <w:p>
      <w:pPr>
        <w:shd w:fill="F3F4F6" w:val="clear"/>
        <w:spacing w:after="60" w:before="0"/>
      </w:pPr>
      <w:r>
        <w:rPr>
          <w:rFonts w:ascii="Courier New" w:cs="Courier New" w:eastAsia="Courier New" w:hAnsi="Courier New"/>
          <w:color w:val="1F2937"/>
          <w:sz w:val="18"/>
          <w:szCs w:val="18"/>
        </w:rPr>
        <w:t xml:space="preserve">  POST /procurement/requisitions</w:t>
      </w:r>
    </w:p>
    <w:p>
      <w:pPr>
        <w:shd w:fill="F3F4F6" w:val="clear"/>
        <w:spacing w:after="60" w:before="0"/>
      </w:pPr>
      <w:r>
        <w:rPr>
          <w:rFonts w:ascii="Courier New" w:cs="Courier New" w:eastAsia="Courier New" w:hAnsi="Courier New"/>
          <w:color w:val="1F2937"/>
          <w:sz w:val="18"/>
          <w:szCs w:val="18"/>
        </w:rPr>
        <w:t xml:space="preserve">  PUT /procurement/requisitions/{id}/approve</w:t>
      </w:r>
    </w:p>
    <w:p>
      <w:pPr>
        <w:shd w:fill="F3F4F6" w:val="clear"/>
        <w:spacing w:after="60" w:before="0"/>
      </w:pPr>
      <w:r>
        <w:rPr>
          <w:rFonts w:ascii="Courier New" w:cs="Courier New" w:eastAsia="Courier New" w:hAnsi="Courier New"/>
          <w:color w:val="1F2937"/>
          <w:sz w:val="18"/>
          <w:szCs w:val="18"/>
        </w:rPr>
        <w:t xml:space="preserve">  POST /procurement/orders</w:t>
      </w:r>
    </w:p>
    <w:p>
      <w:pPr>
        <w:shd w:fill="F3F4F6" w:val="clear"/>
        <w:spacing w:after="60" w:before="0"/>
      </w:pPr>
      <w:r>
        <w:rPr>
          <w:rFonts w:ascii="Courier New" w:cs="Courier New" w:eastAsia="Courier New" w:hAnsi="Courier New"/>
          <w:color w:val="1F2937"/>
          <w:sz w:val="18"/>
          <w:szCs w:val="18"/>
        </w:rPr>
        <w:t xml:space="preserve">  GET /procurement/orders/{id}</w:t>
      </w:r>
    </w:p>
    <w:p>
      <w:pPr>
        <w:shd w:fill="F3F4F6" w:val="clear"/>
        <w:spacing w:after="60" w:before="0"/>
      </w:pPr>
      <w:r>
        <w:rPr>
          <w:rFonts w:ascii="Courier New" w:cs="Courier New" w:eastAsia="Courier New" w:hAnsi="Courier New"/>
          <w:color w:val="1F2937"/>
          <w:sz w:val="18"/>
          <w:szCs w:val="18"/>
        </w:rPr>
        <w:t xml:space="preserve">  POST /procurement/orders/{id}/receive</w:t>
      </w:r>
    </w:p>
    <w:p>
      <w:pPr>
        <w:shd w:fill="F3F4F6" w:val="clear"/>
        <w:spacing w:after="60" w:before="0"/>
      </w:pPr>
      <w:r>
        <w:rPr>
          <w:rFonts w:ascii="Courier New" w:cs="Courier New" w:eastAsia="Courier New" w:hAnsi="Courier New"/>
          <w:color w:val="1F2937"/>
          <w:sz w:val="18"/>
          <w:szCs w:val="18"/>
        </w:rPr>
        <w:t xml:space="preserve">  POST /procurement/invoices/{id}/approve</w:t>
      </w:r>
    </w:p>
    <w:p>
      <w:pPr>
        <w:shd w:fill="F3F4F6" w:val="clear"/>
        <w:spacing w:after="60" w:before="0"/>
      </w:pPr>
      <w:r>
        <w:rPr>
          <w:rFonts w:ascii="Courier New" w:cs="Courier New" w:eastAsia="Courier New" w:hAnsi="Courier New"/>
          <w:color w:val="1F2937"/>
          <w:sz w:val="18"/>
          <w:szCs w:val="18"/>
        </w:rPr>
        <w:t xml:space="preserve">  GET /inventory</w:t>
      </w:r>
    </w:p>
    <w:p>
      <w:pPr>
        <w:shd w:fill="F3F4F6" w:val="clear"/>
        <w:spacing w:after="60" w:before="0"/>
      </w:pPr>
      <w:r>
        <w:rPr>
          <w:rFonts w:ascii="Courier New" w:cs="Courier New" w:eastAsia="Courier New" w:hAnsi="Courier New"/>
          <w:color w:val="1F2937"/>
          <w:sz w:val="18"/>
          <w:szCs w:val="18"/>
        </w:rPr>
        <w:t xml:space="preserve">  POST /inventory/adjust</w:t>
      </w:r>
    </w:p>
    <w:p>
      <w:pPr>
        <w:spacing w:after="120" w:before="0"/>
      </w:pPr>
      <w:r>
        <w:rPr>
          <w:sz w:val="20"/>
          <w:szCs w:val="20"/>
        </w:rPr>
        <w:t xml:space="preserve"/>
      </w:r>
    </w:p>
    <w:p>
      <w:pPr>
        <w:spacing w:after="120" w:before="0"/>
      </w:pPr>
      <w:r>
        <w:rPr>
          <w:sz w:val="20"/>
          <w:szCs w:val="20"/>
        </w:rPr>
        <w:t xml:space="preserve"/>
      </w:r>
    </w:p>
    <w:p>
      <w:pPr>
        <w:spacing w:after="120" w:before="0"/>
      </w:pPr>
      <w:r>
        <w:rPr>
          <w:sz w:val="20"/>
          <w:szCs w:val="20"/>
        </w:rPr>
        <w:t xml:space="preserve"/>
      </w:r>
    </w:p>
    <w:p>
      <w:pPr>
        <w:pStyle w:val="Heading2"/>
        <w:pBdr>
          <w:bottom w:val="single" w:color="EDE9FE" w:sz="4" w:space="4"/>
        </w:pBdr>
        <w:spacing w:after="120" w:before="300"/>
      </w:pPr>
      <w:r>
        <w:rPr>
          <w:rFonts w:ascii="Arial" w:cs="Arial" w:eastAsia="Arial" w:hAnsi="Arial"/>
          <w:b/>
          <w:bCs/>
          <w:color w:val="5B21B6"/>
          <w:sz w:val="30"/>
          <w:szCs w:val="30"/>
        </w:rPr>
        <w:t xml:space="preserve">P09 — Events &amp; Extra-Curricular</w:t>
      </w:r>
    </w:p>
    <w:p>
      <w:pPr>
        <w:pStyle w:val="Heading3"/>
        <w:spacing w:after="80" w:before="200"/>
      </w:pPr>
      <w:r>
        <w:rPr>
          <w:rFonts w:ascii="Arial" w:cs="Arial" w:eastAsia="Arial" w:hAnsi="Arial"/>
          <w:b/>
          <w:bCs/>
          <w:color w:val="5B21B6"/>
          <w:sz w:val="24"/>
          <w:szCs w:val="24"/>
        </w:rPr>
        <w:t xml:space="preserve">Business Objects</w:t>
      </w:r>
    </w:p>
    <w:p>
      <w:pPr>
        <w:pStyle w:val="ListParagraph"/>
        <w:numPr>
          <w:ilvl w:val="0"/>
          <w:numId w:val="2"/>
        </w:numPr>
        <w:spacing w:after="80" w:before="0"/>
      </w:pPr>
      <w:r>
        <w:rPr>
          <w:rFonts w:ascii="Arial" w:cs="Arial" w:eastAsia="Arial" w:hAnsi="Arial"/>
          <w:color w:val="111827"/>
          <w:sz w:val="20"/>
          <w:szCs w:val="20"/>
        </w:rPr>
        <w:t xml:space="preserve">BO-21 SchoolEvent</w:t>
      </w:r>
    </w:p>
    <w:p>
      <w:pPr>
        <w:spacing w:after="120" w:before="0"/>
      </w:pPr>
      <w:r>
        <w:rPr>
          <w:sz w:val="20"/>
          <w:szCs w:val="20"/>
        </w:rPr>
        <w:t xml:space="preserve"/>
      </w:r>
    </w:p>
    <w:p>
      <w:pPr>
        <w:pStyle w:val="Heading3"/>
        <w:spacing w:after="80" w:before="200"/>
      </w:pPr>
      <w:r>
        <w:rPr>
          <w:rFonts w:ascii="Arial" w:cs="Arial" w:eastAsia="Arial" w:hAnsi="Arial"/>
          <w:b/>
          <w:bCs/>
          <w:color w:val="0F766E"/>
          <w:sz w:val="24"/>
          <w:szCs w:val="24"/>
        </w:rPr>
        <w:t xml:space="preserve">Entities</w:t>
      </w:r>
    </w:p>
    <w:p>
      <w:pPr>
        <w:pStyle w:val="ListParagraph"/>
        <w:numPr>
          <w:ilvl w:val="0"/>
          <w:numId w:val="2"/>
        </w:numPr>
        <w:spacing w:after="80" w:before="0"/>
      </w:pPr>
      <w:r>
        <w:rPr>
          <w:rFonts w:ascii="Arial" w:cs="Arial" w:eastAsia="Arial" w:hAnsi="Arial"/>
          <w:color w:val="111827"/>
          <w:sz w:val="20"/>
          <w:szCs w:val="20"/>
        </w:rPr>
        <w:t xml:space="preserve">EVENT</w:t>
      </w:r>
    </w:p>
    <w:p>
      <w:pPr>
        <w:pStyle w:val="ListParagraph"/>
        <w:numPr>
          <w:ilvl w:val="0"/>
          <w:numId w:val="2"/>
        </w:numPr>
        <w:spacing w:after="80" w:before="0"/>
      </w:pPr>
      <w:r>
        <w:rPr>
          <w:rFonts w:ascii="Arial" w:cs="Arial" w:eastAsia="Arial" w:hAnsi="Arial"/>
          <w:color w:val="111827"/>
          <w:sz w:val="20"/>
          <w:szCs w:val="20"/>
        </w:rPr>
        <w:t xml:space="preserve">EVENT_REGISTRATION</w:t>
      </w:r>
    </w:p>
    <w:p>
      <w:pPr>
        <w:pStyle w:val="ListParagraph"/>
        <w:numPr>
          <w:ilvl w:val="0"/>
          <w:numId w:val="2"/>
        </w:numPr>
        <w:spacing w:after="80" w:before="0"/>
      </w:pPr>
      <w:r>
        <w:rPr>
          <w:rFonts w:ascii="Arial" w:cs="Arial" w:eastAsia="Arial" w:hAnsi="Arial"/>
          <w:color w:val="111827"/>
          <w:sz w:val="20"/>
          <w:szCs w:val="20"/>
        </w:rPr>
        <w:t xml:space="preserve">EVENT_VOLUNTEER</w:t>
      </w:r>
    </w:p>
    <w:p>
      <w:pPr>
        <w:pStyle w:val="ListParagraph"/>
        <w:numPr>
          <w:ilvl w:val="0"/>
          <w:numId w:val="2"/>
        </w:numPr>
        <w:spacing w:after="80" w:before="0"/>
      </w:pPr>
      <w:r>
        <w:rPr>
          <w:rFonts w:ascii="Arial" w:cs="Arial" w:eastAsia="Arial" w:hAnsi="Arial"/>
          <w:color w:val="111827"/>
          <w:sz w:val="20"/>
          <w:szCs w:val="20"/>
        </w:rPr>
        <w:t xml:space="preserve">EVENT_REPORT</w:t>
      </w:r>
    </w:p>
    <w:p>
      <w:pPr>
        <w:pStyle w:val="ListParagraph"/>
        <w:numPr>
          <w:ilvl w:val="0"/>
          <w:numId w:val="2"/>
        </w:numPr>
        <w:spacing w:after="80" w:before="0"/>
      </w:pPr>
      <w:r>
        <w:rPr>
          <w:rFonts w:ascii="Arial" w:cs="Arial" w:eastAsia="Arial" w:hAnsi="Arial"/>
          <w:color w:val="111827"/>
          <w:sz w:val="20"/>
          <w:szCs w:val="20"/>
        </w:rPr>
        <w:t xml:space="preserve">ACADEMIC_CALENDAR</w:t>
      </w:r>
    </w:p>
    <w:p>
      <w:pPr>
        <w:spacing w:after="120" w:before="0"/>
      </w:pPr>
      <w:r>
        <w:rPr>
          <w:sz w:val="20"/>
          <w:szCs w:val="20"/>
        </w:rPr>
        <w:t xml:space="preserve"/>
      </w:r>
    </w:p>
    <w:p>
      <w:pPr>
        <w:pStyle w:val="Heading3"/>
        <w:spacing w:after="80" w:before="200"/>
      </w:pPr>
      <w:r>
        <w:rPr>
          <w:rFonts w:ascii="Arial" w:cs="Arial" w:eastAsia="Arial" w:hAnsi="Arial"/>
          <w:b/>
          <w:bCs/>
          <w:color w:val="92400E"/>
          <w:sz w:val="24"/>
          <w:szCs w:val="24"/>
        </w:rPr>
        <w:t xml:space="preserve">Business Rules</w:t>
      </w:r>
    </w:p>
    <w:p>
      <w:pPr>
        <w:pStyle w:val="ListParagraph"/>
        <w:numPr>
          <w:ilvl w:val="0"/>
          <w:numId w:val="2"/>
        </w:numPr>
        <w:spacing w:after="80" w:before="0"/>
      </w:pPr>
      <w:r>
        <w:rPr>
          <w:rFonts w:ascii="Arial" w:cs="Arial" w:eastAsia="Arial" w:hAnsi="Arial"/>
          <w:color w:val="111827"/>
          <w:sz w:val="20"/>
          <w:szCs w:val="20"/>
        </w:rPr>
        <w:t xml:space="preserve">Event cannot be published to parents before Principal approval</w:t>
      </w:r>
    </w:p>
    <w:p>
      <w:pPr>
        <w:pStyle w:val="ListParagraph"/>
        <w:numPr>
          <w:ilvl w:val="0"/>
          <w:numId w:val="2"/>
        </w:numPr>
        <w:spacing w:after="80" w:before="0"/>
      </w:pPr>
      <w:r>
        <w:rPr>
          <w:rFonts w:ascii="Arial" w:cs="Arial" w:eastAsia="Arial" w:hAnsi="Arial"/>
          <w:color w:val="111827"/>
          <w:sz w:val="20"/>
          <w:szCs w:val="20"/>
        </w:rPr>
        <w:t xml:space="preserve">Permission slip deadline must be set at least 48 hours before the event date</w:t>
      </w:r>
    </w:p>
    <w:p>
      <w:pPr>
        <w:pStyle w:val="ListParagraph"/>
        <w:numPr>
          <w:ilvl w:val="0"/>
          <w:numId w:val="2"/>
        </w:numPr>
        <w:spacing w:after="80" w:before="0"/>
      </w:pPr>
      <w:r>
        <w:rPr>
          <w:rFonts w:ascii="Arial" w:cs="Arial" w:eastAsia="Arial" w:hAnsi="Arial"/>
          <w:color w:val="111827"/>
          <w:sz w:val="20"/>
          <w:szCs w:val="20"/>
        </w:rPr>
        <w:t xml:space="preserve">Event fees are automatically added to the next student invoice cycle — no manual step required</w:t>
      </w:r>
    </w:p>
    <w:p>
      <w:pPr>
        <w:pStyle w:val="ListParagraph"/>
        <w:numPr>
          <w:ilvl w:val="0"/>
          <w:numId w:val="2"/>
        </w:numPr>
        <w:spacing w:after="80" w:before="0"/>
      </w:pPr>
      <w:r>
        <w:rPr>
          <w:rFonts w:ascii="Arial" w:cs="Arial" w:eastAsia="Arial" w:hAnsi="Arial"/>
          <w:color w:val="111827"/>
          <w:sz w:val="20"/>
          <w:szCs w:val="20"/>
        </w:rPr>
        <w:t xml:space="preserve">Off-site events require all registered students to have a verified emergency contact on record</w:t>
      </w:r>
    </w:p>
    <w:p>
      <w:pPr>
        <w:pStyle w:val="ListParagraph"/>
        <w:numPr>
          <w:ilvl w:val="0"/>
          <w:numId w:val="2"/>
        </w:numPr>
        <w:spacing w:after="80" w:before="0"/>
      </w:pPr>
      <w:r>
        <w:rPr>
          <w:rFonts w:ascii="Arial" w:cs="Arial" w:eastAsia="Arial" w:hAnsi="Arial"/>
          <w:color w:val="111827"/>
          <w:sz w:val="20"/>
          <w:szCs w:val="20"/>
        </w:rPr>
        <w:t xml:space="preserve">Volunteer DBS/background check status is validated automatically against the staff or parent profile</w:t>
      </w:r>
    </w:p>
    <w:p>
      <w:pPr>
        <w:pStyle w:val="ListParagraph"/>
        <w:numPr>
          <w:ilvl w:val="0"/>
          <w:numId w:val="2"/>
        </w:numPr>
        <w:spacing w:after="80" w:before="0"/>
      </w:pPr>
      <w:r>
        <w:rPr>
          <w:rFonts w:ascii="Arial" w:cs="Arial" w:eastAsia="Arial" w:hAnsi="Arial"/>
          <w:color w:val="111827"/>
          <w:sz w:val="20"/>
          <w:szCs w:val="20"/>
        </w:rPr>
        <w:t xml:space="preserve">Post-event report must be completed within 5 working days; Principal is notified if overdue</w:t>
      </w:r>
    </w:p>
    <w:p>
      <w:pPr>
        <w:pStyle w:val="ListParagraph"/>
        <w:numPr>
          <w:ilvl w:val="0"/>
          <w:numId w:val="2"/>
        </w:numPr>
        <w:spacing w:after="80" w:before="0"/>
      </w:pPr>
      <w:r>
        <w:rPr>
          <w:rFonts w:ascii="Arial" w:cs="Arial" w:eastAsia="Arial" w:hAnsi="Arial"/>
          <w:color w:val="111827"/>
          <w:sz w:val="20"/>
          <w:szCs w:val="20"/>
        </w:rPr>
        <w:t xml:space="preserve">Events cannot be scheduled on Academic Calendar blackout dates without Owner override</w:t>
      </w:r>
    </w:p>
    <w:p>
      <w:pPr>
        <w:spacing w:after="120" w:before="0"/>
      </w:pPr>
      <w:r>
        <w:rPr>
          <w:sz w:val="20"/>
          <w:szCs w:val="20"/>
        </w:rPr>
        <w:t xml:space="preserve"/>
      </w:r>
    </w:p>
    <w:p>
      <w:pPr>
        <w:pStyle w:val="Heading3"/>
        <w:spacing w:after="80" w:before="200"/>
      </w:pPr>
      <w:r>
        <w:rPr>
          <w:rFonts w:ascii="Arial" w:cs="Arial" w:eastAsia="Arial" w:hAnsi="Arial"/>
          <w:b/>
          <w:bCs/>
          <w:color w:val="1E40AF"/>
          <w:sz w:val="24"/>
          <w:szCs w:val="24"/>
        </w:rPr>
        <w:t xml:space="preserve">API Surface</w:t>
      </w:r>
    </w:p>
    <w:p>
      <w:pPr>
        <w:shd w:fill="F3F4F6" w:val="clear"/>
        <w:spacing w:after="60" w:before="0"/>
      </w:pPr>
      <w:r>
        <w:rPr>
          <w:rFonts w:ascii="Courier New" w:cs="Courier New" w:eastAsia="Courier New" w:hAnsi="Courier New"/>
          <w:color w:val="1F2937"/>
          <w:sz w:val="18"/>
          <w:szCs w:val="18"/>
        </w:rPr>
        <w:t xml:space="preserve">  POST /events</w:t>
      </w:r>
    </w:p>
    <w:p>
      <w:pPr>
        <w:shd w:fill="F3F4F6" w:val="clear"/>
        <w:spacing w:after="60" w:before="0"/>
      </w:pPr>
      <w:r>
        <w:rPr>
          <w:rFonts w:ascii="Courier New" w:cs="Courier New" w:eastAsia="Courier New" w:hAnsi="Courier New"/>
          <w:color w:val="1F2937"/>
          <w:sz w:val="18"/>
          <w:szCs w:val="18"/>
        </w:rPr>
        <w:t xml:space="preserve">  GET /events/{id}</w:t>
      </w:r>
    </w:p>
    <w:p>
      <w:pPr>
        <w:shd w:fill="F3F4F6" w:val="clear"/>
        <w:spacing w:after="60" w:before="0"/>
      </w:pPr>
      <w:r>
        <w:rPr>
          <w:rFonts w:ascii="Courier New" w:cs="Courier New" w:eastAsia="Courier New" w:hAnsi="Courier New"/>
          <w:color w:val="1F2937"/>
          <w:sz w:val="18"/>
          <w:szCs w:val="18"/>
        </w:rPr>
        <w:t xml:space="preserve">  PUT /events/{id}/approve</w:t>
      </w:r>
    </w:p>
    <w:p>
      <w:pPr>
        <w:shd w:fill="F3F4F6" w:val="clear"/>
        <w:spacing w:after="60" w:before="0"/>
      </w:pPr>
      <w:r>
        <w:rPr>
          <w:rFonts w:ascii="Courier New" w:cs="Courier New" w:eastAsia="Courier New" w:hAnsi="Courier New"/>
          <w:color w:val="1F2937"/>
          <w:sz w:val="18"/>
          <w:szCs w:val="18"/>
        </w:rPr>
        <w:t xml:space="preserve">  POST /events/{id}/register</w:t>
      </w:r>
    </w:p>
    <w:p>
      <w:pPr>
        <w:shd w:fill="F3F4F6" w:val="clear"/>
        <w:spacing w:after="60" w:before="0"/>
      </w:pPr>
      <w:r>
        <w:rPr>
          <w:rFonts w:ascii="Courier New" w:cs="Courier New" w:eastAsia="Courier New" w:hAnsi="Courier New"/>
          <w:color w:val="1F2937"/>
          <w:sz w:val="18"/>
          <w:szCs w:val="18"/>
        </w:rPr>
        <w:t xml:space="preserve">  POST /events/{id}/volunteers</w:t>
      </w:r>
    </w:p>
    <w:p>
      <w:pPr>
        <w:shd w:fill="F3F4F6" w:val="clear"/>
        <w:spacing w:after="60" w:before="0"/>
      </w:pPr>
      <w:r>
        <w:rPr>
          <w:rFonts w:ascii="Courier New" w:cs="Courier New" w:eastAsia="Courier New" w:hAnsi="Courier New"/>
          <w:color w:val="1F2937"/>
          <w:sz w:val="18"/>
          <w:szCs w:val="18"/>
        </w:rPr>
        <w:t xml:space="preserve">  GET /events/{id}/dashboard</w:t>
      </w:r>
    </w:p>
    <w:p>
      <w:pPr>
        <w:shd w:fill="F3F4F6" w:val="clear"/>
        <w:spacing w:after="60" w:before="0"/>
      </w:pPr>
      <w:r>
        <w:rPr>
          <w:rFonts w:ascii="Courier New" w:cs="Courier New" w:eastAsia="Courier New" w:hAnsi="Courier New"/>
          <w:color w:val="1F2937"/>
          <w:sz w:val="18"/>
          <w:szCs w:val="18"/>
        </w:rPr>
        <w:t xml:space="preserve">  POST /events/{id}/report</w:t>
      </w:r>
    </w:p>
    <w:p>
      <w:pPr>
        <w:shd w:fill="F3F4F6" w:val="clear"/>
        <w:spacing w:after="60" w:before="0"/>
      </w:pPr>
      <w:r>
        <w:rPr>
          <w:rFonts w:ascii="Courier New" w:cs="Courier New" w:eastAsia="Courier New" w:hAnsi="Courier New"/>
          <w:color w:val="1F2937"/>
          <w:sz w:val="18"/>
          <w:szCs w:val="18"/>
        </w:rPr>
        <w:t xml:space="preserve">  GET /events/calendar</w:t>
      </w:r>
    </w:p>
    <w:p>
      <w:pPr>
        <w:spacing w:after="120" w:before="0"/>
      </w:pPr>
      <w:r>
        <w:rPr>
          <w:sz w:val="20"/>
          <w:szCs w:val="20"/>
        </w:rPr>
        <w:t xml:space="preserve"/>
      </w:r>
    </w:p>
    <w:p>
      <w:pPr>
        <w:spacing w:after="120" w:before="0"/>
      </w:pPr>
      <w:r>
        <w:rPr>
          <w:sz w:val="20"/>
          <w:szCs w:val="20"/>
        </w:rPr>
        <w:t xml:space="preserve"/>
      </w:r>
    </w:p>
    <w:p>
      <w:pPr>
        <w:spacing w:after="120" w:before="0"/>
      </w:pPr>
      <w:r>
        <w:rPr>
          <w:sz w:val="20"/>
          <w:szCs w:val="20"/>
        </w:rPr>
        <w:t xml:space="preserve"/>
      </w:r>
    </w:p>
    <w:p>
      <w:pPr>
        <w:pStyle w:val="Heading2"/>
        <w:pBdr>
          <w:bottom w:val="single" w:color="EDE9FE" w:sz="4" w:space="4"/>
        </w:pBdr>
        <w:spacing w:after="120" w:before="300"/>
      </w:pPr>
      <w:r>
        <w:rPr>
          <w:rFonts w:ascii="Arial" w:cs="Arial" w:eastAsia="Arial" w:hAnsi="Arial"/>
          <w:b/>
          <w:bCs/>
          <w:color w:val="5B21B6"/>
          <w:sz w:val="30"/>
          <w:szCs w:val="30"/>
        </w:rPr>
        <w:t xml:space="preserve">P10 — Reports &amp; Analytics</w:t>
      </w:r>
    </w:p>
    <w:p>
      <w:pPr>
        <w:pStyle w:val="Heading3"/>
        <w:spacing w:after="80" w:before="200"/>
      </w:pPr>
      <w:r>
        <w:rPr>
          <w:rFonts w:ascii="Arial" w:cs="Arial" w:eastAsia="Arial" w:hAnsi="Arial"/>
          <w:b/>
          <w:bCs/>
          <w:color w:val="5B21B6"/>
          <w:sz w:val="24"/>
          <w:szCs w:val="24"/>
        </w:rPr>
        <w:t xml:space="preserve">Business Objects</w:t>
      </w:r>
    </w:p>
    <w:p>
      <w:pPr>
        <w:pStyle w:val="ListParagraph"/>
        <w:numPr>
          <w:ilvl w:val="0"/>
          <w:numId w:val="2"/>
        </w:numPr>
        <w:spacing w:after="80" w:before="0"/>
      </w:pPr>
      <w:r>
        <w:rPr>
          <w:rFonts w:ascii="Arial" w:cs="Arial" w:eastAsia="Arial" w:hAnsi="Arial"/>
          <w:color w:val="111827"/>
          <w:sz w:val="20"/>
          <w:szCs w:val="20"/>
        </w:rPr>
        <w:t xml:space="preserve">BO-23 AnalyticsDashboard</w:t>
      </w:r>
    </w:p>
    <w:p>
      <w:pPr>
        <w:pStyle w:val="ListParagraph"/>
        <w:numPr>
          <w:ilvl w:val="0"/>
          <w:numId w:val="2"/>
        </w:numPr>
        <w:spacing w:after="80" w:before="0"/>
      </w:pPr>
      <w:r>
        <w:rPr>
          <w:rFonts w:ascii="Arial" w:cs="Arial" w:eastAsia="Arial" w:hAnsi="Arial"/>
          <w:color w:val="111827"/>
          <w:sz w:val="20"/>
          <w:szCs w:val="20"/>
        </w:rPr>
        <w:t xml:space="preserve">BO-12 FinancialStatement</w:t>
      </w:r>
    </w:p>
    <w:p>
      <w:pPr>
        <w:pStyle w:val="ListParagraph"/>
        <w:numPr>
          <w:ilvl w:val="0"/>
          <w:numId w:val="2"/>
        </w:numPr>
        <w:spacing w:after="80" w:before="0"/>
      </w:pPr>
      <w:r>
        <w:rPr>
          <w:rFonts w:ascii="Arial" w:cs="Arial" w:eastAsia="Arial" w:hAnsi="Arial"/>
          <w:color w:val="111827"/>
          <w:sz w:val="20"/>
          <w:szCs w:val="20"/>
        </w:rPr>
        <w:t xml:space="preserve">BO-04 AcademicRecord</w:t>
      </w:r>
    </w:p>
    <w:p>
      <w:pPr>
        <w:pStyle w:val="ListParagraph"/>
        <w:numPr>
          <w:ilvl w:val="0"/>
          <w:numId w:val="2"/>
        </w:numPr>
        <w:spacing w:after="80" w:before="0"/>
      </w:pPr>
      <w:r>
        <w:rPr>
          <w:rFonts w:ascii="Arial" w:cs="Arial" w:eastAsia="Arial" w:hAnsi="Arial"/>
          <w:color w:val="111827"/>
          <w:sz w:val="20"/>
          <w:szCs w:val="20"/>
        </w:rPr>
        <w:t xml:space="preserve">BO-07 AttendanceSheet</w:t>
      </w:r>
    </w:p>
    <w:p>
      <w:pPr>
        <w:spacing w:after="120" w:before="0"/>
      </w:pPr>
      <w:r>
        <w:rPr>
          <w:sz w:val="20"/>
          <w:szCs w:val="20"/>
        </w:rPr>
        <w:t xml:space="preserve"/>
      </w:r>
    </w:p>
    <w:p>
      <w:pPr>
        <w:pStyle w:val="Heading3"/>
        <w:spacing w:after="80" w:before="200"/>
      </w:pPr>
      <w:r>
        <w:rPr>
          <w:rFonts w:ascii="Arial" w:cs="Arial" w:eastAsia="Arial" w:hAnsi="Arial"/>
          <w:b/>
          <w:bCs/>
          <w:color w:val="0F766E"/>
          <w:sz w:val="24"/>
          <w:szCs w:val="24"/>
        </w:rPr>
        <w:t xml:space="preserve">Entities</w:t>
      </w:r>
    </w:p>
    <w:p>
      <w:pPr>
        <w:pStyle w:val="ListParagraph"/>
        <w:numPr>
          <w:ilvl w:val="0"/>
          <w:numId w:val="2"/>
        </w:numPr>
        <w:spacing w:after="80" w:before="0"/>
      </w:pPr>
      <w:r>
        <w:rPr>
          <w:rFonts w:ascii="Arial" w:cs="Arial" w:eastAsia="Arial" w:hAnsi="Arial"/>
          <w:color w:val="111827"/>
          <w:sz w:val="20"/>
          <w:szCs w:val="20"/>
        </w:rPr>
        <w:t xml:space="preserve">All 46 entities via BO aggregation — no direct entity reads</w:t>
      </w:r>
    </w:p>
    <w:p>
      <w:pPr>
        <w:spacing w:after="120" w:before="0"/>
      </w:pPr>
      <w:r>
        <w:rPr>
          <w:sz w:val="20"/>
          <w:szCs w:val="20"/>
        </w:rPr>
        <w:t xml:space="preserve"/>
      </w:r>
    </w:p>
    <w:p>
      <w:pPr>
        <w:pStyle w:val="Heading3"/>
        <w:spacing w:after="80" w:before="200"/>
      </w:pPr>
      <w:r>
        <w:rPr>
          <w:rFonts w:ascii="Arial" w:cs="Arial" w:eastAsia="Arial" w:hAnsi="Arial"/>
          <w:b/>
          <w:bCs/>
          <w:color w:val="92400E"/>
          <w:sz w:val="24"/>
          <w:szCs w:val="24"/>
        </w:rPr>
        <w:t xml:space="preserve">Business Rules</w:t>
      </w:r>
    </w:p>
    <w:p>
      <w:pPr>
        <w:pStyle w:val="ListParagraph"/>
        <w:numPr>
          <w:ilvl w:val="0"/>
          <w:numId w:val="2"/>
        </w:numPr>
        <w:spacing w:after="80" w:before="0"/>
      </w:pPr>
      <w:r>
        <w:rPr>
          <w:rFonts w:ascii="Arial" w:cs="Arial" w:eastAsia="Arial" w:hAnsi="Arial"/>
          <w:color w:val="111827"/>
          <w:sz w:val="20"/>
          <w:szCs w:val="20"/>
        </w:rPr>
        <w:t xml:space="preserve">KPI dashboard snapshots are pre-computed on a schedule — not generated on demand — to protect system performance</w:t>
      </w:r>
    </w:p>
    <w:p>
      <w:pPr>
        <w:pStyle w:val="ListParagraph"/>
        <w:numPr>
          <w:ilvl w:val="0"/>
          <w:numId w:val="2"/>
        </w:numPr>
        <w:spacing w:after="80" w:before="0"/>
      </w:pPr>
      <w:r>
        <w:rPr>
          <w:rFonts w:ascii="Arial" w:cs="Arial" w:eastAsia="Arial" w:hAnsi="Arial"/>
          <w:color w:val="111827"/>
          <w:sz w:val="20"/>
          <w:szCs w:val="20"/>
        </w:rPr>
        <w:t xml:space="preserve">Custom report definitions are saved as versioned templates owned by their creator</w:t>
      </w:r>
    </w:p>
    <w:p>
      <w:pPr>
        <w:pStyle w:val="ListParagraph"/>
        <w:numPr>
          <w:ilvl w:val="0"/>
          <w:numId w:val="2"/>
        </w:numPr>
        <w:spacing w:after="80" w:before="0"/>
      </w:pPr>
      <w:r>
        <w:rPr>
          <w:rFonts w:ascii="Arial" w:cs="Arial" w:eastAsia="Arial" w:hAnsi="Arial"/>
          <w:color w:val="111827"/>
          <w:sz w:val="20"/>
          <w:szCs w:val="20"/>
        </w:rPr>
        <w:t xml:space="preserve">Scheduled report delivery uses CommunicationBundle (BO-22) — all delivery is tracked and logged</w:t>
      </w:r>
    </w:p>
    <w:p>
      <w:pPr>
        <w:pStyle w:val="ListParagraph"/>
        <w:numPr>
          <w:ilvl w:val="0"/>
          <w:numId w:val="2"/>
        </w:numPr>
        <w:spacing w:after="80" w:before="0"/>
      </w:pPr>
      <w:r>
        <w:rPr>
          <w:rFonts w:ascii="Arial" w:cs="Arial" w:eastAsia="Arial" w:hAnsi="Arial"/>
          <w:color w:val="111827"/>
          <w:sz w:val="20"/>
          <w:szCs w:val="20"/>
        </w:rPr>
        <w:t xml:space="preserve">Cross-tenant comparative data is visible to Owner role only — never exposed to school-level roles</w:t>
      </w:r>
    </w:p>
    <w:p>
      <w:pPr>
        <w:pStyle w:val="ListParagraph"/>
        <w:numPr>
          <w:ilvl w:val="0"/>
          <w:numId w:val="2"/>
        </w:numPr>
        <w:spacing w:after="80" w:before="0"/>
      </w:pPr>
      <w:r>
        <w:rPr>
          <w:rFonts w:ascii="Arial" w:cs="Arial" w:eastAsia="Arial" w:hAnsi="Arial"/>
          <w:color w:val="111827"/>
          <w:sz w:val="20"/>
          <w:szCs w:val="20"/>
        </w:rPr>
        <w:t xml:space="preserve">Compliance reports are auto-delivered to configured regulatory contacts and cannot be suppressed</w:t>
      </w:r>
    </w:p>
    <w:p>
      <w:pPr>
        <w:pStyle w:val="ListParagraph"/>
        <w:numPr>
          <w:ilvl w:val="0"/>
          <w:numId w:val="2"/>
        </w:numPr>
        <w:spacing w:after="80" w:before="0"/>
      </w:pPr>
      <w:r>
        <w:rPr>
          <w:rFonts w:ascii="Arial" w:cs="Arial" w:eastAsia="Arial" w:hAnsi="Arial"/>
          <w:color w:val="111827"/>
          <w:sz w:val="20"/>
          <w:szCs w:val="20"/>
        </w:rPr>
        <w:t xml:space="preserve">AnalyticsDashboard BO reads only from other BOs — never directly from base entities</w:t>
      </w:r>
    </w:p>
    <w:p>
      <w:pPr>
        <w:pStyle w:val="ListParagraph"/>
        <w:numPr>
          <w:ilvl w:val="0"/>
          <w:numId w:val="2"/>
        </w:numPr>
        <w:spacing w:after="80" w:before="0"/>
      </w:pPr>
      <w:r>
        <w:rPr>
          <w:rFonts w:ascii="Arial" w:cs="Arial" w:eastAsia="Arial" w:hAnsi="Arial"/>
          <w:color w:val="111827"/>
          <w:sz w:val="20"/>
          <w:szCs w:val="20"/>
        </w:rPr>
        <w:t xml:space="preserve">Data export includes an audit timestamp and the requesting user ID for data governance</w:t>
      </w:r>
    </w:p>
    <w:p>
      <w:pPr>
        <w:spacing w:after="120" w:before="0"/>
      </w:pPr>
      <w:r>
        <w:rPr>
          <w:sz w:val="20"/>
          <w:szCs w:val="20"/>
        </w:rPr>
        <w:t xml:space="preserve"/>
      </w:r>
    </w:p>
    <w:p>
      <w:pPr>
        <w:pStyle w:val="Heading3"/>
        <w:spacing w:after="80" w:before="200"/>
      </w:pPr>
      <w:r>
        <w:rPr>
          <w:rFonts w:ascii="Arial" w:cs="Arial" w:eastAsia="Arial" w:hAnsi="Arial"/>
          <w:b/>
          <w:bCs/>
          <w:color w:val="1E40AF"/>
          <w:sz w:val="24"/>
          <w:szCs w:val="24"/>
        </w:rPr>
        <w:t xml:space="preserve">API Surface</w:t>
      </w:r>
    </w:p>
    <w:p>
      <w:pPr>
        <w:shd w:fill="F3F4F6" w:val="clear"/>
        <w:spacing w:after="60" w:before="0"/>
      </w:pPr>
      <w:r>
        <w:rPr>
          <w:rFonts w:ascii="Courier New" w:cs="Courier New" w:eastAsia="Courier New" w:hAnsi="Courier New"/>
          <w:color w:val="1F2937"/>
          <w:sz w:val="18"/>
          <w:szCs w:val="18"/>
        </w:rPr>
        <w:t xml:space="preserve">  GET /analytics/dashboard</w:t>
      </w:r>
    </w:p>
    <w:p>
      <w:pPr>
        <w:shd w:fill="F3F4F6" w:val="clear"/>
        <w:spacing w:after="60" w:before="0"/>
      </w:pPr>
      <w:r>
        <w:rPr>
          <w:rFonts w:ascii="Courier New" w:cs="Courier New" w:eastAsia="Courier New" w:hAnsi="Courier New"/>
          <w:color w:val="1F2937"/>
          <w:sz w:val="18"/>
          <w:szCs w:val="18"/>
        </w:rPr>
        <w:t xml:space="preserve">  GET /analytics/kpis/{role}</w:t>
      </w:r>
    </w:p>
    <w:p>
      <w:pPr>
        <w:shd w:fill="F3F4F6" w:val="clear"/>
        <w:spacing w:after="60" w:before="0"/>
      </w:pPr>
      <w:r>
        <w:rPr>
          <w:rFonts w:ascii="Courier New" w:cs="Courier New" w:eastAsia="Courier New" w:hAnsi="Courier New"/>
          <w:color w:val="1F2937"/>
          <w:sz w:val="18"/>
          <w:szCs w:val="18"/>
        </w:rPr>
        <w:t xml:space="preserve">  POST /reports/custom</w:t>
      </w:r>
    </w:p>
    <w:p>
      <w:pPr>
        <w:shd w:fill="F3F4F6" w:val="clear"/>
        <w:spacing w:after="60" w:before="0"/>
      </w:pPr>
      <w:r>
        <w:rPr>
          <w:rFonts w:ascii="Courier New" w:cs="Courier New" w:eastAsia="Courier New" w:hAnsi="Courier New"/>
          <w:color w:val="1F2937"/>
          <w:sz w:val="18"/>
          <w:szCs w:val="18"/>
        </w:rPr>
        <w:t xml:space="preserve">  GET /reports/{id}</w:t>
      </w:r>
    </w:p>
    <w:p>
      <w:pPr>
        <w:shd w:fill="F3F4F6" w:val="clear"/>
        <w:spacing w:after="60" w:before="0"/>
      </w:pPr>
      <w:r>
        <w:rPr>
          <w:rFonts w:ascii="Courier New" w:cs="Courier New" w:eastAsia="Courier New" w:hAnsi="Courier New"/>
          <w:color w:val="1F2937"/>
          <w:sz w:val="18"/>
          <w:szCs w:val="18"/>
        </w:rPr>
        <w:t xml:space="preserve">  POST /reports/{id}/schedule</w:t>
      </w:r>
    </w:p>
    <w:p>
      <w:pPr>
        <w:shd w:fill="F3F4F6" w:val="clear"/>
        <w:spacing w:after="60" w:before="0"/>
      </w:pPr>
      <w:r>
        <w:rPr>
          <w:rFonts w:ascii="Courier New" w:cs="Courier New" w:eastAsia="Courier New" w:hAnsi="Courier New"/>
          <w:color w:val="1F2937"/>
          <w:sz w:val="18"/>
          <w:szCs w:val="18"/>
        </w:rPr>
        <w:t xml:space="preserve">  GET /reports/templates</w:t>
      </w:r>
    </w:p>
    <w:p>
      <w:pPr>
        <w:shd w:fill="F3F4F6" w:val="clear"/>
        <w:spacing w:after="60" w:before="0"/>
      </w:pPr>
      <w:r>
        <w:rPr>
          <w:rFonts w:ascii="Courier New" w:cs="Courier New" w:eastAsia="Courier New" w:hAnsi="Courier New"/>
          <w:color w:val="1F2937"/>
          <w:sz w:val="18"/>
          <w:szCs w:val="18"/>
        </w:rPr>
        <w:t xml:space="preserve">  GET /analytics/enrollment-funnel</w:t>
      </w:r>
    </w:p>
    <w:p>
      <w:pPr>
        <w:shd w:fill="F3F4F6" w:val="clear"/>
        <w:spacing w:after="60" w:before="0"/>
      </w:pPr>
      <w:r>
        <w:rPr>
          <w:rFonts w:ascii="Courier New" w:cs="Courier New" w:eastAsia="Courier New" w:hAnsi="Courier New"/>
          <w:color w:val="1F2937"/>
          <w:sz w:val="18"/>
          <w:szCs w:val="18"/>
        </w:rPr>
        <w:t xml:space="preserve">  GET /analytics/financial/{period}</w:t>
      </w:r>
    </w:p>
    <w:p>
      <w:pPr>
        <w:shd w:fill="F3F4F6" w:val="clear"/>
        <w:spacing w:after="60" w:before="0"/>
      </w:pPr>
      <w:r>
        <w:rPr>
          <w:rFonts w:ascii="Courier New" w:cs="Courier New" w:eastAsia="Courier New" w:hAnsi="Courier New"/>
          <w:color w:val="1F2937"/>
          <w:sz w:val="18"/>
          <w:szCs w:val="18"/>
        </w:rPr>
        <w:t xml:space="preserve">  GET /analytics/compliance/{period}</w:t>
      </w:r>
    </w:p>
    <w:p>
      <w:pPr>
        <w:spacing w:after="120" w:before="0"/>
      </w:pPr>
      <w:r>
        <w:rPr>
          <w:sz w:val="20"/>
          <w:szCs w:val="20"/>
        </w:rPr>
        <w:t xml:space="preserve"/>
      </w:r>
    </w:p>
    <w:p>
      <w:pPr>
        <w:spacing w:after="120" w:before="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180"/>
              <w:left w:type="dxa" w:w="280"/>
              <w:bottom w:type="dxa" w:w="180"/>
              <w:right w:type="dxa" w:w="280"/>
            </w:tcMar>
          </w:tcPr>
          <w:p>
            <w:r>
              <w:rPr>
                <w:rFonts w:ascii="Arial" w:cs="Arial" w:eastAsia="Arial" w:hAnsi="Arial"/>
                <w:b/>
                <w:bCs/>
                <w:color w:val="FFFFFF"/>
                <w:sz w:val="34"/>
                <w:szCs w:val="34"/>
              </w:rPr>
              <w:t xml:space="preserve">6. API Architecture</w:t>
            </w:r>
          </w:p>
        </w:tc>
      </w:tr>
    </w:tbl>
    <w:p>
      <w:pPr>
        <w:spacing w:after="120" w:before="0"/>
      </w:pPr>
      <w:r>
        <w:rPr>
          <w:sz w:val="20"/>
          <w:szCs w:val="20"/>
        </w:rPr>
        <w:t xml:space="preserve"/>
      </w:r>
    </w:p>
    <w:p>
      <w:pPr>
        <w:pStyle w:val="Heading2"/>
        <w:pBdr>
          <w:bottom w:val="single" w:color="EDE9FE" w:sz="4" w:space="4"/>
        </w:pBdr>
        <w:spacing w:after="120" w:before="300"/>
      </w:pPr>
      <w:r>
        <w:rPr>
          <w:rFonts w:ascii="Arial" w:cs="Arial" w:eastAsia="Arial" w:hAnsi="Arial"/>
          <w:b/>
          <w:bCs/>
          <w:color w:val="5B21B6"/>
          <w:sz w:val="30"/>
          <w:szCs w:val="30"/>
        </w:rPr>
        <w:t xml:space="preserve">6.1 API Design Principles</w:t>
      </w:r>
    </w:p>
    <w:p>
      <w:pPr>
        <w:pStyle w:val="ListParagraph"/>
        <w:numPr>
          <w:ilvl w:val="0"/>
          <w:numId w:val="2"/>
        </w:numPr>
        <w:spacing w:after="80" w:before="0"/>
      </w:pPr>
      <w:r>
        <w:rPr>
          <w:rFonts w:ascii="Arial" w:cs="Arial" w:eastAsia="Arial" w:hAnsi="Arial"/>
          <w:color w:val="111827"/>
          <w:sz w:val="20"/>
          <w:szCs w:val="20"/>
        </w:rPr>
        <w:t xml:space="preserve">RESTful resource-based URLs — nouns, not verbs</w:t>
      </w:r>
    </w:p>
    <w:p>
      <w:pPr>
        <w:pStyle w:val="ListParagraph"/>
        <w:numPr>
          <w:ilvl w:val="0"/>
          <w:numId w:val="2"/>
        </w:numPr>
        <w:spacing w:after="80" w:before="0"/>
      </w:pPr>
      <w:r>
        <w:rPr>
          <w:rFonts w:ascii="Arial" w:cs="Arial" w:eastAsia="Arial" w:hAnsi="Arial"/>
          <w:color w:val="111827"/>
          <w:sz w:val="20"/>
          <w:szCs w:val="20"/>
        </w:rPr>
        <w:t xml:space="preserve">All endpoints require JWT bearer token in Authorization header</w:t>
      </w:r>
    </w:p>
    <w:p>
      <w:pPr>
        <w:pStyle w:val="ListParagraph"/>
        <w:numPr>
          <w:ilvl w:val="0"/>
          <w:numId w:val="2"/>
        </w:numPr>
        <w:spacing w:after="80" w:before="0"/>
      </w:pPr>
      <w:r>
        <w:rPr>
          <w:rFonts w:ascii="Arial" w:cs="Arial" w:eastAsia="Arial" w:hAnsi="Arial"/>
          <w:color w:val="111827"/>
          <w:sz w:val="20"/>
          <w:szCs w:val="20"/>
        </w:rPr>
        <w:t xml:space="preserve">Tenant scoping is automatic via JWT claims — no tenant_id in URL</w:t>
      </w:r>
    </w:p>
    <w:p>
      <w:pPr>
        <w:pStyle w:val="ListParagraph"/>
        <w:numPr>
          <w:ilvl w:val="0"/>
          <w:numId w:val="2"/>
        </w:numPr>
        <w:spacing w:after="80" w:before="0"/>
      </w:pPr>
      <w:r>
        <w:rPr>
          <w:rFonts w:ascii="Arial" w:cs="Arial" w:eastAsia="Arial" w:hAnsi="Arial"/>
          <w:color w:val="111827"/>
          <w:sz w:val="20"/>
          <w:szCs w:val="20"/>
        </w:rPr>
        <w:t xml:space="preserve">Standard response envelope: { data, meta, errors }</w:t>
      </w:r>
    </w:p>
    <w:p>
      <w:pPr>
        <w:pStyle w:val="ListParagraph"/>
        <w:numPr>
          <w:ilvl w:val="0"/>
          <w:numId w:val="2"/>
        </w:numPr>
        <w:spacing w:after="80" w:before="0"/>
      </w:pPr>
      <w:r>
        <w:rPr>
          <w:rFonts w:ascii="Arial" w:cs="Arial" w:eastAsia="Arial" w:hAnsi="Arial"/>
          <w:color w:val="111827"/>
          <w:sz w:val="20"/>
          <w:szCs w:val="20"/>
        </w:rPr>
        <w:t xml:space="preserve">Pagination: cursor-based for large collections, page-based for reports</w:t>
      </w:r>
    </w:p>
    <w:p>
      <w:pPr>
        <w:pStyle w:val="ListParagraph"/>
        <w:numPr>
          <w:ilvl w:val="0"/>
          <w:numId w:val="2"/>
        </w:numPr>
        <w:spacing w:after="80" w:before="0"/>
      </w:pPr>
      <w:r>
        <w:rPr>
          <w:rFonts w:ascii="Arial" w:cs="Arial" w:eastAsia="Arial" w:hAnsi="Arial"/>
          <w:color w:val="111827"/>
          <w:sz w:val="20"/>
          <w:szCs w:val="20"/>
        </w:rPr>
        <w:t xml:space="preserve">Versioning: /api/v1/ prefix — breaking changes increment the major version</w:t>
      </w:r>
    </w:p>
    <w:p>
      <w:pPr>
        <w:pStyle w:val="ListParagraph"/>
        <w:numPr>
          <w:ilvl w:val="0"/>
          <w:numId w:val="2"/>
        </w:numPr>
        <w:spacing w:after="80" w:before="0"/>
      </w:pPr>
      <w:r>
        <w:rPr>
          <w:rFonts w:ascii="Arial" w:cs="Arial" w:eastAsia="Arial" w:hAnsi="Arial"/>
          <w:color w:val="111827"/>
          <w:sz w:val="20"/>
          <w:szCs w:val="20"/>
        </w:rPr>
        <w:t xml:space="preserve">Rate limiting: 1000 req/min per tenant for Standard, 5000 for Enterprise</w:t>
      </w:r>
    </w:p>
    <w:p>
      <w:pPr>
        <w:pStyle w:val="ListParagraph"/>
        <w:numPr>
          <w:ilvl w:val="0"/>
          <w:numId w:val="2"/>
        </w:numPr>
        <w:spacing w:after="80" w:before="0"/>
      </w:pPr>
      <w:r>
        <w:rPr>
          <w:rFonts w:ascii="Arial" w:cs="Arial" w:eastAsia="Arial" w:hAnsi="Arial"/>
          <w:color w:val="111827"/>
          <w:sz w:val="20"/>
          <w:szCs w:val="20"/>
        </w:rPr>
        <w:t xml:space="preserve">All mutation endpoints return the updated BO, not just a success flag</w:t>
      </w:r>
    </w:p>
    <w:p>
      <w:pPr>
        <w:spacing w:after="120" w:before="0"/>
      </w:pPr>
      <w:r>
        <w:rPr>
          <w:sz w:val="20"/>
          <w:szCs w:val="20"/>
        </w:rPr>
        <w:t xml:space="preserve"/>
      </w:r>
    </w:p>
    <w:p>
      <w:pPr>
        <w:pStyle w:val="Heading2"/>
        <w:pBdr>
          <w:bottom w:val="single" w:color="EDE9FE" w:sz="4" w:space="4"/>
        </w:pBdr>
        <w:spacing w:after="120" w:before="300"/>
      </w:pPr>
      <w:r>
        <w:rPr>
          <w:rFonts w:ascii="Arial" w:cs="Arial" w:eastAsia="Arial" w:hAnsi="Arial"/>
          <w:b/>
          <w:bCs/>
          <w:color w:val="5B21B6"/>
          <w:sz w:val="30"/>
          <w:szCs w:val="30"/>
        </w:rPr>
        <w:t xml:space="preserve">6.2 Standard Response Envelope</w:t>
      </w:r>
    </w:p>
    <w:p>
      <w:pPr>
        <w:shd w:fill="F3F4F6" w:val="clear"/>
        <w:spacing w:after="60" w:before="0"/>
      </w:pPr>
      <w:r>
        <w:rPr>
          <w:rFonts w:ascii="Courier New" w:cs="Courier New" w:eastAsia="Courier New" w:hAnsi="Courier New"/>
          <w:color w:val="1F2937"/>
          <w:sz w:val="18"/>
          <w:szCs w:val="18"/>
        </w:rPr>
        <w:t xml:space="preserve">GET /api/v1/students/{id}/fee-account</w:t>
      </w:r>
    </w:p>
    <w:p>
      <w:pPr>
        <w:shd w:fill="F3F4F6" w:val="clear"/>
        <w:spacing w:after="60" w:before="0"/>
      </w:pPr>
      <w:r>
        <w:rPr>
          <w:rFonts w:ascii="Courier New" w:cs="Courier New" w:eastAsia="Courier New" w:hAnsi="Courier New"/>
          <w:color w:val="1F2937"/>
          <w:sz w:val="18"/>
          <w:szCs w:val="18"/>
        </w:rPr>
        <w:t xml:space="preserve">{</w:t>
      </w:r>
    </w:p>
    <w:p>
      <w:pPr>
        <w:shd w:fill="F3F4F6" w:val="clear"/>
        <w:spacing w:after="60" w:before="0"/>
      </w:pPr>
      <w:r>
        <w:rPr>
          <w:rFonts w:ascii="Courier New" w:cs="Courier New" w:eastAsia="Courier New" w:hAnsi="Courier New"/>
          <w:color w:val="1F2937"/>
          <w:sz w:val="18"/>
          <w:szCs w:val="18"/>
        </w:rPr>
        <w:t xml:space="preserve">  "data": {</w:t>
      </w:r>
    </w:p>
    <w:p>
      <w:pPr>
        <w:shd w:fill="F3F4F6" w:val="clear"/>
        <w:spacing w:after="60" w:before="0"/>
      </w:pPr>
      <w:r>
        <w:rPr>
          <w:rFonts w:ascii="Courier New" w:cs="Courier New" w:eastAsia="Courier New" w:hAnsi="Courier New"/>
          <w:color w:val="1F2937"/>
          <w:sz w:val="18"/>
          <w:szCs w:val="18"/>
        </w:rPr>
        <w:t xml:space="preserve">    "bo": "FeeAccount",</w:t>
      </w:r>
    </w:p>
    <w:p>
      <w:pPr>
        <w:shd w:fill="F3F4F6" w:val="clear"/>
        <w:spacing w:after="60" w:before="0"/>
      </w:pPr>
      <w:r>
        <w:rPr>
          <w:rFonts w:ascii="Courier New" w:cs="Courier New" w:eastAsia="Courier New" w:hAnsi="Courier New"/>
          <w:color w:val="1F2937"/>
          <w:sz w:val="18"/>
          <w:szCs w:val="18"/>
        </w:rPr>
        <w:t xml:space="preserve">    "student_id": "uuid",</w:t>
      </w:r>
    </w:p>
    <w:p>
      <w:pPr>
        <w:shd w:fill="F3F4F6" w:val="clear"/>
        <w:spacing w:after="60" w:before="0"/>
      </w:pPr>
      <w:r>
        <w:rPr>
          <w:rFonts w:ascii="Courier New" w:cs="Courier New" w:eastAsia="Courier New" w:hAnsi="Courier New"/>
          <w:color w:val="1F2937"/>
          <w:sz w:val="18"/>
          <w:szCs w:val="18"/>
        </w:rPr>
        <w:t xml:space="preserve">    "outstanding_balance": 1200.00,</w:t>
      </w:r>
    </w:p>
    <w:p>
      <w:pPr>
        <w:shd w:fill="F3F4F6" w:val="clear"/>
        <w:spacing w:after="60" w:before="0"/>
      </w:pPr>
      <w:r>
        <w:rPr>
          <w:rFonts w:ascii="Courier New" w:cs="Courier New" w:eastAsia="Courier New" w:hAnsi="Courier New"/>
          <w:color w:val="1F2937"/>
          <w:sz w:val="18"/>
          <w:szCs w:val="18"/>
        </w:rPr>
        <w:t xml:space="preserve">    "next_due_date": "2025-09-01",</w:t>
      </w:r>
    </w:p>
    <w:p>
      <w:pPr>
        <w:shd w:fill="F3F4F6" w:val="clear"/>
        <w:spacing w:after="60" w:before="0"/>
      </w:pPr>
      <w:r>
        <w:rPr>
          <w:rFonts w:ascii="Courier New" w:cs="Courier New" w:eastAsia="Courier New" w:hAnsi="Courier New"/>
          <w:color w:val="1F2937"/>
          <w:sz w:val="18"/>
          <w:szCs w:val="18"/>
        </w:rPr>
        <w:t xml:space="preserve">    "invoices": [ ... ],</w:t>
      </w:r>
    </w:p>
    <w:p>
      <w:pPr>
        <w:shd w:fill="F3F4F6" w:val="clear"/>
        <w:spacing w:after="60" w:before="0"/>
      </w:pPr>
      <w:r>
        <w:rPr>
          <w:rFonts w:ascii="Courier New" w:cs="Courier New" w:eastAsia="Courier New" w:hAnsi="Courier New"/>
          <w:color w:val="1F2937"/>
          <w:sz w:val="18"/>
          <w:szCs w:val="18"/>
        </w:rPr>
        <w:t xml:space="preserve">    "computed_at": "2025-08-25T10:00:00Z"</w:t>
      </w:r>
    </w:p>
    <w:p>
      <w:pPr>
        <w:shd w:fill="F3F4F6" w:val="clear"/>
        <w:spacing w:after="60" w:before="0"/>
      </w:pPr>
      <w:r>
        <w:rPr>
          <w:rFonts w:ascii="Courier New" w:cs="Courier New" w:eastAsia="Courier New" w:hAnsi="Courier New"/>
          <w:color w:val="1F2937"/>
          <w:sz w:val="18"/>
          <w:szCs w:val="18"/>
        </w:rPr>
        <w:t xml:space="preserve">  },</w:t>
      </w:r>
    </w:p>
    <w:p>
      <w:pPr>
        <w:shd w:fill="F3F4F6" w:val="clear"/>
        <w:spacing w:after="60" w:before="0"/>
      </w:pPr>
      <w:r>
        <w:rPr>
          <w:rFonts w:ascii="Courier New" w:cs="Courier New" w:eastAsia="Courier New" w:hAnsi="Courier New"/>
          <w:color w:val="1F2937"/>
          <w:sz w:val="18"/>
          <w:szCs w:val="18"/>
        </w:rPr>
        <w:t xml:space="preserve">  "meta": { "tenant_id": "uuid", "role": "parent", "version": "v1" },</w:t>
      </w:r>
    </w:p>
    <w:p>
      <w:pPr>
        <w:shd w:fill="F3F4F6" w:val="clear"/>
        <w:spacing w:after="60" w:before="0"/>
      </w:pPr>
      <w:r>
        <w:rPr>
          <w:rFonts w:ascii="Courier New" w:cs="Courier New" w:eastAsia="Courier New" w:hAnsi="Courier New"/>
          <w:color w:val="1F2937"/>
          <w:sz w:val="18"/>
          <w:szCs w:val="18"/>
        </w:rPr>
        <w:t xml:space="preserve">  "errors": null</w:t>
      </w:r>
    </w:p>
    <w:p>
      <w:pPr>
        <w:shd w:fill="F3F4F6" w:val="clear"/>
        <w:spacing w:after="60" w:before="0"/>
      </w:pPr>
      <w:r>
        <w:rPr>
          <w:rFonts w:ascii="Courier New" w:cs="Courier New" w:eastAsia="Courier New" w:hAnsi="Courier New"/>
          <w:color w:val="1F2937"/>
          <w:sz w:val="18"/>
          <w:szCs w:val="18"/>
        </w:rPr>
        <w:t xml:space="preserve">}</w:t>
      </w:r>
    </w:p>
    <w:p>
      <w:pPr>
        <w:spacing w:after="120" w:before="0"/>
      </w:pPr>
      <w:r>
        <w:rPr>
          <w:sz w:val="20"/>
          <w:szCs w:val="20"/>
        </w:rPr>
        <w:t xml:space="preserve"/>
      </w:r>
    </w:p>
    <w:p>
      <w:pPr>
        <w:pStyle w:val="Heading2"/>
        <w:pBdr>
          <w:bottom w:val="single" w:color="EDE9FE" w:sz="4" w:space="4"/>
        </w:pBdr>
        <w:spacing w:after="120" w:before="300"/>
      </w:pPr>
      <w:r>
        <w:rPr>
          <w:rFonts w:ascii="Arial" w:cs="Arial" w:eastAsia="Arial" w:hAnsi="Arial"/>
          <w:b/>
          <w:bCs/>
          <w:color w:val="5B21B6"/>
          <w:sz w:val="30"/>
          <w:szCs w:val="30"/>
        </w:rPr>
        <w:t xml:space="preserve">6.3 Error Response</w:t>
      </w:r>
    </w:p>
    <w:p>
      <w:pPr>
        <w:shd w:fill="F3F4F6" w:val="clear"/>
        <w:spacing w:after="60" w:before="0"/>
      </w:pPr>
      <w:r>
        <w:rPr>
          <w:rFonts w:ascii="Courier New" w:cs="Courier New" w:eastAsia="Courier New" w:hAnsi="Courier New"/>
          <w:color w:val="1F2937"/>
          <w:sz w:val="18"/>
          <w:szCs w:val="18"/>
        </w:rPr>
        <w:t xml:space="preserve">{</w:t>
      </w:r>
    </w:p>
    <w:p>
      <w:pPr>
        <w:shd w:fill="F3F4F6" w:val="clear"/>
        <w:spacing w:after="60" w:before="0"/>
      </w:pPr>
      <w:r>
        <w:rPr>
          <w:rFonts w:ascii="Courier New" w:cs="Courier New" w:eastAsia="Courier New" w:hAnsi="Courier New"/>
          <w:color w:val="1F2937"/>
          <w:sz w:val="18"/>
          <w:szCs w:val="18"/>
        </w:rPr>
        <w:t xml:space="preserve">  "data": null,</w:t>
      </w:r>
    </w:p>
    <w:p>
      <w:pPr>
        <w:shd w:fill="F3F4F6" w:val="clear"/>
        <w:spacing w:after="60" w:before="0"/>
      </w:pPr>
      <w:r>
        <w:rPr>
          <w:rFonts w:ascii="Courier New" w:cs="Courier New" w:eastAsia="Courier New" w:hAnsi="Courier New"/>
          <w:color w:val="1F2937"/>
          <w:sz w:val="18"/>
          <w:szCs w:val="18"/>
        </w:rPr>
        <w:t xml:space="preserve">  "meta": { ... },</w:t>
      </w:r>
    </w:p>
    <w:p>
      <w:pPr>
        <w:shd w:fill="F3F4F6" w:val="clear"/>
        <w:spacing w:after="60" w:before="0"/>
      </w:pPr>
      <w:r>
        <w:rPr>
          <w:rFonts w:ascii="Courier New" w:cs="Courier New" w:eastAsia="Courier New" w:hAnsi="Courier New"/>
          <w:color w:val="1F2937"/>
          <w:sz w:val="18"/>
          <w:szCs w:val="18"/>
        </w:rPr>
        <w:t xml:space="preserve">  "errors": [</w:t>
      </w:r>
    </w:p>
    <w:p>
      <w:pPr>
        <w:shd w:fill="F3F4F6" w:val="clear"/>
        <w:spacing w:after="60" w:before="0"/>
      </w:pPr>
      <w:r>
        <w:rPr>
          <w:rFonts w:ascii="Courier New" w:cs="Courier New" w:eastAsia="Courier New" w:hAnsi="Courier New"/>
          <w:color w:val="1F2937"/>
          <w:sz w:val="18"/>
          <w:szCs w:val="18"/>
        </w:rPr>
        <w:t xml:space="preserve">    { "code": "RULE_VIOLATION", "field": "due_date",</w:t>
      </w:r>
    </w:p>
    <w:p>
      <w:pPr>
        <w:shd w:fill="F3F4F6" w:val="clear"/>
        <w:spacing w:after="60" w:before="0"/>
      </w:pPr>
      <w:r>
        <w:rPr>
          <w:rFonts w:ascii="Courier New" w:cs="Courier New" w:eastAsia="Courier New" w:hAnsi="Courier New"/>
          <w:color w:val="1F2937"/>
          <w:sz w:val="18"/>
          <w:szCs w:val="18"/>
        </w:rPr>
        <w:t xml:space="preserve">      "message": "Due date falls on a calendar holiday" }</w:t>
      </w:r>
    </w:p>
    <w:p>
      <w:pPr>
        <w:shd w:fill="F3F4F6" w:val="clear"/>
        <w:spacing w:after="60" w:before="0"/>
      </w:pPr>
      <w:r>
        <w:rPr>
          <w:rFonts w:ascii="Courier New" w:cs="Courier New" w:eastAsia="Courier New" w:hAnsi="Courier New"/>
          <w:color w:val="1F2937"/>
          <w:sz w:val="18"/>
          <w:szCs w:val="18"/>
        </w:rPr>
        <w:t xml:space="preserve">  ]</w:t>
      </w:r>
    </w:p>
    <w:p>
      <w:pPr>
        <w:shd w:fill="F3F4F6" w:val="clear"/>
        <w:spacing w:after="60" w:before="0"/>
      </w:pPr>
      <w:r>
        <w:rPr>
          <w:rFonts w:ascii="Courier New" w:cs="Courier New" w:eastAsia="Courier New" w:hAnsi="Courier New"/>
          <w:color w:val="1F2937"/>
          <w:sz w:val="18"/>
          <w:szCs w:val="18"/>
        </w:rPr>
        <w:t xml:space="preserve">}</w:t>
      </w:r>
    </w:p>
    <w:p>
      <w:pPr>
        <w:spacing w:after="120" w:before="0"/>
      </w:pPr>
      <w:r>
        <w:rPr>
          <w:sz w:val="20"/>
          <w:szCs w:val="20"/>
        </w:rPr>
        <w:t xml:space="preserve"/>
      </w:r>
    </w:p>
    <w:p>
      <w:pPr>
        <w:pStyle w:val="Heading2"/>
        <w:pBdr>
          <w:bottom w:val="single" w:color="EDE9FE" w:sz="4" w:space="4"/>
        </w:pBdr>
        <w:spacing w:after="120" w:before="300"/>
      </w:pPr>
      <w:r>
        <w:rPr>
          <w:rFonts w:ascii="Arial" w:cs="Arial" w:eastAsia="Arial" w:hAnsi="Arial"/>
          <w:b/>
          <w:bCs/>
          <w:color w:val="5B21B6"/>
          <w:sz w:val="30"/>
          <w:szCs w:val="30"/>
        </w:rPr>
        <w:t xml:space="preserve">6.4 API Endpoint Catalogue</w:t>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w:t>
            </w:r>
          </w:p>
        </w:tc>
        <w:tc>
          <w:tcPr>
            <w:tcW w:type="dxa" w:w="22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BO</w:t>
            </w:r>
          </w:p>
        </w:tc>
        <w:tc>
          <w:tcPr>
            <w:tcW w:type="dxa" w:w="656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Endpoints</w:t>
            </w:r>
          </w:p>
        </w:tc>
      </w:tr>
      <w:tr>
        <w:tc>
          <w:tcPr>
            <w:tcW w:type="dxa" w:w="6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P01</w:t>
            </w:r>
          </w:p>
        </w:tc>
        <w:tc>
          <w:tcPr>
            <w:tcW w:type="dxa" w:w="22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BO-02 EnrollmentCase</w:t>
            </w:r>
          </w:p>
        </w:tc>
        <w:tc>
          <w:tcPr>
            <w:tcW w:type="dxa" w:w="65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POST /enrollments · GET /enrollments/{id}/status · PUT /enrollments/{id}/decision · POST /enrollments/{id}/documents · GET /enrollments/pipeline · GET /students/{id}/profile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P02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BO-10 FeeAccount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GET /students/{id}/fee-account · POST /invoices · POST /invoices/bulk-generate · POST /payments · GET /payments/{id}/receipt · POST /payments/{id}/refund · POST /discounts · GET /financials/reconciliation/{period} · GET /financials/statement/{period}</w:t>
            </w:r>
          </w:p>
        </w:tc>
      </w:tr>
      <w:tr>
        <w:tc>
          <w:tcPr>
            <w:tcW w:type="dxa" w:w="6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P03</w:t>
            </w:r>
          </w:p>
        </w:tc>
        <w:tc>
          <w:tcPr>
            <w:tcW w:type="dxa" w:w="22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BO-07 AttendanceSheet</w:t>
            </w:r>
          </w:p>
        </w:tc>
        <w:tc>
          <w:tcPr>
            <w:tcW w:type="dxa" w:w="65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POST /attendance/mark · GET /classes/{id}/attendance/{date} · GET /students/{id}/attendance-summary · POST /leave-requests · PUT /leave-requests/{id}/approve · GET /staff/roster/{date} · POST /substitutions · GET /attendance/reports/{type}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P04</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BO-03 AcademicCalendar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GET /calendar/current · POST /lesson-plans · GET /classes/{id}/plan/{week} · POST /assignments · POST /exams · POST /exams/{id}/marks · GET /students/{id}/academic-record/{term} · POST /academic-records/{id}/publish · GET /exams/{id}/hall-tickets</w:t>
            </w:r>
          </w:p>
        </w:tc>
      </w:tr>
      <w:tr>
        <w:tc>
          <w:tcPr>
            <w:tcW w:type="dxa" w:w="6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P05</w:t>
            </w:r>
          </w:p>
        </w:tc>
        <w:tc>
          <w:tcPr>
            <w:tcW w:type="dxa" w:w="22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BO-13 StaffMember</w:t>
            </w:r>
          </w:p>
        </w:tc>
        <w:tc>
          <w:tcPr>
            <w:tcW w:type="dxa" w:w="65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POST /recruitment/vacancies · GET /recruitment/{id} · PUT /recruitment/{id}/stage · POST /staff · GET /staff/{id} · GET /staff/{id}/compliance-status · POST /payroll/compute/{period} · PUT /payroll/{id}/approve · GET /staff/{id}/payslip/{period} · POST /appraisals · GET /staff/{id}/performance-history</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P06</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BO-22 CommunicationBundle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POST /messages · GET /messages/{id}/delivery-status · POST /messages/broadcast · GET /notification-rules · POST /notification-rules · PUT /notification-rules/{id} · GET /notification-rules/{id}/history · POST /messages/emergency</w:t>
            </w:r>
          </w:p>
        </w:tc>
      </w:tr>
      <w:tr>
        <w:tc>
          <w:tcPr>
            <w:tcW w:type="dxa" w:w="6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P07</w:t>
            </w:r>
          </w:p>
        </w:tc>
        <w:tc>
          <w:tcPr>
            <w:tcW w:type="dxa" w:w="22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BO-17 HealthRecord</w:t>
            </w:r>
          </w:p>
        </w:tc>
        <w:tc>
          <w:tcPr>
            <w:tcW w:type="dxa" w:w="65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GET /students/{id}/health-record · POST /health/observations · POST /health/medication-log · POST /incidents · GET /incidents/{id} · POST /safety/drills · GET /safety/compliance-report/{period} · GET /safety/compliance-dashboard</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P08</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BO-19 ProcurementOrder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POST /vendors · GET /vendors/{id} · GET /vendors/{id}/account · POST /procurement/requisitions · PUT /procurement/requisitions/{id}/approve · POST /procurement/orders · GET /procurement/orders/{id} · POST /procurement/orders/{id}/receive · POST /procurement/invoices/{id}/approve · GET /inventory · POST /inventory/adjust</w:t>
            </w:r>
          </w:p>
        </w:tc>
      </w:tr>
      <w:tr>
        <w:tc>
          <w:tcPr>
            <w:tcW w:type="dxa" w:w="6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5B21B6"/>
                <w:sz w:val="19"/>
                <w:szCs w:val="19"/>
              </w:rPr>
              <w:t xml:space="preserve">P09</w:t>
            </w:r>
          </w:p>
        </w:tc>
        <w:tc>
          <w:tcPr>
            <w:tcW w:type="dxa" w:w="22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374151"/>
                <w:sz w:val="19"/>
                <w:szCs w:val="19"/>
              </w:rPr>
              <w:t xml:space="preserve">BO-21 SchoolEvent</w:t>
            </w:r>
          </w:p>
        </w:tc>
        <w:tc>
          <w:tcPr>
            <w:tcW w:type="dxa" w:w="65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POST /events · GET /events/{id} · PUT /events/{id}/approve · POST /events/{id}/register · POST /events/{id}/volunteers · GET /events/{id}/dashboard · POST /events/{id}/report · GET /events/calendar</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P10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BO-23 AnalyticsDashboard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GET /analytics/dashboard · GET /analytics/kpis/{role} · POST /reports/custom · GET /reports/{id} · POST /reports/{id}/schedule · GET /reports/templates · GET /analytics/enrollment-funnel · GET /analytics/financial/{period} · GET /analytics/compliance/{period}</w:t>
            </w:r>
          </w:p>
        </w:tc>
      </w:tr>
    </w:tbl>
    <w:p>
      <w:pPr>
        <w:spacing w:after="120" w:before="0"/>
      </w:pPr>
      <w:r>
        <w:rPr>
          <w:sz w:val="20"/>
          <w:szCs w:val="20"/>
        </w:rPr>
        <w:t xml:space="preserve"/>
      </w:r>
    </w:p>
    <w:p>
      <w:pPr>
        <w:pStyle w:val="Heading2"/>
        <w:pBdr>
          <w:bottom w:val="single" w:color="EDE9FE" w:sz="4" w:space="4"/>
        </w:pBdr>
        <w:spacing w:after="120" w:before="300"/>
      </w:pPr>
      <w:r>
        <w:rPr>
          <w:rFonts w:ascii="Arial" w:cs="Arial" w:eastAsia="Arial" w:hAnsi="Arial"/>
          <w:b/>
          <w:bCs/>
          <w:color w:val="5B21B6"/>
          <w:sz w:val="30"/>
          <w:szCs w:val="30"/>
        </w:rPr>
        <w:t xml:space="preserve">6.5 Webhook Events</w:t>
      </w:r>
    </w:p>
    <w:p>
      <w:pPr>
        <w:spacing w:after="100" w:before="0"/>
      </w:pPr>
      <w:r>
        <w:rPr>
          <w:rFonts w:ascii="Arial" w:cs="Arial" w:eastAsia="Arial" w:hAnsi="Arial"/>
          <w:sz w:val="20"/>
          <w:szCs w:val="20"/>
        </w:rPr>
        <w:t xml:space="preserve">Enterprise tenants can subscribe to system events via webhooks. Each event payload includes the BO name, event type, tenant_id, actor_id, and the changed BO snapshot.</w:t>
      </w:r>
    </w:p>
    <w:p>
      <w:pPr>
        <w:shd w:fill="F3F4F6" w:val="clear"/>
        <w:spacing w:after="60" w:before="0"/>
      </w:pPr>
      <w:r>
        <w:rPr>
          <w:rFonts w:ascii="Courier New" w:cs="Courier New" w:eastAsia="Courier New" w:hAnsi="Courier New"/>
          <w:color w:val="1F2937"/>
          <w:sz w:val="18"/>
          <w:szCs w:val="18"/>
        </w:rPr>
        <w:t xml:space="preserve">  student.enrolled</w:t>
      </w:r>
    </w:p>
    <w:p>
      <w:pPr>
        <w:shd w:fill="F3F4F6" w:val="clear"/>
        <w:spacing w:after="60" w:before="0"/>
      </w:pPr>
      <w:r>
        <w:rPr>
          <w:rFonts w:ascii="Courier New" w:cs="Courier New" w:eastAsia="Courier New" w:hAnsi="Courier New"/>
          <w:color w:val="1F2937"/>
          <w:sz w:val="18"/>
          <w:szCs w:val="18"/>
        </w:rPr>
        <w:t xml:space="preserve">  invoice.generated</w:t>
      </w:r>
    </w:p>
    <w:p>
      <w:pPr>
        <w:shd w:fill="F3F4F6" w:val="clear"/>
        <w:spacing w:after="60" w:before="0"/>
      </w:pPr>
      <w:r>
        <w:rPr>
          <w:rFonts w:ascii="Courier New" w:cs="Courier New" w:eastAsia="Courier New" w:hAnsi="Courier New"/>
          <w:color w:val="1F2937"/>
          <w:sz w:val="18"/>
          <w:szCs w:val="18"/>
        </w:rPr>
        <w:t xml:space="preserve">  payment.completed</w:t>
      </w:r>
    </w:p>
    <w:p>
      <w:pPr>
        <w:shd w:fill="F3F4F6" w:val="clear"/>
        <w:spacing w:after="60" w:before="0"/>
      </w:pPr>
      <w:r>
        <w:rPr>
          <w:rFonts w:ascii="Courier New" w:cs="Courier New" w:eastAsia="Courier New" w:hAnsi="Courier New"/>
          <w:color w:val="1F2937"/>
          <w:sz w:val="18"/>
          <w:szCs w:val="18"/>
        </w:rPr>
        <w:t xml:space="preserve">  payment.overdue</w:t>
      </w:r>
    </w:p>
    <w:p>
      <w:pPr>
        <w:shd w:fill="F3F4F6" w:val="clear"/>
        <w:spacing w:after="60" w:before="0"/>
      </w:pPr>
      <w:r>
        <w:rPr>
          <w:rFonts w:ascii="Courier New" w:cs="Courier New" w:eastAsia="Courier New" w:hAnsi="Courier New"/>
          <w:color w:val="1F2937"/>
          <w:sz w:val="18"/>
          <w:szCs w:val="18"/>
        </w:rPr>
        <w:t xml:space="preserve">  attendance.marked.absent</w:t>
      </w:r>
    </w:p>
    <w:p>
      <w:pPr>
        <w:shd w:fill="F3F4F6" w:val="clear"/>
        <w:spacing w:after="60" w:before="0"/>
      </w:pPr>
      <w:r>
        <w:rPr>
          <w:rFonts w:ascii="Courier New" w:cs="Courier New" w:eastAsia="Courier New" w:hAnsi="Courier New"/>
          <w:color w:val="1F2937"/>
          <w:sz w:val="18"/>
          <w:szCs w:val="18"/>
        </w:rPr>
        <w:t xml:space="preserve">  incident.created</w:t>
      </w:r>
    </w:p>
    <w:p>
      <w:pPr>
        <w:shd w:fill="F3F4F6" w:val="clear"/>
        <w:spacing w:after="60" w:before="0"/>
      </w:pPr>
      <w:r>
        <w:rPr>
          <w:rFonts w:ascii="Courier New" w:cs="Courier New" w:eastAsia="Courier New" w:hAnsi="Courier New"/>
          <w:color w:val="1F2937"/>
          <w:sz w:val="18"/>
          <w:szCs w:val="18"/>
        </w:rPr>
        <w:t xml:space="preserve">  incident.escalated</w:t>
      </w:r>
    </w:p>
    <w:p>
      <w:pPr>
        <w:shd w:fill="F3F4F6" w:val="clear"/>
        <w:spacing w:after="60" w:before="0"/>
      </w:pPr>
      <w:r>
        <w:rPr>
          <w:rFonts w:ascii="Courier New" w:cs="Courier New" w:eastAsia="Courier New" w:hAnsi="Courier New"/>
          <w:color w:val="1F2937"/>
          <w:sz w:val="18"/>
          <w:szCs w:val="18"/>
        </w:rPr>
        <w:t xml:space="preserve">  exam.published</w:t>
      </w:r>
    </w:p>
    <w:p>
      <w:pPr>
        <w:shd w:fill="F3F4F6" w:val="clear"/>
        <w:spacing w:after="60" w:before="0"/>
      </w:pPr>
      <w:r>
        <w:rPr>
          <w:rFonts w:ascii="Courier New" w:cs="Courier New" w:eastAsia="Courier New" w:hAnsi="Courier New"/>
          <w:color w:val="1F2937"/>
          <w:sz w:val="18"/>
          <w:szCs w:val="18"/>
        </w:rPr>
        <w:t xml:space="preserve">  report_card.published</w:t>
      </w:r>
    </w:p>
    <w:p>
      <w:pPr>
        <w:shd w:fill="F3F4F6" w:val="clear"/>
        <w:spacing w:after="60" w:before="0"/>
      </w:pPr>
      <w:r>
        <w:rPr>
          <w:rFonts w:ascii="Courier New" w:cs="Courier New" w:eastAsia="Courier New" w:hAnsi="Courier New"/>
          <w:color w:val="1F2937"/>
          <w:sz w:val="18"/>
          <w:szCs w:val="18"/>
        </w:rPr>
        <w:t xml:space="preserve">  staff.contract.expiring</w:t>
      </w:r>
    </w:p>
    <w:p>
      <w:pPr>
        <w:shd w:fill="F3F4F6" w:val="clear"/>
        <w:spacing w:after="60" w:before="0"/>
      </w:pPr>
      <w:r>
        <w:rPr>
          <w:rFonts w:ascii="Courier New" w:cs="Courier New" w:eastAsia="Courier New" w:hAnsi="Courier New"/>
          <w:color w:val="1F2937"/>
          <w:sz w:val="18"/>
          <w:szCs w:val="18"/>
        </w:rPr>
        <w:t xml:space="preserve">  procurement.po.approved</w:t>
      </w:r>
    </w:p>
    <w:p>
      <w:pPr>
        <w:shd w:fill="F3F4F6" w:val="clear"/>
        <w:spacing w:after="60" w:before="0"/>
      </w:pPr>
      <w:r>
        <w:rPr>
          <w:rFonts w:ascii="Courier New" w:cs="Courier New" w:eastAsia="Courier New" w:hAnsi="Courier New"/>
          <w:color w:val="1F2937"/>
          <w:sz w:val="18"/>
          <w:szCs w:val="18"/>
        </w:rPr>
        <w:t xml:space="preserve">  vendor.invoice.matched</w:t>
      </w:r>
    </w:p>
    <w:p>
      <w:pPr>
        <w:shd w:fill="F3F4F6" w:val="clear"/>
        <w:spacing w:after="60" w:before="0"/>
      </w:pPr>
      <w:r>
        <w:rPr>
          <w:rFonts w:ascii="Courier New" w:cs="Courier New" w:eastAsia="Courier New" w:hAnsi="Courier New"/>
          <w:color w:val="1F2937"/>
          <w:sz w:val="18"/>
          <w:szCs w:val="18"/>
        </w:rPr>
        <w:t xml:space="preserve">  event.registration.closed</w:t>
      </w:r>
    </w:p>
    <w:p>
      <w:pPr>
        <w:shd w:fill="F3F4F6" w:val="clear"/>
        <w:spacing w:after="60" w:before="0"/>
      </w:pPr>
      <w:r>
        <w:rPr>
          <w:rFonts w:ascii="Courier New" w:cs="Courier New" w:eastAsia="Courier New" w:hAnsi="Courier New"/>
          <w:color w:val="1F2937"/>
          <w:sz w:val="18"/>
          <w:szCs w:val="18"/>
        </w:rPr>
        <w:t xml:space="preserve">  compliance.report.generated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180"/>
              <w:left w:type="dxa" w:w="280"/>
              <w:bottom w:type="dxa" w:w="180"/>
              <w:right w:type="dxa" w:w="280"/>
            </w:tcMar>
          </w:tcPr>
          <w:p>
            <w:r>
              <w:rPr>
                <w:rFonts w:ascii="Arial" w:cs="Arial" w:eastAsia="Arial" w:hAnsi="Arial"/>
                <w:b/>
                <w:bCs/>
                <w:color w:val="FFFFFF"/>
                <w:sz w:val="34"/>
                <w:szCs w:val="34"/>
              </w:rPr>
              <w:t xml:space="preserve">7. Development &amp; QA Approach — 5 Sprints</w:t>
            </w:r>
          </w:p>
        </w:tc>
      </w:tr>
    </w:tbl>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00"/>
              <w:left w:type="dxa" w:w="200"/>
              <w:bottom w:type="dxa" w:w="100"/>
              <w:right w:type="dxa" w:w="200"/>
            </w:tcMar>
          </w:tcPr>
          <w:p>
            <w:r>
              <w:rPr>
                <w:rFonts w:ascii="Arial" w:cs="Arial" w:eastAsia="Arial" w:hAnsi="Arial"/>
                <w:b/>
                <w:bCs/>
                <w:color w:val="5B21B6"/>
                <w:sz w:val="24"/>
                <w:szCs w:val="24"/>
              </w:rPr>
              <w:t xml:space="preserve">Sprint 1 · </w:t>
            </w:r>
            <w:r>
              <w:rPr>
                <w:rFonts w:ascii="Arial" w:cs="Arial" w:eastAsia="Arial" w:hAnsi="Arial"/>
                <w:b/>
                <w:bCs/>
                <w:color w:val="7C3AED"/>
                <w:sz w:val="24"/>
                <w:szCs w:val="24"/>
              </w:rPr>
              <w:t xml:space="preserve">Foundation &amp; Tenant Core</w:t>
            </w:r>
            <w:r>
              <w:rPr>
                <w:rFonts w:ascii="Arial" w:cs="Arial" w:eastAsia="Arial" w:hAnsi="Arial"/>
                <w:color w:val="374151"/>
                <w:sz w:val="20"/>
                <w:szCs w:val="20"/>
              </w:rPr>
              <w:t xml:space="preserve">   Weeks 1–2</w:t>
            </w:r>
          </w:p>
        </w:tc>
      </w:tr>
    </w:tbl>
    <w:p>
      <w:pPr>
        <w:spacing w:after="100" w:before="0"/>
      </w:pPr>
      <w:r>
        <w:rPr>
          <w:rFonts w:ascii="Arial" w:cs="Arial" w:eastAsia="Arial" w:hAnsi="Arial"/>
          <w:i/>
          <w:iCs/>
          <w:color w:val="374151"/>
          <w:sz w:val="20"/>
          <w:szCs w:val="20"/>
        </w:rPr>
        <w:t xml:space="preserve">Multi-tenant infrastructure, authentication, role-based access, and core entity layer operational.</w:t>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Development Tasks</w:t>
            </w:r>
          </w:p>
        </w:tc>
        <w:tc>
          <w:tcPr>
            <w:tcW w:type="dxa" w:w="4680"/>
            <w:tcBorders>
              <w:top w:val="single" w:color="D1D5DB" w:sz="1"/>
              <w:left w:val="single" w:color="D1D5DB" w:sz="1"/>
              <w:bottom w:val="single" w:color="D1D5DB" w:sz="1"/>
              <w:right w:val="single" w:color="D1D5DB" w:sz="1"/>
            </w:tcBorders>
            <w:shd w:fill="92400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QA &amp; Testing</w:t>
            </w:r>
          </w:p>
        </w:tc>
      </w:tr>
      <w:tr>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pStyle w:val="ListParagraph"/>
              <w:numPr>
                <w:ilvl w:val="0"/>
                <w:numId w:val="2"/>
              </w:numPr>
              <w:spacing w:after="60" w:before="0"/>
            </w:pPr>
            <w:r>
              <w:rPr>
                <w:rFonts w:ascii="Arial" w:cs="Arial" w:eastAsia="Arial" w:hAnsi="Arial"/>
                <w:sz w:val="18"/>
                <w:szCs w:val="18"/>
              </w:rPr>
              <w:t xml:space="preserve">Multi-tenant schema with row-level security (tenant_id on all tables)</w:t>
            </w:r>
          </w:p>
          <w:p>
            <w:pPr>
              <w:pStyle w:val="ListParagraph"/>
              <w:numPr>
                <w:ilvl w:val="0"/>
                <w:numId w:val="2"/>
              </w:numPr>
              <w:spacing w:after="60" w:before="0"/>
            </w:pPr>
            <w:r>
              <w:rPr>
                <w:rFonts w:ascii="Arial" w:cs="Arial" w:eastAsia="Arial" w:hAnsi="Arial"/>
                <w:sz w:val="18"/>
                <w:szCs w:val="18"/>
              </w:rPr>
              <w:t xml:space="preserve">Auth service: JWT, refresh tokens, 2FA for Owner/Admin/Board roles</w:t>
            </w:r>
          </w:p>
          <w:p>
            <w:pPr>
              <w:pStyle w:val="ListParagraph"/>
              <w:numPr>
                <w:ilvl w:val="0"/>
                <w:numId w:val="2"/>
              </w:numPr>
              <w:spacing w:after="60" w:before="0"/>
            </w:pPr>
            <w:r>
              <w:rPr>
                <w:rFonts w:ascii="Arial" w:cs="Arial" w:eastAsia="Arial" w:hAnsi="Arial"/>
                <w:sz w:val="18"/>
                <w:szCs w:val="18"/>
              </w:rPr>
              <w:t xml:space="preserve">RBAC engine: role definitions, permission matrix, portal routing</w:t>
            </w:r>
          </w:p>
          <w:p>
            <w:pPr>
              <w:pStyle w:val="ListParagraph"/>
              <w:numPr>
                <w:ilvl w:val="0"/>
                <w:numId w:val="2"/>
              </w:numPr>
              <w:spacing w:after="60" w:before="0"/>
            </w:pPr>
            <w:r>
              <w:rPr>
                <w:rFonts w:ascii="Arial" w:cs="Arial" w:eastAsia="Arial" w:hAnsi="Arial"/>
                <w:sz w:val="18"/>
                <w:szCs w:val="18"/>
              </w:rPr>
              <w:t xml:space="preserve">Base entity DDL: TENANT, STUDENT, PARENT, EMERGENCY_CONTACT, DOCUMENT, APPLICATION</w:t>
            </w:r>
          </w:p>
          <w:p>
            <w:pPr>
              <w:pStyle w:val="ListParagraph"/>
              <w:numPr>
                <w:ilvl w:val="0"/>
                <w:numId w:val="2"/>
              </w:numPr>
              <w:spacing w:after="60" w:before="0"/>
            </w:pPr>
            <w:r>
              <w:rPr>
                <w:rFonts w:ascii="Arial" w:cs="Arial" w:eastAsia="Arial" w:hAnsi="Arial"/>
                <w:sz w:val="18"/>
                <w:szCs w:val="18"/>
              </w:rPr>
              <w:t xml:space="preserve">STUDENT domain BOs: StudentProfile (BO-01), EnrollmentCase (BO-02)</w:t>
            </w:r>
          </w:p>
          <w:p>
            <w:pPr>
              <w:pStyle w:val="ListParagraph"/>
              <w:numPr>
                <w:ilvl w:val="0"/>
                <w:numId w:val="2"/>
              </w:numPr>
              <w:spacing w:after="60" w:before="0"/>
            </w:pPr>
            <w:r>
              <w:rPr>
                <w:rFonts w:ascii="Arial" w:cs="Arial" w:eastAsia="Arial" w:hAnsi="Arial"/>
                <w:sz w:val="18"/>
                <w:szCs w:val="18"/>
              </w:rPr>
              <w:t xml:space="preserve">Enrollment APIs: P01 full API surface</w:t>
            </w:r>
          </w:p>
          <w:p>
            <w:pPr>
              <w:pStyle w:val="ListParagraph"/>
              <w:numPr>
                <w:ilvl w:val="0"/>
                <w:numId w:val="2"/>
              </w:numPr>
              <w:spacing w:after="60" w:before="0"/>
            </w:pPr>
            <w:r>
              <w:rPr>
                <w:rFonts w:ascii="Arial" w:cs="Arial" w:eastAsia="Arial" w:hAnsi="Arial"/>
                <w:sz w:val="18"/>
                <w:szCs w:val="18"/>
              </w:rPr>
              <w:t xml:space="preserve">Parent portal skeleton + Enrollment flow UI</w:t>
            </w:r>
          </w:p>
          <w:p>
            <w:pPr>
              <w:pStyle w:val="ListParagraph"/>
              <w:numPr>
                <w:ilvl w:val="0"/>
                <w:numId w:val="2"/>
              </w:numPr>
              <w:spacing w:after="60" w:before="0"/>
            </w:pPr>
            <w:r>
              <w:rPr>
                <w:rFonts w:ascii="Arial" w:cs="Arial" w:eastAsia="Arial" w:hAnsi="Arial"/>
                <w:sz w:val="18"/>
                <w:szCs w:val="18"/>
              </w:rPr>
              <w:t xml:space="preserve">Admin console: application queue, document verification, decision workflow</w:t>
            </w:r>
          </w:p>
          <w:p>
            <w:pPr>
              <w:pStyle w:val="ListParagraph"/>
              <w:numPr>
                <w:ilvl w:val="0"/>
                <w:numId w:val="2"/>
              </w:numPr>
              <w:spacing w:after="60" w:before="0"/>
            </w:pPr>
            <w:r>
              <w:rPr>
                <w:rFonts w:ascii="Arial" w:cs="Arial" w:eastAsia="Arial" w:hAnsi="Arial"/>
                <w:sz w:val="18"/>
                <w:szCs w:val="18"/>
              </w:rPr>
              <w:t xml:space="preserve">Audit logging infrastructure (immutable, all mutations captured)</w:t>
            </w:r>
          </w:p>
        </w:tc>
        <w:tc>
          <w:tcPr>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pStyle w:val="ListParagraph"/>
              <w:numPr>
                <w:ilvl w:val="0"/>
                <w:numId w:val="2"/>
              </w:numPr>
              <w:spacing w:after="60" w:before="0"/>
            </w:pPr>
            <w:r>
              <w:rPr>
                <w:rFonts w:ascii="Arial" w:cs="Arial" w:eastAsia="Arial" w:hAnsi="Arial"/>
                <w:sz w:val="18"/>
                <w:szCs w:val="18"/>
              </w:rPr>
              <w:t xml:space="preserve">Unit tests: tenant isolation — cross-tenant data leakage tests must all fail</w:t>
            </w:r>
          </w:p>
          <w:p>
            <w:pPr>
              <w:pStyle w:val="ListParagraph"/>
              <w:numPr>
                <w:ilvl w:val="0"/>
                <w:numId w:val="2"/>
              </w:numPr>
              <w:spacing w:after="60" w:before="0"/>
            </w:pPr>
            <w:r>
              <w:rPr>
                <w:rFonts w:ascii="Arial" w:cs="Arial" w:eastAsia="Arial" w:hAnsi="Arial"/>
                <w:sz w:val="18"/>
                <w:szCs w:val="18"/>
              </w:rPr>
              <w:t xml:space="preserve">Unit tests: RBAC — each role cannot access endpoints outside their permission set</w:t>
            </w:r>
          </w:p>
          <w:p>
            <w:pPr>
              <w:pStyle w:val="ListParagraph"/>
              <w:numPr>
                <w:ilvl w:val="0"/>
                <w:numId w:val="2"/>
              </w:numPr>
              <w:spacing w:after="60" w:before="0"/>
            </w:pPr>
            <w:r>
              <w:rPr>
                <w:rFonts w:ascii="Arial" w:cs="Arial" w:eastAsia="Arial" w:hAnsi="Arial"/>
                <w:sz w:val="18"/>
                <w:szCs w:val="18"/>
              </w:rPr>
              <w:t xml:space="preserve">Integration tests: full enrollment lifecycle P01 (inquiry → active student)</w:t>
            </w:r>
          </w:p>
          <w:p>
            <w:pPr>
              <w:pStyle w:val="ListParagraph"/>
              <w:numPr>
                <w:ilvl w:val="0"/>
                <w:numId w:val="2"/>
              </w:numPr>
              <w:spacing w:after="60" w:before="0"/>
            </w:pPr>
            <w:r>
              <w:rPr>
                <w:rFonts w:ascii="Arial" w:cs="Arial" w:eastAsia="Arial" w:hAnsi="Arial"/>
                <w:sz w:val="18"/>
                <w:szCs w:val="18"/>
              </w:rPr>
              <w:t xml:space="preserve">Security: SQL injection, auth bypass, tenant spoofing penetration tests</w:t>
            </w:r>
          </w:p>
          <w:p>
            <w:pPr>
              <w:pStyle w:val="ListParagraph"/>
              <w:numPr>
                <w:ilvl w:val="0"/>
                <w:numId w:val="2"/>
              </w:numPr>
              <w:spacing w:after="60" w:before="0"/>
            </w:pPr>
            <w:r>
              <w:rPr>
                <w:rFonts w:ascii="Arial" w:cs="Arial" w:eastAsia="Arial" w:hAnsi="Arial"/>
                <w:sz w:val="18"/>
                <w:szCs w:val="18"/>
              </w:rPr>
              <w:t xml:space="preserve">Performance: enrollment endpoint &lt;200ms p95 under 50 concurrent users</w:t>
            </w:r>
          </w:p>
        </w:tc>
      </w:tr>
    </w:tbl>
    <w:p>
      <w:pPr>
        <w:spacing w:after="120" w:before="0"/>
      </w:pPr>
      <w:r>
        <w:rPr>
          <w:sz w:val="20"/>
          <w:szCs w:val="20"/>
        </w:rPr>
        <w:t xml:space="preserve"/>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00"/>
              <w:left w:type="dxa" w:w="200"/>
              <w:bottom w:type="dxa" w:w="100"/>
              <w:right w:type="dxa" w:w="200"/>
            </w:tcMar>
          </w:tcPr>
          <w:p>
            <w:r>
              <w:rPr>
                <w:rFonts w:ascii="Arial" w:cs="Arial" w:eastAsia="Arial" w:hAnsi="Arial"/>
                <w:b/>
                <w:bCs/>
                <w:color w:val="5B21B6"/>
                <w:sz w:val="24"/>
                <w:szCs w:val="24"/>
              </w:rPr>
              <w:t xml:space="preserve">Sprint 2 · </w:t>
            </w:r>
            <w:r>
              <w:rPr>
                <w:rFonts w:ascii="Arial" w:cs="Arial" w:eastAsia="Arial" w:hAnsi="Arial"/>
                <w:b/>
                <w:bCs/>
                <w:color w:val="7C3AED"/>
                <w:sz w:val="24"/>
                <w:szCs w:val="24"/>
              </w:rPr>
              <w:t xml:space="preserve">Academic &amp; Attendance Core</w:t>
            </w:r>
            <w:r>
              <w:rPr>
                <w:rFonts w:ascii="Arial" w:cs="Arial" w:eastAsia="Arial" w:hAnsi="Arial"/>
                <w:color w:val="374151"/>
                <w:sz w:val="20"/>
                <w:szCs w:val="20"/>
              </w:rPr>
              <w:t xml:space="preserve">   Weeks 3–4</w:t>
            </w:r>
          </w:p>
        </w:tc>
      </w:tr>
    </w:tbl>
    <w:p>
      <w:pPr>
        <w:spacing w:after="100" w:before="0"/>
      </w:pPr>
      <w:r>
        <w:rPr>
          <w:rFonts w:ascii="Arial" w:cs="Arial" w:eastAsia="Arial" w:hAnsi="Arial"/>
          <w:i/>
          <w:iCs/>
          <w:color w:val="374151"/>
          <w:sz w:val="20"/>
          <w:szCs w:val="20"/>
        </w:rPr>
        <w:t xml:space="preserve">Academic Calendar as system-wide configuration, full academic management, and attendance tracking live.</w:t>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Development Tasks</w:t>
            </w:r>
          </w:p>
        </w:tc>
        <w:tc>
          <w:tcPr>
            <w:tcW w:type="dxa" w:w="4680"/>
            <w:tcBorders>
              <w:top w:val="single" w:color="D1D5DB" w:sz="1"/>
              <w:left w:val="single" w:color="D1D5DB" w:sz="1"/>
              <w:bottom w:val="single" w:color="D1D5DB" w:sz="1"/>
              <w:right w:val="single" w:color="D1D5DB" w:sz="1"/>
            </w:tcBorders>
            <w:shd w:fill="92400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QA &amp; Testing</w:t>
            </w:r>
          </w:p>
        </w:tc>
      </w:tr>
      <w:tr>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pStyle w:val="ListParagraph"/>
              <w:numPr>
                <w:ilvl w:val="0"/>
                <w:numId w:val="2"/>
              </w:numPr>
              <w:spacing w:after="60" w:before="0"/>
            </w:pPr>
            <w:r>
              <w:rPr>
                <w:rFonts w:ascii="Arial" w:cs="Arial" w:eastAsia="Arial" w:hAnsi="Arial"/>
                <w:sz w:val="18"/>
                <w:szCs w:val="18"/>
              </w:rPr>
              <w:t xml:space="preserve">ACADEMIC_CALENDAR entity + AcademicCalendar BO (BO-03) — cross-module validation hook</w:t>
            </w:r>
          </w:p>
          <w:p>
            <w:pPr>
              <w:pStyle w:val="ListParagraph"/>
              <w:numPr>
                <w:ilvl w:val="0"/>
                <w:numId w:val="2"/>
              </w:numPr>
              <w:spacing w:after="60" w:before="0"/>
            </w:pPr>
            <w:r>
              <w:rPr>
                <w:rFonts w:ascii="Arial" w:cs="Arial" w:eastAsia="Arial" w:hAnsi="Arial"/>
                <w:sz w:val="18"/>
                <w:szCs w:val="18"/>
              </w:rPr>
              <w:t xml:space="preserve">Academic entities: CURRICULUM, LESSON_PLAN, ASSIGNMENT, EXAM, MARKS_RECORD, REPORT_CARD</w:t>
            </w:r>
          </w:p>
          <w:p>
            <w:pPr>
              <w:pStyle w:val="ListParagraph"/>
              <w:numPr>
                <w:ilvl w:val="0"/>
                <w:numId w:val="2"/>
              </w:numPr>
              <w:spacing w:after="60" w:before="0"/>
            </w:pPr>
            <w:r>
              <w:rPr>
                <w:rFonts w:ascii="Arial" w:cs="Arial" w:eastAsia="Arial" w:hAnsi="Arial"/>
                <w:sz w:val="18"/>
                <w:szCs w:val="18"/>
              </w:rPr>
              <w:t xml:space="preserve">Academic BOs: AcademicRecord (BO-04), ClassroomPlan (BO-05), ExamPackage (BO-06)</w:t>
            </w:r>
          </w:p>
          <w:p>
            <w:pPr>
              <w:pStyle w:val="ListParagraph"/>
              <w:numPr>
                <w:ilvl w:val="0"/>
                <w:numId w:val="2"/>
              </w:numPr>
              <w:spacing w:after="60" w:before="0"/>
            </w:pPr>
            <w:r>
              <w:rPr>
                <w:rFonts w:ascii="Arial" w:cs="Arial" w:eastAsia="Arial" w:hAnsi="Arial"/>
                <w:sz w:val="18"/>
                <w:szCs w:val="18"/>
              </w:rPr>
              <w:t xml:space="preserve">Attendance entities: STUDENT_ATTENDANCE, STAFF_ATTENDANCE, LEAVE_REQUEST, ATTENDANCE_ROSTER</w:t>
            </w:r>
          </w:p>
          <w:p>
            <w:pPr>
              <w:pStyle w:val="ListParagraph"/>
              <w:numPr>
                <w:ilvl w:val="0"/>
                <w:numId w:val="2"/>
              </w:numPr>
              <w:spacing w:after="60" w:before="0"/>
            </w:pPr>
            <w:r>
              <w:rPr>
                <w:rFonts w:ascii="Arial" w:cs="Arial" w:eastAsia="Arial" w:hAnsi="Arial"/>
                <w:sz w:val="18"/>
                <w:szCs w:val="18"/>
              </w:rPr>
              <w:t xml:space="preserve">Attendance BOs: AttendanceSheet (BO-07), LeaveCase (BO-08), StaffRoster (BO-09)</w:t>
            </w:r>
          </w:p>
          <w:p>
            <w:pPr>
              <w:pStyle w:val="ListParagraph"/>
              <w:numPr>
                <w:ilvl w:val="0"/>
                <w:numId w:val="2"/>
              </w:numPr>
              <w:spacing w:after="60" w:before="0"/>
            </w:pPr>
            <w:r>
              <w:rPr>
                <w:rFonts w:ascii="Arial" w:cs="Arial" w:eastAsia="Arial" w:hAnsi="Arial"/>
                <w:sz w:val="18"/>
                <w:szCs w:val="18"/>
              </w:rPr>
              <w:t xml:space="preserve">P04 Academic Management full API surface</w:t>
            </w:r>
          </w:p>
          <w:p>
            <w:pPr>
              <w:pStyle w:val="ListParagraph"/>
              <w:numPr>
                <w:ilvl w:val="0"/>
                <w:numId w:val="2"/>
              </w:numPr>
              <w:spacing w:after="60" w:before="0"/>
            </w:pPr>
            <w:r>
              <w:rPr>
                <w:rFonts w:ascii="Arial" w:cs="Arial" w:eastAsia="Arial" w:hAnsi="Arial"/>
                <w:sz w:val="18"/>
                <w:szCs w:val="18"/>
              </w:rPr>
              <w:t xml:space="preserve">P03 Attendance Management full API surface</w:t>
            </w:r>
          </w:p>
          <w:p>
            <w:pPr>
              <w:pStyle w:val="ListParagraph"/>
              <w:numPr>
                <w:ilvl w:val="0"/>
                <w:numId w:val="2"/>
              </w:numPr>
              <w:spacing w:after="60" w:before="0"/>
            </w:pPr>
            <w:r>
              <w:rPr>
                <w:rFonts w:ascii="Arial" w:cs="Arial" w:eastAsia="Arial" w:hAnsi="Arial"/>
                <w:sz w:val="18"/>
                <w:szCs w:val="18"/>
              </w:rPr>
              <w:t xml:space="preserve">Teacher portal: lesson plans, assignments, marks entry, attendance marking</w:t>
            </w:r>
          </w:p>
          <w:p>
            <w:pPr>
              <w:pStyle w:val="ListParagraph"/>
              <w:numPr>
                <w:ilvl w:val="0"/>
                <w:numId w:val="2"/>
              </w:numPr>
              <w:spacing w:after="60" w:before="0"/>
            </w:pPr>
            <w:r>
              <w:rPr>
                <w:rFonts w:ascii="Arial" w:cs="Arial" w:eastAsia="Arial" w:hAnsi="Arial"/>
                <w:sz w:val="18"/>
                <w:szCs w:val="18"/>
              </w:rPr>
              <w:t xml:space="preserve">Care Giver portal: session attendance, arrival/departure times</w:t>
            </w:r>
          </w:p>
          <w:p>
            <w:pPr>
              <w:pStyle w:val="ListParagraph"/>
              <w:numPr>
                <w:ilvl w:val="0"/>
                <w:numId w:val="2"/>
              </w:numPr>
              <w:spacing w:after="60" w:before="0"/>
            </w:pPr>
            <w:r>
              <w:rPr>
                <w:rFonts w:ascii="Arial" w:cs="Arial" w:eastAsia="Arial" w:hAnsi="Arial"/>
                <w:sz w:val="18"/>
                <w:szCs w:val="18"/>
              </w:rPr>
              <w:t xml:space="preserve">Parent portal: child academic view, attendance view, leave request</w:t>
            </w:r>
          </w:p>
          <w:p>
            <w:pPr>
              <w:pStyle w:val="ListParagraph"/>
              <w:numPr>
                <w:ilvl w:val="0"/>
                <w:numId w:val="2"/>
              </w:numPr>
              <w:spacing w:after="60" w:before="0"/>
            </w:pPr>
            <w:r>
              <w:rPr>
                <w:rFonts w:ascii="Arial" w:cs="Arial" w:eastAsia="Arial" w:hAnsi="Arial"/>
                <w:sz w:val="18"/>
                <w:szCs w:val="18"/>
              </w:rPr>
              <w:t xml:space="preserve">QR code attendance integration</w:t>
            </w:r>
          </w:p>
        </w:tc>
        <w:tc>
          <w:tcPr>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pStyle w:val="ListParagraph"/>
              <w:numPr>
                <w:ilvl w:val="0"/>
                <w:numId w:val="2"/>
              </w:numPr>
              <w:spacing w:after="60" w:before="0"/>
            </w:pPr>
            <w:r>
              <w:rPr>
                <w:rFonts w:ascii="Arial" w:cs="Arial" w:eastAsia="Arial" w:hAnsi="Arial"/>
                <w:sz w:val="18"/>
                <w:szCs w:val="18"/>
              </w:rPr>
              <w:t xml:space="preserve">Unit tests: AcademicCalendar validation rules (no exam on holiday, leave blackout)</w:t>
            </w:r>
          </w:p>
          <w:p>
            <w:pPr>
              <w:pStyle w:val="ListParagraph"/>
              <w:numPr>
                <w:ilvl w:val="0"/>
                <w:numId w:val="2"/>
              </w:numPr>
              <w:spacing w:after="60" w:before="0"/>
            </w:pPr>
            <w:r>
              <w:rPr>
                <w:rFonts w:ascii="Arial" w:cs="Arial" w:eastAsia="Arial" w:hAnsi="Arial"/>
                <w:sz w:val="18"/>
                <w:szCs w:val="18"/>
              </w:rPr>
              <w:t xml:space="preserve">Unit tests: attendance window enforcement, 24-hour lock</w:t>
            </w:r>
          </w:p>
          <w:p>
            <w:pPr>
              <w:pStyle w:val="ListParagraph"/>
              <w:numPr>
                <w:ilvl w:val="0"/>
                <w:numId w:val="2"/>
              </w:numPr>
              <w:spacing w:after="60" w:before="0"/>
            </w:pPr>
            <w:r>
              <w:rPr>
                <w:rFonts w:ascii="Arial" w:cs="Arial" w:eastAsia="Arial" w:hAnsi="Arial"/>
                <w:sz w:val="18"/>
                <w:szCs w:val="18"/>
              </w:rPr>
              <w:t xml:space="preserve">Integration tests: marks → report card pipeline including moderation gate</w:t>
            </w:r>
          </w:p>
          <w:p>
            <w:pPr>
              <w:pStyle w:val="ListParagraph"/>
              <w:numPr>
                <w:ilvl w:val="0"/>
                <w:numId w:val="2"/>
              </w:numPr>
              <w:spacing w:after="60" w:before="0"/>
            </w:pPr>
            <w:r>
              <w:rPr>
                <w:rFonts w:ascii="Arial" w:cs="Arial" w:eastAsia="Arial" w:hAnsi="Arial"/>
                <w:sz w:val="18"/>
                <w:szCs w:val="18"/>
              </w:rPr>
              <w:t xml:space="preserve">Integration tests: absent student → parent notification chain</w:t>
            </w:r>
          </w:p>
          <w:p>
            <w:pPr>
              <w:pStyle w:val="ListParagraph"/>
              <w:numPr>
                <w:ilvl w:val="0"/>
                <w:numId w:val="2"/>
              </w:numPr>
              <w:spacing w:after="60" w:before="0"/>
            </w:pPr>
            <w:r>
              <w:rPr>
                <w:rFonts w:ascii="Arial" w:cs="Arial" w:eastAsia="Arial" w:hAnsi="Arial"/>
                <w:sz w:val="18"/>
                <w:szCs w:val="18"/>
              </w:rPr>
              <w:t xml:space="preserve">E2E: Teacher marks attendance → parent receives SMS within configured window</w:t>
            </w:r>
          </w:p>
          <w:p>
            <w:pPr>
              <w:pStyle w:val="ListParagraph"/>
              <w:numPr>
                <w:ilvl w:val="0"/>
                <w:numId w:val="2"/>
              </w:numPr>
              <w:spacing w:after="60" w:before="0"/>
            </w:pPr>
            <w:r>
              <w:rPr>
                <w:rFonts w:ascii="Arial" w:cs="Arial" w:eastAsia="Arial" w:hAnsi="Arial"/>
                <w:sz w:val="18"/>
                <w:szCs w:val="18"/>
              </w:rPr>
              <w:t xml:space="preserve">Data integrity: marks locked after deadline cannot be edited via API</w:t>
            </w:r>
          </w:p>
        </w:tc>
      </w:tr>
    </w:tbl>
    <w:p>
      <w:pPr>
        <w:spacing w:after="120" w:before="0"/>
      </w:pPr>
      <w:r>
        <w:rPr>
          <w:sz w:val="20"/>
          <w:szCs w:val="20"/>
        </w:rPr>
        <w:t xml:space="preserve"/>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00"/>
              <w:left w:type="dxa" w:w="200"/>
              <w:bottom w:type="dxa" w:w="100"/>
              <w:right w:type="dxa" w:w="200"/>
            </w:tcMar>
          </w:tcPr>
          <w:p>
            <w:r>
              <w:rPr>
                <w:rFonts w:ascii="Arial" w:cs="Arial" w:eastAsia="Arial" w:hAnsi="Arial"/>
                <w:b/>
                <w:bCs/>
                <w:color w:val="5B21B6"/>
                <w:sz w:val="24"/>
                <w:szCs w:val="24"/>
              </w:rPr>
              <w:t xml:space="preserve">Sprint 3 · </w:t>
            </w:r>
            <w:r>
              <w:rPr>
                <w:rFonts w:ascii="Arial" w:cs="Arial" w:eastAsia="Arial" w:hAnsi="Arial"/>
                <w:b/>
                <w:bCs/>
                <w:color w:val="7C3AED"/>
                <w:sz w:val="24"/>
                <w:szCs w:val="24"/>
              </w:rPr>
              <w:t xml:space="preserve">Finance &amp; HR</w:t>
            </w:r>
            <w:r>
              <w:rPr>
                <w:rFonts w:ascii="Arial" w:cs="Arial" w:eastAsia="Arial" w:hAnsi="Arial"/>
                <w:color w:val="374151"/>
                <w:sz w:val="20"/>
                <w:szCs w:val="20"/>
              </w:rPr>
              <w:t xml:space="preserve">   Weeks 5–6</w:t>
            </w:r>
          </w:p>
        </w:tc>
      </w:tr>
    </w:tbl>
    <w:p>
      <w:pPr>
        <w:spacing w:after="100" w:before="0"/>
      </w:pPr>
      <w:r>
        <w:rPr>
          <w:rFonts w:ascii="Arial" w:cs="Arial" w:eastAsia="Arial" w:hAnsi="Arial"/>
          <w:i/>
          <w:iCs/>
          <w:color w:val="374151"/>
          <w:sz w:val="20"/>
          <w:szCs w:val="20"/>
        </w:rPr>
        <w:t xml:space="preserve">Full billing lifecycle, payroll computation, HR management, and recruitment pipeline operational.</w:t>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Development Tasks</w:t>
            </w:r>
          </w:p>
        </w:tc>
        <w:tc>
          <w:tcPr>
            <w:tcW w:type="dxa" w:w="4680"/>
            <w:tcBorders>
              <w:top w:val="single" w:color="D1D5DB" w:sz="1"/>
              <w:left w:val="single" w:color="D1D5DB" w:sz="1"/>
              <w:bottom w:val="single" w:color="D1D5DB" w:sz="1"/>
              <w:right w:val="single" w:color="D1D5DB" w:sz="1"/>
            </w:tcBorders>
            <w:shd w:fill="92400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QA &amp; Testing</w:t>
            </w:r>
          </w:p>
        </w:tc>
      </w:tr>
      <w:tr>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pStyle w:val="ListParagraph"/>
              <w:numPr>
                <w:ilvl w:val="0"/>
                <w:numId w:val="2"/>
              </w:numPr>
              <w:spacing w:after="60" w:before="0"/>
            </w:pPr>
            <w:r>
              <w:rPr>
                <w:rFonts w:ascii="Arial" w:cs="Arial" w:eastAsia="Arial" w:hAnsi="Arial"/>
                <w:sz w:val="18"/>
                <w:szCs w:val="18"/>
              </w:rPr>
              <w:t xml:space="preserve">Billing entities: FEE_STRUCTURE, INVOICE, PAYMENT, DISCOUNT_WAIVER, RECONCILIATION</w:t>
            </w:r>
          </w:p>
          <w:p>
            <w:pPr>
              <w:pStyle w:val="ListParagraph"/>
              <w:numPr>
                <w:ilvl w:val="0"/>
                <w:numId w:val="2"/>
              </w:numPr>
              <w:spacing w:after="60" w:before="0"/>
            </w:pPr>
            <w:r>
              <w:rPr>
                <w:rFonts w:ascii="Arial" w:cs="Arial" w:eastAsia="Arial" w:hAnsi="Arial"/>
                <w:sz w:val="18"/>
                <w:szCs w:val="18"/>
              </w:rPr>
              <w:t xml:space="preserve">Finance BOs: FeeAccount (BO-10), PaymentTransaction (BO-11), FinancialStatement (BO-12)</w:t>
            </w:r>
          </w:p>
          <w:p>
            <w:pPr>
              <w:pStyle w:val="ListParagraph"/>
              <w:numPr>
                <w:ilvl w:val="0"/>
                <w:numId w:val="2"/>
              </w:numPr>
              <w:spacing w:after="60" w:before="0"/>
            </w:pPr>
            <w:r>
              <w:rPr>
                <w:rFonts w:ascii="Arial" w:cs="Arial" w:eastAsia="Arial" w:hAnsi="Arial"/>
                <w:sz w:val="18"/>
                <w:szCs w:val="18"/>
              </w:rPr>
              <w:t xml:space="preserve">Payment gateway integration (card, UPI, bank transfer)</w:t>
            </w:r>
          </w:p>
          <w:p>
            <w:pPr>
              <w:pStyle w:val="ListParagraph"/>
              <w:numPr>
                <w:ilvl w:val="0"/>
                <w:numId w:val="2"/>
              </w:numPr>
              <w:spacing w:after="60" w:before="0"/>
            </w:pPr>
            <w:r>
              <w:rPr>
                <w:rFonts w:ascii="Arial" w:cs="Arial" w:eastAsia="Arial" w:hAnsi="Arial"/>
                <w:sz w:val="18"/>
                <w:szCs w:val="18"/>
              </w:rPr>
              <w:t xml:space="preserve">Auto-invoice generation job, late fee computation, overdue reminder scheduler</w:t>
            </w:r>
          </w:p>
          <w:p>
            <w:pPr>
              <w:pStyle w:val="ListParagraph"/>
              <w:numPr>
                <w:ilvl w:val="0"/>
                <w:numId w:val="2"/>
              </w:numPr>
              <w:spacing w:after="60" w:before="0"/>
            </w:pPr>
            <w:r>
              <w:rPr>
                <w:rFonts w:ascii="Arial" w:cs="Arial" w:eastAsia="Arial" w:hAnsi="Arial"/>
                <w:sz w:val="18"/>
                <w:szCs w:val="18"/>
              </w:rPr>
              <w:t xml:space="preserve">HR entities: STAFF, CONTRACT, PAYROLL_RUN, APPRAISAL, CPD_RECORD, SCHEDULE</w:t>
            </w:r>
          </w:p>
          <w:p>
            <w:pPr>
              <w:pStyle w:val="ListParagraph"/>
              <w:numPr>
                <w:ilvl w:val="0"/>
                <w:numId w:val="2"/>
              </w:numPr>
              <w:spacing w:after="60" w:before="0"/>
            </w:pPr>
            <w:r>
              <w:rPr>
                <w:rFonts w:ascii="Arial" w:cs="Arial" w:eastAsia="Arial" w:hAnsi="Arial"/>
                <w:sz w:val="18"/>
                <w:szCs w:val="18"/>
              </w:rPr>
              <w:t xml:space="preserve">HR BOs: StaffMember (BO-13), RecruitmentCase (BO-14), PayrollRun (BO-15), PerformanceRecord (BO-16)</w:t>
            </w:r>
          </w:p>
          <w:p>
            <w:pPr>
              <w:pStyle w:val="ListParagraph"/>
              <w:numPr>
                <w:ilvl w:val="0"/>
                <w:numId w:val="2"/>
              </w:numPr>
              <w:spacing w:after="60" w:before="0"/>
            </w:pPr>
            <w:r>
              <w:rPr>
                <w:rFonts w:ascii="Arial" w:cs="Arial" w:eastAsia="Arial" w:hAnsi="Arial"/>
                <w:sz w:val="18"/>
                <w:szCs w:val="18"/>
              </w:rPr>
              <w:t xml:space="preserve">P02 Billing full API surface + P05 HR full API surface</w:t>
            </w:r>
          </w:p>
          <w:p>
            <w:pPr>
              <w:pStyle w:val="ListParagraph"/>
              <w:numPr>
                <w:ilvl w:val="0"/>
                <w:numId w:val="2"/>
              </w:numPr>
              <w:spacing w:after="60" w:before="0"/>
            </w:pPr>
            <w:r>
              <w:rPr>
                <w:rFonts w:ascii="Arial" w:cs="Arial" w:eastAsia="Arial" w:hAnsi="Arial"/>
                <w:sz w:val="18"/>
                <w:szCs w:val="18"/>
              </w:rPr>
              <w:t xml:space="preserve">Admin console: fee management, invoice dashboard, payment recording, reconciliation</w:t>
            </w:r>
          </w:p>
          <w:p>
            <w:pPr>
              <w:pStyle w:val="ListParagraph"/>
              <w:numPr>
                <w:ilvl w:val="0"/>
                <w:numId w:val="2"/>
              </w:numPr>
              <w:spacing w:after="60" w:before="0"/>
            </w:pPr>
            <w:r>
              <w:rPr>
                <w:rFonts w:ascii="Arial" w:cs="Arial" w:eastAsia="Arial" w:hAnsi="Arial"/>
                <w:sz w:val="18"/>
                <w:szCs w:val="18"/>
              </w:rPr>
              <w:t xml:space="preserve">Owner portal: payroll approval, financial dashboards</w:t>
            </w:r>
          </w:p>
          <w:p>
            <w:pPr>
              <w:pStyle w:val="ListParagraph"/>
              <w:numPr>
                <w:ilvl w:val="0"/>
                <w:numId w:val="2"/>
              </w:numPr>
              <w:spacing w:after="60" w:before="0"/>
            </w:pPr>
            <w:r>
              <w:rPr>
                <w:rFonts w:ascii="Arial" w:cs="Arial" w:eastAsia="Arial" w:hAnsi="Arial"/>
                <w:sz w:val="18"/>
                <w:szCs w:val="18"/>
              </w:rPr>
              <w:t xml:space="preserve">Staff portal: payslip view, leave requests, profile management</w:t>
            </w:r>
          </w:p>
          <w:p>
            <w:pPr>
              <w:pStyle w:val="ListParagraph"/>
              <w:numPr>
                <w:ilvl w:val="0"/>
                <w:numId w:val="2"/>
              </w:numPr>
              <w:spacing w:after="60" w:before="0"/>
            </w:pPr>
            <w:r>
              <w:rPr>
                <w:rFonts w:ascii="Arial" w:cs="Arial" w:eastAsia="Arial" w:hAnsi="Arial"/>
                <w:sz w:val="18"/>
                <w:szCs w:val="18"/>
              </w:rPr>
              <w:t xml:space="preserve">Recruitment pipeline UI: vacancy → shortlist → interview → offer → onboarding</w:t>
            </w:r>
          </w:p>
        </w:tc>
        <w:tc>
          <w:tcPr>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pStyle w:val="ListParagraph"/>
              <w:numPr>
                <w:ilvl w:val="0"/>
                <w:numId w:val="2"/>
              </w:numPr>
              <w:spacing w:after="60" w:before="0"/>
            </w:pPr>
            <w:r>
              <w:rPr>
                <w:rFonts w:ascii="Arial" w:cs="Arial" w:eastAsia="Arial" w:hAnsi="Arial"/>
                <w:sz w:val="18"/>
                <w:szCs w:val="18"/>
              </w:rPr>
              <w:t xml:space="preserve">Unit tests: late fee auto-application, discount approval gate, refund threshold</w:t>
            </w:r>
          </w:p>
          <w:p>
            <w:pPr>
              <w:pStyle w:val="ListParagraph"/>
              <w:numPr>
                <w:ilvl w:val="0"/>
                <w:numId w:val="2"/>
              </w:numPr>
              <w:spacing w:after="60" w:before="0"/>
            </w:pPr>
            <w:r>
              <w:rPr>
                <w:rFonts w:ascii="Arial" w:cs="Arial" w:eastAsia="Arial" w:hAnsi="Arial"/>
                <w:sz w:val="18"/>
                <w:szCs w:val="18"/>
              </w:rPr>
              <w:t xml:space="preserve">Unit tests: payroll computation across all deduction and allowance combinations</w:t>
            </w:r>
          </w:p>
          <w:p>
            <w:pPr>
              <w:pStyle w:val="ListParagraph"/>
              <w:numPr>
                <w:ilvl w:val="0"/>
                <w:numId w:val="2"/>
              </w:numPr>
              <w:spacing w:after="60" w:before="0"/>
            </w:pPr>
            <w:r>
              <w:rPr>
                <w:rFonts w:ascii="Arial" w:cs="Arial" w:eastAsia="Arial" w:hAnsi="Arial"/>
                <w:sz w:val="18"/>
                <w:szCs w:val="18"/>
              </w:rPr>
              <w:t xml:space="preserve">Integration tests: full billing cycle (fee structure → invoice → payment → reconciliation)</w:t>
            </w:r>
          </w:p>
          <w:p>
            <w:pPr>
              <w:pStyle w:val="ListParagraph"/>
              <w:numPr>
                <w:ilvl w:val="0"/>
                <w:numId w:val="2"/>
              </w:numPr>
              <w:spacing w:after="60" w:before="0"/>
            </w:pPr>
            <w:r>
              <w:rPr>
                <w:rFonts w:ascii="Arial" w:cs="Arial" w:eastAsia="Arial" w:hAnsi="Arial"/>
                <w:sz w:val="18"/>
                <w:szCs w:val="18"/>
              </w:rPr>
              <w:t xml:space="preserve">Integration tests: recruitment lifecycle (vacancy → StaffMember BO created)</w:t>
            </w:r>
          </w:p>
          <w:p>
            <w:pPr>
              <w:pStyle w:val="ListParagraph"/>
              <w:numPr>
                <w:ilvl w:val="0"/>
                <w:numId w:val="2"/>
              </w:numPr>
              <w:spacing w:after="60" w:before="0"/>
            </w:pPr>
            <w:r>
              <w:rPr>
                <w:rFonts w:ascii="Arial" w:cs="Arial" w:eastAsia="Arial" w:hAnsi="Arial"/>
                <w:sz w:val="18"/>
                <w:szCs w:val="18"/>
              </w:rPr>
              <w:t xml:space="preserve">Security: payment endpoint PCI-DSS compliance check</w:t>
            </w:r>
          </w:p>
          <w:p>
            <w:pPr>
              <w:pStyle w:val="ListParagraph"/>
              <w:numPr>
                <w:ilvl w:val="0"/>
                <w:numId w:val="2"/>
              </w:numPr>
              <w:spacing w:after="60" w:before="0"/>
            </w:pPr>
            <w:r>
              <w:rPr>
                <w:rFonts w:ascii="Arial" w:cs="Arial" w:eastAsia="Arial" w:hAnsi="Arial"/>
                <w:sz w:val="18"/>
                <w:szCs w:val="18"/>
              </w:rPr>
              <w:t xml:space="preserve">Performance: invoice bulk generation for 500 students &lt;5 seconds</w:t>
            </w:r>
          </w:p>
          <w:p>
            <w:pPr>
              <w:pStyle w:val="ListParagraph"/>
              <w:numPr>
                <w:ilvl w:val="0"/>
                <w:numId w:val="2"/>
              </w:numPr>
              <w:spacing w:after="60" w:before="0"/>
            </w:pPr>
            <w:r>
              <w:rPr>
                <w:rFonts w:ascii="Arial" w:cs="Arial" w:eastAsia="Arial" w:hAnsi="Arial"/>
                <w:sz w:val="18"/>
                <w:szCs w:val="18"/>
              </w:rPr>
              <w:t xml:space="preserve">Regression: enrollment completion still triggers first invoice (P01→P02 integration)</w:t>
            </w:r>
          </w:p>
        </w:tc>
      </w:tr>
    </w:tbl>
    <w:p>
      <w:pPr>
        <w:spacing w:after="120" w:before="0"/>
      </w:pPr>
      <w:r>
        <w:rPr>
          <w:sz w:val="20"/>
          <w:szCs w:val="20"/>
        </w:rPr>
        <w:t xml:space="preserve"/>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00"/>
              <w:left w:type="dxa" w:w="200"/>
              <w:bottom w:type="dxa" w:w="100"/>
              <w:right w:type="dxa" w:w="200"/>
            </w:tcMar>
          </w:tcPr>
          <w:p>
            <w:r>
              <w:rPr>
                <w:rFonts w:ascii="Arial" w:cs="Arial" w:eastAsia="Arial" w:hAnsi="Arial"/>
                <w:b/>
                <w:bCs/>
                <w:color w:val="5B21B6"/>
                <w:sz w:val="24"/>
                <w:szCs w:val="24"/>
              </w:rPr>
              <w:t xml:space="preserve">Sprint 4 · </w:t>
            </w:r>
            <w:r>
              <w:rPr>
                <w:rFonts w:ascii="Arial" w:cs="Arial" w:eastAsia="Arial" w:hAnsi="Arial"/>
                <w:b/>
                <w:bCs/>
                <w:color w:val="7C3AED"/>
                <w:sz w:val="24"/>
                <w:szCs w:val="24"/>
              </w:rPr>
              <w:t xml:space="preserve">Health, Vendor, Events &amp; Comms</w:t>
            </w:r>
            <w:r>
              <w:rPr>
                <w:rFonts w:ascii="Arial" w:cs="Arial" w:eastAsia="Arial" w:hAnsi="Arial"/>
                <w:color w:val="374151"/>
                <w:sz w:val="20"/>
                <w:szCs w:val="20"/>
              </w:rPr>
              <w:t xml:space="preserve">   Weeks 7–8</w:t>
            </w:r>
          </w:p>
        </w:tc>
      </w:tr>
    </w:tbl>
    <w:p>
      <w:pPr>
        <w:spacing w:after="100" w:before="0"/>
      </w:pPr>
      <w:r>
        <w:rPr>
          <w:rFonts w:ascii="Arial" w:cs="Arial" w:eastAsia="Arial" w:hAnsi="Arial"/>
          <w:i/>
          <w:iCs/>
          <w:color w:val="374151"/>
          <w:sz w:val="20"/>
          <w:szCs w:val="20"/>
        </w:rPr>
        <w:t xml:space="preserve">All remaining operational modules complete — health, procurement, events, and communication engine live.</w:t>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Development Tasks</w:t>
            </w:r>
          </w:p>
        </w:tc>
        <w:tc>
          <w:tcPr>
            <w:tcW w:type="dxa" w:w="4680"/>
            <w:tcBorders>
              <w:top w:val="single" w:color="D1D5DB" w:sz="1"/>
              <w:left w:val="single" w:color="D1D5DB" w:sz="1"/>
              <w:bottom w:val="single" w:color="D1D5DB" w:sz="1"/>
              <w:right w:val="single" w:color="D1D5DB" w:sz="1"/>
            </w:tcBorders>
            <w:shd w:fill="92400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QA &amp; Testing</w:t>
            </w:r>
          </w:p>
        </w:tc>
      </w:tr>
      <w:tr>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pStyle w:val="ListParagraph"/>
              <w:numPr>
                <w:ilvl w:val="0"/>
                <w:numId w:val="2"/>
              </w:numPr>
              <w:spacing w:after="60" w:before="0"/>
            </w:pPr>
            <w:r>
              <w:rPr>
                <w:rFonts w:ascii="Arial" w:cs="Arial" w:eastAsia="Arial" w:hAnsi="Arial"/>
                <w:sz w:val="18"/>
                <w:szCs w:val="18"/>
              </w:rPr>
              <w:t xml:space="preserve">Health entities: STUDENT_HEALTH, HEALTH_OBSERVATION, MEDICATION_LOG, INCIDENT, SAFETY_DRILL</w:t>
            </w:r>
          </w:p>
          <w:p>
            <w:pPr>
              <w:pStyle w:val="ListParagraph"/>
              <w:numPr>
                <w:ilvl w:val="0"/>
                <w:numId w:val="2"/>
              </w:numPr>
              <w:spacing w:after="60" w:before="0"/>
            </w:pPr>
            <w:r>
              <w:rPr>
                <w:rFonts w:ascii="Arial" w:cs="Arial" w:eastAsia="Arial" w:hAnsi="Arial"/>
                <w:sz w:val="18"/>
                <w:szCs w:val="18"/>
              </w:rPr>
              <w:t xml:space="preserve">Health BOs: HealthRecord (BO-17), SafetyCompliance (BO-18)</w:t>
            </w:r>
          </w:p>
          <w:p>
            <w:pPr>
              <w:pStyle w:val="ListParagraph"/>
              <w:numPr>
                <w:ilvl w:val="0"/>
                <w:numId w:val="2"/>
              </w:numPr>
              <w:spacing w:after="60" w:before="0"/>
            </w:pPr>
            <w:r>
              <w:rPr>
                <w:rFonts w:ascii="Arial" w:cs="Arial" w:eastAsia="Arial" w:hAnsi="Arial"/>
                <w:sz w:val="18"/>
                <w:szCs w:val="18"/>
              </w:rPr>
              <w:t xml:space="preserve">Vendor entities: VENDOR, REQUISITION, PURCHASE_ORDER, DELIVERY_RECORD, VENDOR_INVOICE, INVENTORY</w:t>
            </w:r>
          </w:p>
          <w:p>
            <w:pPr>
              <w:pStyle w:val="ListParagraph"/>
              <w:numPr>
                <w:ilvl w:val="0"/>
                <w:numId w:val="2"/>
              </w:numPr>
              <w:spacing w:after="60" w:before="0"/>
            </w:pPr>
            <w:r>
              <w:rPr>
                <w:rFonts w:ascii="Arial" w:cs="Arial" w:eastAsia="Arial" w:hAnsi="Arial"/>
                <w:sz w:val="18"/>
                <w:szCs w:val="18"/>
              </w:rPr>
              <w:t xml:space="preserve">Vendor BOs: ProcurementOrder (BO-19), VendorAccount (BO-20)</w:t>
            </w:r>
          </w:p>
          <w:p>
            <w:pPr>
              <w:pStyle w:val="ListParagraph"/>
              <w:numPr>
                <w:ilvl w:val="0"/>
                <w:numId w:val="2"/>
              </w:numPr>
              <w:spacing w:after="60" w:before="0"/>
            </w:pPr>
            <w:r>
              <w:rPr>
                <w:rFonts w:ascii="Arial" w:cs="Arial" w:eastAsia="Arial" w:hAnsi="Arial"/>
                <w:sz w:val="18"/>
                <w:szCs w:val="18"/>
              </w:rPr>
              <w:t xml:space="preserve">Event entities: EVENT, EVENT_REGISTRATION, EVENT_VOLUNTEER, EVENT_REPORT</w:t>
            </w:r>
          </w:p>
          <w:p>
            <w:pPr>
              <w:pStyle w:val="ListParagraph"/>
              <w:numPr>
                <w:ilvl w:val="0"/>
                <w:numId w:val="2"/>
              </w:numPr>
              <w:spacing w:after="60" w:before="0"/>
            </w:pPr>
            <w:r>
              <w:rPr>
                <w:rFonts w:ascii="Arial" w:cs="Arial" w:eastAsia="Arial" w:hAnsi="Arial"/>
                <w:sz w:val="18"/>
                <w:szCs w:val="18"/>
              </w:rPr>
              <w:t xml:space="preserve">Event BO: SchoolEvent (BO-21)</w:t>
            </w:r>
          </w:p>
          <w:p>
            <w:pPr>
              <w:pStyle w:val="ListParagraph"/>
              <w:numPr>
                <w:ilvl w:val="0"/>
                <w:numId w:val="2"/>
              </w:numPr>
              <w:spacing w:after="60" w:before="0"/>
            </w:pPr>
            <w:r>
              <w:rPr>
                <w:rFonts w:ascii="Arial" w:cs="Arial" w:eastAsia="Arial" w:hAnsi="Arial"/>
                <w:sz w:val="18"/>
                <w:szCs w:val="18"/>
              </w:rPr>
              <w:t xml:space="preserve">Comms entities: MESSAGE, NOTIFICATION_RULE</w:t>
            </w:r>
          </w:p>
          <w:p>
            <w:pPr>
              <w:pStyle w:val="ListParagraph"/>
              <w:numPr>
                <w:ilvl w:val="0"/>
                <w:numId w:val="2"/>
              </w:numPr>
              <w:spacing w:after="60" w:before="0"/>
            </w:pPr>
            <w:r>
              <w:rPr>
                <w:rFonts w:ascii="Arial" w:cs="Arial" w:eastAsia="Arial" w:hAnsi="Arial"/>
                <w:sz w:val="18"/>
                <w:szCs w:val="18"/>
              </w:rPr>
              <w:t xml:space="preserve">Comms BOs: CommunicationBundle (BO-22), NotificationRuleSet</w:t>
            </w:r>
          </w:p>
          <w:p>
            <w:pPr>
              <w:pStyle w:val="ListParagraph"/>
              <w:numPr>
                <w:ilvl w:val="0"/>
                <w:numId w:val="2"/>
              </w:numPr>
              <w:spacing w:after="60" w:before="0"/>
            </w:pPr>
            <w:r>
              <w:rPr>
                <w:rFonts w:ascii="Arial" w:cs="Arial" w:eastAsia="Arial" w:hAnsi="Arial"/>
                <w:sz w:val="18"/>
                <w:szCs w:val="18"/>
              </w:rPr>
              <w:t xml:space="preserve">P07 Health, P08 Vendor, P09 Events, P06 Comms full API surfaces</w:t>
            </w:r>
          </w:p>
          <w:p>
            <w:pPr>
              <w:pStyle w:val="ListParagraph"/>
              <w:numPr>
                <w:ilvl w:val="0"/>
                <w:numId w:val="2"/>
              </w:numPr>
              <w:spacing w:after="60" w:before="0"/>
            </w:pPr>
            <w:r>
              <w:rPr>
                <w:rFonts w:ascii="Arial" w:cs="Arial" w:eastAsia="Arial" w:hAnsi="Arial"/>
                <w:sz w:val="18"/>
                <w:szCs w:val="18"/>
              </w:rPr>
              <w:t xml:space="preserve">Notification engine: trigger evaluation, channel routing, SMS/email/push dispatch</w:t>
            </w:r>
          </w:p>
          <w:p>
            <w:pPr>
              <w:pStyle w:val="ListParagraph"/>
              <w:numPr>
                <w:ilvl w:val="0"/>
                <w:numId w:val="2"/>
              </w:numPr>
              <w:spacing w:after="60" w:before="0"/>
            </w:pPr>
            <w:r>
              <w:rPr>
                <w:rFonts w:ascii="Arial" w:cs="Arial" w:eastAsia="Arial" w:hAnsi="Arial"/>
                <w:sz w:val="18"/>
                <w:szCs w:val="18"/>
              </w:rPr>
              <w:t xml:space="preserve">Vendor portal: invoice submission, PO tracker, payment status</w:t>
            </w:r>
          </w:p>
          <w:p>
            <w:pPr>
              <w:pStyle w:val="ListParagraph"/>
              <w:numPr>
                <w:ilvl w:val="0"/>
                <w:numId w:val="2"/>
              </w:numPr>
              <w:spacing w:after="60" w:before="0"/>
            </w:pPr>
            <w:r>
              <w:rPr>
                <w:rFonts w:ascii="Arial" w:cs="Arial" w:eastAsia="Arial" w:hAnsi="Arial"/>
                <w:sz w:val="18"/>
                <w:szCs w:val="18"/>
              </w:rPr>
              <w:t xml:space="preserve">Care Giver portal: medication log, health observations, incident reporting</w:t>
            </w:r>
          </w:p>
          <w:p>
            <w:pPr>
              <w:pStyle w:val="ListParagraph"/>
              <w:numPr>
                <w:ilvl w:val="0"/>
                <w:numId w:val="2"/>
              </w:numPr>
              <w:spacing w:after="60" w:before="0"/>
            </w:pPr>
            <w:r>
              <w:rPr>
                <w:rFonts w:ascii="Arial" w:cs="Arial" w:eastAsia="Arial" w:hAnsi="Arial"/>
                <w:sz w:val="18"/>
                <w:szCs w:val="18"/>
              </w:rPr>
              <w:t xml:space="preserve">Event management UI: planning, registration, volunteer coordination, post-event report</w:t>
            </w:r>
          </w:p>
          <w:p>
            <w:pPr>
              <w:pStyle w:val="ListParagraph"/>
              <w:numPr>
                <w:ilvl w:val="0"/>
                <w:numId w:val="2"/>
              </w:numPr>
              <w:spacing w:after="60" w:before="0"/>
            </w:pPr>
            <w:r>
              <w:rPr>
                <w:rFonts w:ascii="Arial" w:cs="Arial" w:eastAsia="Arial" w:hAnsi="Arial"/>
                <w:sz w:val="18"/>
                <w:szCs w:val="18"/>
              </w:rPr>
              <w:t xml:space="preserve">Emergency broadcast feature with delivery confirmation</w:t>
            </w:r>
          </w:p>
        </w:tc>
        <w:tc>
          <w:tcPr>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pStyle w:val="ListParagraph"/>
              <w:numPr>
                <w:ilvl w:val="0"/>
                <w:numId w:val="2"/>
              </w:numPr>
              <w:spacing w:after="60" w:before="0"/>
            </w:pPr>
            <w:r>
              <w:rPr>
                <w:rFonts w:ascii="Arial" w:cs="Arial" w:eastAsia="Arial" w:hAnsi="Arial"/>
                <w:sz w:val="18"/>
                <w:szCs w:val="18"/>
              </w:rPr>
              <w:t xml:space="preserve">Unit tests: 3-way match logic, vendor suspension blocking new POs</w:t>
            </w:r>
          </w:p>
          <w:p>
            <w:pPr>
              <w:pStyle w:val="ListParagraph"/>
              <w:numPr>
                <w:ilvl w:val="0"/>
                <w:numId w:val="2"/>
              </w:numPr>
              <w:spacing w:after="60" w:before="0"/>
            </w:pPr>
            <w:r>
              <w:rPr>
                <w:rFonts w:ascii="Arial" w:cs="Arial" w:eastAsia="Arial" w:hAnsi="Arial"/>
                <w:sz w:val="18"/>
                <w:szCs w:val="18"/>
              </w:rPr>
              <w:t xml:space="preserve">Unit tests: medication consent gate, incident escalation rules</w:t>
            </w:r>
          </w:p>
          <w:p>
            <w:pPr>
              <w:pStyle w:val="ListParagraph"/>
              <w:numPr>
                <w:ilvl w:val="0"/>
                <w:numId w:val="2"/>
              </w:numPr>
              <w:spacing w:after="60" w:before="0"/>
            </w:pPr>
            <w:r>
              <w:rPr>
                <w:rFonts w:ascii="Arial" w:cs="Arial" w:eastAsia="Arial" w:hAnsi="Arial"/>
                <w:sz w:val="18"/>
                <w:szCs w:val="18"/>
              </w:rPr>
              <w:t xml:space="preserve">Unit tests: notification rule evaluation for all 12 trigger event types</w:t>
            </w:r>
          </w:p>
          <w:p>
            <w:pPr>
              <w:pStyle w:val="ListParagraph"/>
              <w:numPr>
                <w:ilvl w:val="0"/>
                <w:numId w:val="2"/>
              </w:numPr>
              <w:spacing w:after="60" w:before="0"/>
            </w:pPr>
            <w:r>
              <w:rPr>
                <w:rFonts w:ascii="Arial" w:cs="Arial" w:eastAsia="Arial" w:hAnsi="Arial"/>
                <w:sz w:val="18"/>
                <w:szCs w:val="18"/>
              </w:rPr>
              <w:t xml:space="preserve">Integration tests: full procurement lifecycle (requisition → PO → delivery → invoice → payment)</w:t>
            </w:r>
          </w:p>
          <w:p>
            <w:pPr>
              <w:pStyle w:val="ListParagraph"/>
              <w:numPr>
                <w:ilvl w:val="0"/>
                <w:numId w:val="2"/>
              </w:numPr>
              <w:spacing w:after="60" w:before="0"/>
            </w:pPr>
            <w:r>
              <w:rPr>
                <w:rFonts w:ascii="Arial" w:cs="Arial" w:eastAsia="Arial" w:hAnsi="Arial"/>
                <w:sz w:val="18"/>
                <w:szCs w:val="18"/>
              </w:rPr>
              <w:t xml:space="preserve">Integration tests: event fee auto-invoice generation</w:t>
            </w:r>
          </w:p>
          <w:p>
            <w:pPr>
              <w:pStyle w:val="ListParagraph"/>
              <w:numPr>
                <w:ilvl w:val="0"/>
                <w:numId w:val="2"/>
              </w:numPr>
              <w:spacing w:after="60" w:before="0"/>
            </w:pPr>
            <w:r>
              <w:rPr>
                <w:rFonts w:ascii="Arial" w:cs="Arial" w:eastAsia="Arial" w:hAnsi="Arial"/>
                <w:sz w:val="18"/>
                <w:szCs w:val="18"/>
              </w:rPr>
              <w:t xml:space="preserve">E2E: incident logged by teacher → parent notified → Admin acknowledged within 1 hour</w:t>
            </w:r>
          </w:p>
          <w:p>
            <w:pPr>
              <w:pStyle w:val="ListParagraph"/>
              <w:numPr>
                <w:ilvl w:val="0"/>
                <w:numId w:val="2"/>
              </w:numPr>
              <w:spacing w:after="60" w:before="0"/>
            </w:pPr>
            <w:r>
              <w:rPr>
                <w:rFonts w:ascii="Arial" w:cs="Arial" w:eastAsia="Arial" w:hAnsi="Arial"/>
                <w:sz w:val="18"/>
                <w:szCs w:val="18"/>
              </w:rPr>
              <w:t xml:space="preserve">E2E: emergency broadcast → all parent SMS delivered → delivery report generated</w:t>
            </w:r>
          </w:p>
          <w:p>
            <w:pPr>
              <w:pStyle w:val="ListParagraph"/>
              <w:numPr>
                <w:ilvl w:val="0"/>
                <w:numId w:val="2"/>
              </w:numPr>
              <w:spacing w:after="60" w:before="0"/>
            </w:pPr>
            <w:r>
              <w:rPr>
                <w:rFonts w:ascii="Arial" w:cs="Arial" w:eastAsia="Arial" w:hAnsi="Arial"/>
                <w:sz w:val="18"/>
                <w:szCs w:val="18"/>
              </w:rPr>
              <w:t xml:space="preserve">Load test: notification engine under 1000 concurrent triggers</w:t>
            </w:r>
          </w:p>
        </w:tc>
      </w:tr>
    </w:tbl>
    <w:p>
      <w:pPr>
        <w:spacing w:after="120" w:before="0"/>
      </w:pPr>
      <w:r>
        <w:rPr>
          <w:sz w:val="20"/>
          <w:szCs w:val="20"/>
        </w:rPr>
        <w:t xml:space="preserve"/>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00"/>
              <w:left w:type="dxa" w:w="200"/>
              <w:bottom w:type="dxa" w:w="100"/>
              <w:right w:type="dxa" w:w="200"/>
            </w:tcMar>
          </w:tcPr>
          <w:p>
            <w:r>
              <w:rPr>
                <w:rFonts w:ascii="Arial" w:cs="Arial" w:eastAsia="Arial" w:hAnsi="Arial"/>
                <w:b/>
                <w:bCs/>
                <w:color w:val="5B21B6"/>
                <w:sz w:val="24"/>
                <w:szCs w:val="24"/>
              </w:rPr>
              <w:t xml:space="preserve">Sprint 5 · </w:t>
            </w:r>
            <w:r>
              <w:rPr>
                <w:rFonts w:ascii="Arial" w:cs="Arial" w:eastAsia="Arial" w:hAnsi="Arial"/>
                <w:b/>
                <w:bCs/>
                <w:color w:val="7C3AED"/>
                <w:sz w:val="24"/>
                <w:szCs w:val="24"/>
              </w:rPr>
              <w:t xml:space="preserve">Analytics, Hardening &amp; Launch</w:t>
            </w:r>
            <w:r>
              <w:rPr>
                <w:rFonts w:ascii="Arial" w:cs="Arial" w:eastAsia="Arial" w:hAnsi="Arial"/>
                <w:color w:val="374151"/>
                <w:sz w:val="20"/>
                <w:szCs w:val="20"/>
              </w:rPr>
              <w:t xml:space="preserve">   Weeks 9–10</w:t>
            </w:r>
          </w:p>
        </w:tc>
      </w:tr>
    </w:tbl>
    <w:p>
      <w:pPr>
        <w:spacing w:after="100" w:before="0"/>
      </w:pPr>
      <w:r>
        <w:rPr>
          <w:rFonts w:ascii="Arial" w:cs="Arial" w:eastAsia="Arial" w:hAnsi="Arial"/>
          <w:i/>
          <w:iCs/>
          <w:color w:val="374151"/>
          <w:sz w:val="20"/>
          <w:szCs w:val="20"/>
        </w:rPr>
        <w:t xml:space="preserve">Analytics layer complete, all cross-module integrations verified, performance hardened, and system production-ready.</w:t>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Development Tasks</w:t>
            </w:r>
          </w:p>
        </w:tc>
        <w:tc>
          <w:tcPr>
            <w:tcW w:type="dxa" w:w="4680"/>
            <w:tcBorders>
              <w:top w:val="single" w:color="D1D5DB" w:sz="1"/>
              <w:left w:val="single" w:color="D1D5DB" w:sz="1"/>
              <w:bottom w:val="single" w:color="D1D5DB" w:sz="1"/>
              <w:right w:val="single" w:color="D1D5DB" w:sz="1"/>
            </w:tcBorders>
            <w:shd w:fill="92400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QA &amp; Testing</w:t>
            </w:r>
          </w:p>
        </w:tc>
      </w:tr>
      <w:tr>
        <w:tc>
          <w:tcPr>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vAlign w:val="top"/>
          </w:tcPr>
          <w:p>
            <w:pPr>
              <w:pStyle w:val="ListParagraph"/>
              <w:numPr>
                <w:ilvl w:val="0"/>
                <w:numId w:val="2"/>
              </w:numPr>
              <w:spacing w:after="60" w:before="0"/>
            </w:pPr>
            <w:r>
              <w:rPr>
                <w:rFonts w:ascii="Arial" w:cs="Arial" w:eastAsia="Arial" w:hAnsi="Arial"/>
                <w:sz w:val="18"/>
                <w:szCs w:val="18"/>
              </w:rPr>
              <w:t xml:space="preserve">AnalyticsDashboard BO (BO-23): reads from all 22 BOs, never direct entity access</w:t>
            </w:r>
          </w:p>
          <w:p>
            <w:pPr>
              <w:pStyle w:val="ListParagraph"/>
              <w:numPr>
                <w:ilvl w:val="0"/>
                <w:numId w:val="2"/>
              </w:numPr>
              <w:spacing w:after="60" w:before="0"/>
            </w:pPr>
            <w:r>
              <w:rPr>
                <w:rFonts w:ascii="Arial" w:cs="Arial" w:eastAsia="Arial" w:hAnsi="Arial"/>
                <w:sz w:val="18"/>
                <w:szCs w:val="18"/>
              </w:rPr>
              <w:t xml:space="preserve">KPI snapshot scheduler: pre-computed dashboards per role, configurable refresh interval</w:t>
            </w:r>
          </w:p>
          <w:p>
            <w:pPr>
              <w:pStyle w:val="ListParagraph"/>
              <w:numPr>
                <w:ilvl w:val="0"/>
                <w:numId w:val="2"/>
              </w:numPr>
              <w:spacing w:after="60" w:before="0"/>
            </w:pPr>
            <w:r>
              <w:rPr>
                <w:rFonts w:ascii="Arial" w:cs="Arial" w:eastAsia="Arial" w:hAnsi="Arial"/>
                <w:sz w:val="18"/>
                <w:szCs w:val="18"/>
              </w:rPr>
              <w:t xml:space="preserve">Custom report builder: field selector, filter, grouping, export (PDF/Excel/CSV)</w:t>
            </w:r>
          </w:p>
          <w:p>
            <w:pPr>
              <w:pStyle w:val="ListParagraph"/>
              <w:numPr>
                <w:ilvl w:val="0"/>
                <w:numId w:val="2"/>
              </w:numPr>
              <w:spacing w:after="60" w:before="0"/>
            </w:pPr>
            <w:r>
              <w:rPr>
                <w:rFonts w:ascii="Arial" w:cs="Arial" w:eastAsia="Arial" w:hAnsi="Arial"/>
                <w:sz w:val="18"/>
                <w:szCs w:val="18"/>
              </w:rPr>
              <w:t xml:space="preserve">Scheduled report delivery via CommunicationBundle</w:t>
            </w:r>
          </w:p>
          <w:p>
            <w:pPr>
              <w:pStyle w:val="ListParagraph"/>
              <w:numPr>
                <w:ilvl w:val="0"/>
                <w:numId w:val="2"/>
              </w:numPr>
              <w:spacing w:after="60" w:before="0"/>
            </w:pPr>
            <w:r>
              <w:rPr>
                <w:rFonts w:ascii="Arial" w:cs="Arial" w:eastAsia="Arial" w:hAnsi="Arial"/>
                <w:sz w:val="18"/>
                <w:szCs w:val="18"/>
              </w:rPr>
              <w:t xml:space="preserve">P10 Reports &amp; Analytics full API surface</w:t>
            </w:r>
          </w:p>
          <w:p>
            <w:pPr>
              <w:pStyle w:val="ListParagraph"/>
              <w:numPr>
                <w:ilvl w:val="0"/>
                <w:numId w:val="2"/>
              </w:numPr>
              <w:spacing w:after="60" w:before="0"/>
            </w:pPr>
            <w:r>
              <w:rPr>
                <w:rFonts w:ascii="Arial" w:cs="Arial" w:eastAsia="Arial" w:hAnsi="Arial"/>
                <w:sz w:val="18"/>
                <w:szCs w:val="18"/>
              </w:rPr>
              <w:t xml:space="preserve">Owner portal: multi-school comparative dashboards, network-wide KPIs</w:t>
            </w:r>
          </w:p>
          <w:p>
            <w:pPr>
              <w:pStyle w:val="ListParagraph"/>
              <w:numPr>
                <w:ilvl w:val="0"/>
                <w:numId w:val="2"/>
              </w:numPr>
              <w:spacing w:after="60" w:before="0"/>
            </w:pPr>
            <w:r>
              <w:rPr>
                <w:rFonts w:ascii="Arial" w:cs="Arial" w:eastAsia="Arial" w:hAnsi="Arial"/>
                <w:sz w:val="18"/>
                <w:szCs w:val="18"/>
              </w:rPr>
              <w:t xml:space="preserve">Board/Trustee portal: governance and compliance report pack</w:t>
            </w:r>
          </w:p>
          <w:p>
            <w:pPr>
              <w:pStyle w:val="ListParagraph"/>
              <w:numPr>
                <w:ilvl w:val="0"/>
                <w:numId w:val="2"/>
              </w:numPr>
              <w:spacing w:after="60" w:before="0"/>
            </w:pPr>
            <w:r>
              <w:rPr>
                <w:rFonts w:ascii="Arial" w:cs="Arial" w:eastAsia="Arial" w:hAnsi="Arial"/>
                <w:sz w:val="18"/>
                <w:szCs w:val="18"/>
              </w:rPr>
              <w:t xml:space="preserve">Mobile optimisation: PWA for Teacher and Care Giver portals</w:t>
            </w:r>
          </w:p>
          <w:p>
            <w:pPr>
              <w:pStyle w:val="ListParagraph"/>
              <w:numPr>
                <w:ilvl w:val="0"/>
                <w:numId w:val="2"/>
              </w:numPr>
              <w:spacing w:after="60" w:before="0"/>
            </w:pPr>
            <w:r>
              <w:rPr>
                <w:rFonts w:ascii="Arial" w:cs="Arial" w:eastAsia="Arial" w:hAnsi="Arial"/>
                <w:sz w:val="18"/>
                <w:szCs w:val="18"/>
              </w:rPr>
              <w:t xml:space="preserve">Webhook framework: allow tenants to subscribe to system events</w:t>
            </w:r>
          </w:p>
          <w:p>
            <w:pPr>
              <w:pStyle w:val="ListParagraph"/>
              <w:numPr>
                <w:ilvl w:val="0"/>
                <w:numId w:val="2"/>
              </w:numPr>
              <w:spacing w:after="60" w:before="0"/>
            </w:pPr>
            <w:r>
              <w:rPr>
                <w:rFonts w:ascii="Arial" w:cs="Arial" w:eastAsia="Arial" w:hAnsi="Arial"/>
                <w:sz w:val="18"/>
                <w:szCs w:val="18"/>
              </w:rPr>
              <w:t xml:space="preserve">Data export and GDPR/data protection compliance tooling</w:t>
            </w:r>
          </w:p>
          <w:p>
            <w:pPr>
              <w:pStyle w:val="ListParagraph"/>
              <w:numPr>
                <w:ilvl w:val="0"/>
                <w:numId w:val="2"/>
              </w:numPr>
              <w:spacing w:after="60" w:before="0"/>
            </w:pPr>
            <w:r>
              <w:rPr>
                <w:rFonts w:ascii="Arial" w:cs="Arial" w:eastAsia="Arial" w:hAnsi="Arial"/>
                <w:sz w:val="18"/>
                <w:szCs w:val="18"/>
              </w:rPr>
              <w:t xml:space="preserve">Process configuration UI: Admin interface to create/modify processes (see Section 8)</w:t>
            </w:r>
          </w:p>
          <w:p>
            <w:pPr>
              <w:pStyle w:val="ListParagraph"/>
              <w:numPr>
                <w:ilvl w:val="0"/>
                <w:numId w:val="2"/>
              </w:numPr>
              <w:spacing w:after="60" w:before="0"/>
            </w:pPr>
            <w:r>
              <w:rPr>
                <w:rFonts w:ascii="Arial" w:cs="Arial" w:eastAsia="Arial" w:hAnsi="Arial"/>
                <w:sz w:val="18"/>
                <w:szCs w:val="18"/>
              </w:rPr>
              <w:t xml:space="preserve">Final cross-module integration wiring and smoke test across all P01–P10 paths</w:t>
            </w:r>
          </w:p>
        </w:tc>
        <w:tc>
          <w:tcPr>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vAlign w:val="top"/>
          </w:tcPr>
          <w:p>
            <w:pPr>
              <w:pStyle w:val="ListParagraph"/>
              <w:numPr>
                <w:ilvl w:val="0"/>
                <w:numId w:val="2"/>
              </w:numPr>
              <w:spacing w:after="60" w:before="0"/>
            </w:pPr>
            <w:r>
              <w:rPr>
                <w:rFonts w:ascii="Arial" w:cs="Arial" w:eastAsia="Arial" w:hAnsi="Arial"/>
                <w:sz w:val="18"/>
                <w:szCs w:val="18"/>
              </w:rPr>
              <w:t xml:space="preserve">Full regression suite across all 10 process modules</w:t>
            </w:r>
          </w:p>
          <w:p>
            <w:pPr>
              <w:pStyle w:val="ListParagraph"/>
              <w:numPr>
                <w:ilvl w:val="0"/>
                <w:numId w:val="2"/>
              </w:numPr>
              <w:spacing w:after="60" w:before="0"/>
            </w:pPr>
            <w:r>
              <w:rPr>
                <w:rFonts w:ascii="Arial" w:cs="Arial" w:eastAsia="Arial" w:hAnsi="Arial"/>
                <w:sz w:val="18"/>
                <w:szCs w:val="18"/>
              </w:rPr>
              <w:t xml:space="preserve">Cross-module integration tests: P01→P02, P03→P05, P09→P02, P04→P03 integration chains</w:t>
            </w:r>
          </w:p>
          <w:p>
            <w:pPr>
              <w:pStyle w:val="ListParagraph"/>
              <w:numPr>
                <w:ilvl w:val="0"/>
                <w:numId w:val="2"/>
              </w:numPr>
              <w:spacing w:after="60" w:before="0"/>
            </w:pPr>
            <w:r>
              <w:rPr>
                <w:rFonts w:ascii="Arial" w:cs="Arial" w:eastAsia="Arial" w:hAnsi="Arial"/>
                <w:sz w:val="18"/>
                <w:szCs w:val="18"/>
              </w:rPr>
              <w:t xml:space="preserve">Performance: dashboard load &lt;1 second for 95th percentile, analytics queries &lt;3 seconds</w:t>
            </w:r>
          </w:p>
          <w:p>
            <w:pPr>
              <w:pStyle w:val="ListParagraph"/>
              <w:numPr>
                <w:ilvl w:val="0"/>
                <w:numId w:val="2"/>
              </w:numPr>
              <w:spacing w:after="60" w:before="0"/>
            </w:pPr>
            <w:r>
              <w:rPr>
                <w:rFonts w:ascii="Arial" w:cs="Arial" w:eastAsia="Arial" w:hAnsi="Arial"/>
                <w:sz w:val="18"/>
                <w:szCs w:val="18"/>
              </w:rPr>
              <w:t xml:space="preserve">Load test: 200 concurrent users across all portals simultaneously</w:t>
            </w:r>
          </w:p>
          <w:p>
            <w:pPr>
              <w:pStyle w:val="ListParagraph"/>
              <w:numPr>
                <w:ilvl w:val="0"/>
                <w:numId w:val="2"/>
              </w:numPr>
              <w:spacing w:after="60" w:before="0"/>
            </w:pPr>
            <w:r>
              <w:rPr>
                <w:rFonts w:ascii="Arial" w:cs="Arial" w:eastAsia="Arial" w:hAnsi="Arial"/>
                <w:sz w:val="18"/>
                <w:szCs w:val="18"/>
              </w:rPr>
              <w:t xml:space="preserve">Security: full penetration test — OWASP Top 10, tenant isolation, privilege escalation</w:t>
            </w:r>
          </w:p>
          <w:p>
            <w:pPr>
              <w:pStyle w:val="ListParagraph"/>
              <w:numPr>
                <w:ilvl w:val="0"/>
                <w:numId w:val="2"/>
              </w:numPr>
              <w:spacing w:after="60" w:before="0"/>
            </w:pPr>
            <w:r>
              <w:rPr>
                <w:rFonts w:ascii="Arial" w:cs="Arial" w:eastAsia="Arial" w:hAnsi="Arial"/>
                <w:sz w:val="18"/>
                <w:szCs w:val="18"/>
              </w:rPr>
              <w:t xml:space="preserve">Accessibility audit: WCAG 2.1 AA for all portal UIs</w:t>
            </w:r>
          </w:p>
          <w:p>
            <w:pPr>
              <w:pStyle w:val="ListParagraph"/>
              <w:numPr>
                <w:ilvl w:val="0"/>
                <w:numId w:val="2"/>
              </w:numPr>
              <w:spacing w:after="60" w:before="0"/>
            </w:pPr>
            <w:r>
              <w:rPr>
                <w:rFonts w:ascii="Arial" w:cs="Arial" w:eastAsia="Arial" w:hAnsi="Arial"/>
                <w:sz w:val="18"/>
                <w:szCs w:val="18"/>
              </w:rPr>
              <w:t xml:space="preserve">Data governance: export audit trail, GDPR erasure request flow</w:t>
            </w:r>
          </w:p>
          <w:p>
            <w:pPr>
              <w:pStyle w:val="ListParagraph"/>
              <w:numPr>
                <w:ilvl w:val="0"/>
                <w:numId w:val="2"/>
              </w:numPr>
              <w:spacing w:after="60" w:before="0"/>
            </w:pPr>
            <w:r>
              <w:rPr>
                <w:rFonts w:ascii="Arial" w:cs="Arial" w:eastAsia="Arial" w:hAnsi="Arial"/>
                <w:sz w:val="18"/>
                <w:szCs w:val="18"/>
              </w:rPr>
              <w:t xml:space="preserve">UAT: each of the 10 user roles sign off their portal with real school data</w:t>
            </w:r>
          </w:p>
          <w:p>
            <w:pPr>
              <w:pStyle w:val="ListParagraph"/>
              <w:numPr>
                <w:ilvl w:val="0"/>
                <w:numId w:val="2"/>
              </w:numPr>
              <w:spacing w:after="60" w:before="0"/>
            </w:pPr>
            <w:r>
              <w:rPr>
                <w:rFonts w:ascii="Arial" w:cs="Arial" w:eastAsia="Arial" w:hAnsi="Arial"/>
                <w:sz w:val="18"/>
                <w:szCs w:val="18"/>
              </w:rPr>
              <w:t xml:space="preserve">DR drill: backup restore test, RTO/RPO validation</w:t>
            </w:r>
          </w:p>
        </w:tc>
      </w:tr>
    </w:tbl>
    <w:p>
      <w:pPr>
        <w:spacing w:after="120" w:before="0"/>
      </w:pPr>
      <w:r>
        <w:rPr>
          <w:sz w:val="20"/>
          <w:szCs w:val="20"/>
        </w:rPr>
        <w:t xml:space="preserve"/>
      </w:r>
    </w:p>
    <w:p>
      <w:pPr>
        <w:spacing w:after="120" w:before="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180"/>
              <w:left w:type="dxa" w:w="280"/>
              <w:bottom w:type="dxa" w:w="180"/>
              <w:right w:type="dxa" w:w="280"/>
            </w:tcMar>
          </w:tcPr>
          <w:p>
            <w:r>
              <w:rPr>
                <w:rFonts w:ascii="Arial" w:cs="Arial" w:eastAsia="Arial" w:hAnsi="Arial"/>
                <w:b/>
                <w:bCs/>
                <w:color w:val="FFFFFF"/>
                <w:sz w:val="34"/>
                <w:szCs w:val="34"/>
              </w:rPr>
              <w:t xml:space="preserve">8. Creating &amp; Modifying Processes</w:t>
            </w:r>
          </w:p>
        </w:tc>
      </w:tr>
    </w:tbl>
    <w:p>
      <w:pPr>
        <w:spacing w:after="120" w:before="0"/>
      </w:pPr>
      <w:r>
        <w:rPr>
          <w:sz w:val="20"/>
          <w:szCs w:val="20"/>
        </w:rPr>
        <w:t xml:space="preserve"/>
      </w:r>
    </w:p>
    <w:p>
      <w:pPr>
        <w:spacing w:after="100" w:before="0"/>
      </w:pPr>
      <w:r>
        <w:rPr>
          <w:rFonts w:ascii="Arial" w:cs="Arial" w:eastAsia="Arial" w:hAnsi="Arial"/>
          <w:sz w:val="20"/>
          <w:szCs w:val="20"/>
        </w:rPr>
        <w:t xml:space="preserve">The Purple Cubby is designed for process extensibility. New process modules can be added and existing ones modified by following the governance framework below. No code changes are required for configuration-level modifications; structural changes (new entities or BOs) follow the structured engineering path.</w:t>
      </w:r>
    </w:p>
    <w:p>
      <w:pPr>
        <w:spacing w:after="120" w:before="0"/>
      </w:pPr>
      <w:r>
        <w:rPr>
          <w:sz w:val="20"/>
          <w:szCs w:val="20"/>
        </w:rPr>
        <w:t xml:space="preserve"/>
      </w:r>
    </w:p>
    <w:p>
      <w:pPr>
        <w:pStyle w:val="Heading2"/>
        <w:pBdr>
          <w:bottom w:val="single" w:color="EDE9FE" w:sz="4" w:space="4"/>
        </w:pBdr>
        <w:spacing w:after="120" w:before="300"/>
      </w:pPr>
      <w:r>
        <w:rPr>
          <w:rFonts w:ascii="Arial" w:cs="Arial" w:eastAsia="Arial" w:hAnsi="Arial"/>
          <w:b/>
          <w:bCs/>
          <w:color w:val="5B21B6"/>
          <w:sz w:val="30"/>
          <w:szCs w:val="30"/>
        </w:rPr>
        <w:t xml:space="preserve">8.1 Two Types of Change</w:t>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Type</w:t>
            </w:r>
          </w:p>
        </w:tc>
        <w:tc>
          <w:tcPr>
            <w:tcW w:type="dxa" w:w="358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What it covers</w:t>
            </w:r>
          </w:p>
        </w:tc>
        <w:tc>
          <w:tcPr>
            <w:tcW w:type="dxa" w:w="358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Who can do it</w:t>
            </w:r>
          </w:p>
        </w:tc>
      </w:tr>
      <w:tr>
        <w:tc>
          <w:tcPr>
            <w:tcW w:type="dxa" w:w="22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bCs/>
                <w:color w:val="0F766E"/>
                <w:sz w:val="19"/>
                <w:szCs w:val="19"/>
              </w:rPr>
              <w:t xml:space="preserve">Configuration change</w:t>
            </w:r>
          </w:p>
        </w:tc>
        <w:tc>
          <w:tcPr>
            <w:tcW w:type="dxa" w:w="35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Notification rules, fee components, attendance windows, grading scales, calendar dates, report templates</w:t>
            </w:r>
          </w:p>
        </w:tc>
        <w:tc>
          <w:tcPr>
            <w:tcW w:type="dxa" w:w="358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rFonts w:ascii="Arial" w:cs="Arial" w:eastAsia="Arial" w:hAnsi="Arial"/>
                <w:b w:val="false"/>
                <w:bCs w:val="false"/>
                <w:color w:val="111827"/>
                <w:sz w:val="19"/>
                <w:szCs w:val="19"/>
              </w:rPr>
              <w:t xml:space="preserve">Admin (within their school) or Owner (network-wide) — no engineering required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5B21B6"/>
                <w:sz w:val="19"/>
                <w:szCs w:val="19"/>
              </w:rPr>
              <w:t xml:space="preserve">Structural change</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New process module, new entity, new BO, new API endpoint, new portal role</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Engineering team following the process below — requires code review and deployment</w:t>
            </w:r>
          </w:p>
        </w:tc>
      </w:tr>
    </w:tbl>
    <w:p>
      <w:pPr>
        <w:spacing w:after="120" w:before="0"/>
      </w:pPr>
      <w:r>
        <w:rPr>
          <w:sz w:val="20"/>
          <w:szCs w:val="20"/>
        </w:rPr>
        <w:t xml:space="preserve"/>
      </w:r>
    </w:p>
    <w:p>
      <w:pPr>
        <w:pStyle w:val="Heading2"/>
        <w:pBdr>
          <w:bottom w:val="single" w:color="EDE9FE" w:sz="4" w:space="4"/>
        </w:pBdr>
        <w:spacing w:after="120" w:before="300"/>
      </w:pPr>
      <w:r>
        <w:rPr>
          <w:rFonts w:ascii="Arial" w:cs="Arial" w:eastAsia="Arial" w:hAnsi="Arial"/>
          <w:b/>
          <w:bCs/>
          <w:color w:val="5B21B6"/>
          <w:sz w:val="30"/>
          <w:szCs w:val="30"/>
        </w:rPr>
        <w:t xml:space="preserve">8.2 Configuration-Level Modification (No Code)</w:t>
      </w:r>
    </w:p>
    <w:p>
      <w:pPr>
        <w:spacing w:after="100" w:before="0"/>
      </w:pPr>
      <w:r>
        <w:rPr>
          <w:rFonts w:ascii="Arial" w:cs="Arial" w:eastAsia="Arial" w:hAnsi="Arial"/>
          <w:sz w:val="20"/>
          <w:szCs w:val="20"/>
        </w:rPr>
        <w:t xml:space="preserve">The following can be changed by authorised users through the Admin Console without any engineering involvement:</w:t>
      </w:r>
    </w:p>
    <w:p>
      <w:pPr>
        <w:spacing w:after="120" w:before="0"/>
      </w:pPr>
      <w:r>
        <w:rPr>
          <w:sz w:val="20"/>
          <w:szCs w:val="20"/>
        </w:rPr>
        <w:t xml:space="preserve"/>
      </w:r>
    </w:p>
    <w:p>
      <w:pPr>
        <w:pStyle w:val="Heading3"/>
        <w:spacing w:after="80" w:before="200"/>
      </w:pPr>
      <w:r>
        <w:rPr>
          <w:rFonts w:ascii="Arial" w:cs="Arial" w:eastAsia="Arial" w:hAnsi="Arial"/>
          <w:b/>
          <w:bCs/>
          <w:color w:val="0F766E"/>
          <w:sz w:val="24"/>
          <w:szCs w:val="24"/>
        </w:rPr>
        <w:t xml:space="preserve">Fee Structure</w:t>
      </w:r>
    </w:p>
    <w:p>
      <w:pPr>
        <w:pStyle w:val="ListParagraph"/>
        <w:numPr>
          <w:ilvl w:val="0"/>
          <w:numId w:val="2"/>
        </w:numPr>
        <w:spacing w:after="80" w:before="0"/>
      </w:pPr>
      <w:r>
        <w:rPr>
          <w:rFonts w:ascii="Arial" w:cs="Arial" w:eastAsia="Arial" w:hAnsi="Arial"/>
          <w:color w:val="111827"/>
          <w:sz w:val="20"/>
          <w:szCs w:val="20"/>
        </w:rPr>
        <w:t xml:space="preserve">Navigate to Admin Console → Billing → Fee Structures</w:t>
      </w:r>
    </w:p>
    <w:p>
      <w:pPr>
        <w:pStyle w:val="ListParagraph"/>
        <w:numPr>
          <w:ilvl w:val="0"/>
          <w:numId w:val="2"/>
        </w:numPr>
        <w:spacing w:after="80" w:before="0"/>
      </w:pPr>
      <w:r>
        <w:rPr>
          <w:rFonts w:ascii="Arial" w:cs="Arial" w:eastAsia="Arial" w:hAnsi="Arial"/>
          <w:color w:val="111827"/>
          <w:sz w:val="20"/>
          <w:szCs w:val="20"/>
        </w:rPr>
        <w:t xml:space="preserve">Select the grade and term to modify</w:t>
      </w:r>
    </w:p>
    <w:p>
      <w:pPr>
        <w:pStyle w:val="ListParagraph"/>
        <w:numPr>
          <w:ilvl w:val="0"/>
          <w:numId w:val="2"/>
        </w:numPr>
        <w:spacing w:after="80" w:before="0"/>
      </w:pPr>
      <w:r>
        <w:rPr>
          <w:rFonts w:ascii="Arial" w:cs="Arial" w:eastAsia="Arial" w:hAnsi="Arial"/>
          <w:color w:val="111827"/>
          <w:sz w:val="20"/>
          <w:szCs w:val="20"/>
        </w:rPr>
        <w:t xml:space="preserve">Add, edit, or remove fee components</w:t>
      </w:r>
    </w:p>
    <w:p>
      <w:pPr>
        <w:pStyle w:val="ListParagraph"/>
        <w:numPr>
          <w:ilvl w:val="0"/>
          <w:numId w:val="2"/>
        </w:numPr>
        <w:spacing w:after="80" w:before="0"/>
      </w:pPr>
      <w:r>
        <w:rPr>
          <w:rFonts w:ascii="Arial" w:cs="Arial" w:eastAsia="Arial" w:hAnsi="Arial"/>
          <w:color w:val="111827"/>
          <w:sz w:val="20"/>
          <w:szCs w:val="20"/>
        </w:rPr>
        <w:t xml:space="preserve">Configure discount rules and penalty schedules</w:t>
      </w:r>
    </w:p>
    <w:p>
      <w:pPr>
        <w:pStyle w:val="ListParagraph"/>
        <w:numPr>
          <w:ilvl w:val="0"/>
          <w:numId w:val="2"/>
        </w:numPr>
        <w:spacing w:after="80" w:before="0"/>
      </w:pPr>
      <w:r>
        <w:rPr>
          <w:rFonts w:ascii="Arial" w:cs="Arial" w:eastAsia="Arial" w:hAnsi="Arial"/>
          <w:color w:val="111827"/>
          <w:sz w:val="20"/>
          <w:szCs w:val="20"/>
        </w:rPr>
        <w:t xml:space="preserve">Set effective date — changes apply from that date forward, not retroactively</w:t>
      </w:r>
    </w:p>
    <w:p>
      <w:pPr>
        <w:pStyle w:val="ListParagraph"/>
        <w:numPr>
          <w:ilvl w:val="0"/>
          <w:numId w:val="2"/>
        </w:numPr>
        <w:spacing w:after="80" w:before="0"/>
      </w:pPr>
      <w:r>
        <w:rPr>
          <w:rFonts w:ascii="Arial" w:cs="Arial" w:eastAsia="Arial" w:hAnsi="Arial"/>
          <w:color w:val="111827"/>
          <w:sz w:val="20"/>
          <w:szCs w:val="20"/>
        </w:rPr>
        <w:t xml:space="preserve">Save and publish — all future invoices use the new structure</w:t>
      </w:r>
    </w:p>
    <w:p>
      <w:pPr>
        <w:spacing w:after="120" w:before="0"/>
      </w:pPr>
      <w:r>
        <w:rPr>
          <w:sz w:val="20"/>
          <w:szCs w:val="20"/>
        </w:rPr>
        <w:t xml:space="preserve"/>
      </w:r>
    </w:p>
    <w:p>
      <w:pPr>
        <w:pStyle w:val="Heading3"/>
        <w:spacing w:after="80" w:before="200"/>
      </w:pPr>
      <w:r>
        <w:rPr>
          <w:rFonts w:ascii="Arial" w:cs="Arial" w:eastAsia="Arial" w:hAnsi="Arial"/>
          <w:b/>
          <w:bCs/>
          <w:color w:val="0F766E"/>
          <w:sz w:val="24"/>
          <w:szCs w:val="24"/>
        </w:rPr>
        <w:t xml:space="preserve">Notification Rules</w:t>
      </w:r>
    </w:p>
    <w:p>
      <w:pPr>
        <w:pStyle w:val="ListParagraph"/>
        <w:numPr>
          <w:ilvl w:val="0"/>
          <w:numId w:val="2"/>
        </w:numPr>
        <w:spacing w:after="80" w:before="0"/>
      </w:pPr>
      <w:r>
        <w:rPr>
          <w:rFonts w:ascii="Arial" w:cs="Arial" w:eastAsia="Arial" w:hAnsi="Arial"/>
          <w:color w:val="111827"/>
          <w:sz w:val="20"/>
          <w:szCs w:val="20"/>
        </w:rPr>
        <w:t xml:space="preserve">Navigate to Admin Console → Communications → Notification Rules</w:t>
      </w:r>
    </w:p>
    <w:p>
      <w:pPr>
        <w:pStyle w:val="ListParagraph"/>
        <w:numPr>
          <w:ilvl w:val="0"/>
          <w:numId w:val="2"/>
        </w:numPr>
        <w:spacing w:after="80" w:before="0"/>
      </w:pPr>
      <w:r>
        <w:rPr>
          <w:rFonts w:ascii="Arial" w:cs="Arial" w:eastAsia="Arial" w:hAnsi="Arial"/>
          <w:color w:val="111827"/>
          <w:sz w:val="20"/>
          <w:szCs w:val="20"/>
        </w:rPr>
        <w:t xml:space="preserve">Select the trigger event to modify (e.g. attendance.marked.absent)</w:t>
      </w:r>
    </w:p>
    <w:p>
      <w:pPr>
        <w:pStyle w:val="ListParagraph"/>
        <w:numPr>
          <w:ilvl w:val="0"/>
          <w:numId w:val="2"/>
        </w:numPr>
        <w:spacing w:after="80" w:before="0"/>
      </w:pPr>
      <w:r>
        <w:rPr>
          <w:rFonts w:ascii="Arial" w:cs="Arial" w:eastAsia="Arial" w:hAnsi="Arial"/>
          <w:color w:val="111827"/>
          <w:sz w:val="20"/>
          <w:szCs w:val="20"/>
        </w:rPr>
        <w:t xml:space="preserve">Edit target roles, channels, delay window, and message template</w:t>
      </w:r>
    </w:p>
    <w:p>
      <w:pPr>
        <w:pStyle w:val="ListParagraph"/>
        <w:numPr>
          <w:ilvl w:val="0"/>
          <w:numId w:val="2"/>
        </w:numPr>
        <w:spacing w:after="80" w:before="0"/>
      </w:pPr>
      <w:r>
        <w:rPr>
          <w:rFonts w:ascii="Arial" w:cs="Arial" w:eastAsia="Arial" w:hAnsi="Arial"/>
          <w:color w:val="111827"/>
          <w:sz w:val="20"/>
          <w:szCs w:val="20"/>
        </w:rPr>
        <w:t xml:space="preserve">Click Preview to test the rule against a sample event</w:t>
      </w:r>
    </w:p>
    <w:p>
      <w:pPr>
        <w:pStyle w:val="ListParagraph"/>
        <w:numPr>
          <w:ilvl w:val="0"/>
          <w:numId w:val="2"/>
        </w:numPr>
        <w:spacing w:after="80" w:before="0"/>
      </w:pPr>
      <w:r>
        <w:rPr>
          <w:rFonts w:ascii="Arial" w:cs="Arial" w:eastAsia="Arial" w:hAnsi="Arial"/>
          <w:color w:val="111827"/>
          <w:sz w:val="20"/>
          <w:szCs w:val="20"/>
        </w:rPr>
        <w:t xml:space="preserve">Click Publish — the previous version is automatically archived (rollback available for 30 days)</w:t>
      </w:r>
    </w:p>
    <w:p>
      <w:pPr>
        <w:spacing w:after="120" w:before="0"/>
      </w:pPr>
      <w:r>
        <w:rPr>
          <w:sz w:val="20"/>
          <w:szCs w:val="20"/>
        </w:rPr>
        <w:t xml:space="preserve"/>
      </w:r>
    </w:p>
    <w:p>
      <w:pPr>
        <w:pStyle w:val="Heading3"/>
        <w:spacing w:after="80" w:before="200"/>
      </w:pPr>
      <w:r>
        <w:rPr>
          <w:rFonts w:ascii="Arial" w:cs="Arial" w:eastAsia="Arial" w:hAnsi="Arial"/>
          <w:b/>
          <w:bCs/>
          <w:color w:val="0F766E"/>
          <w:sz w:val="24"/>
          <w:szCs w:val="24"/>
        </w:rPr>
        <w:t xml:space="preserve">Academic Calendar</w:t>
      </w:r>
    </w:p>
    <w:p>
      <w:pPr>
        <w:pStyle w:val="ListParagraph"/>
        <w:numPr>
          <w:ilvl w:val="0"/>
          <w:numId w:val="2"/>
        </w:numPr>
        <w:spacing w:after="80" w:before="0"/>
      </w:pPr>
      <w:r>
        <w:rPr>
          <w:rFonts w:ascii="Arial" w:cs="Arial" w:eastAsia="Arial" w:hAnsi="Arial"/>
          <w:color w:val="111827"/>
          <w:sz w:val="20"/>
          <w:szCs w:val="20"/>
        </w:rPr>
        <w:t xml:space="preserve">Navigate to Admin Console → Academics → Calendar</w:t>
      </w:r>
    </w:p>
    <w:p>
      <w:pPr>
        <w:pStyle w:val="ListParagraph"/>
        <w:numPr>
          <w:ilvl w:val="0"/>
          <w:numId w:val="2"/>
        </w:numPr>
        <w:spacing w:after="80" w:before="0"/>
      </w:pPr>
      <w:r>
        <w:rPr>
          <w:rFonts w:ascii="Arial" w:cs="Arial" w:eastAsia="Arial" w:hAnsi="Arial"/>
          <w:color w:val="111827"/>
          <w:sz w:val="20"/>
          <w:szCs w:val="20"/>
        </w:rPr>
        <w:t xml:space="preserve">Select the academic year</w:t>
      </w:r>
    </w:p>
    <w:p>
      <w:pPr>
        <w:pStyle w:val="ListParagraph"/>
        <w:numPr>
          <w:ilvl w:val="0"/>
          <w:numId w:val="2"/>
        </w:numPr>
        <w:spacing w:after="80" w:before="0"/>
      </w:pPr>
      <w:r>
        <w:rPr>
          <w:rFonts w:ascii="Arial" w:cs="Arial" w:eastAsia="Arial" w:hAnsi="Arial"/>
          <w:color w:val="111827"/>
          <w:sz w:val="20"/>
          <w:szCs w:val="20"/>
        </w:rPr>
        <w:t xml:space="preserve">Add or edit term dates, holiday dates, exam weeks, and blackout periods</w:t>
      </w:r>
    </w:p>
    <w:p>
      <w:pPr>
        <w:pStyle w:val="ListParagraph"/>
        <w:numPr>
          <w:ilvl w:val="0"/>
          <w:numId w:val="2"/>
        </w:numPr>
        <w:spacing w:after="80" w:before="0"/>
      </w:pPr>
      <w:r>
        <w:rPr>
          <w:rFonts w:ascii="Arial" w:cs="Arial" w:eastAsia="Arial" w:hAnsi="Arial"/>
          <w:color w:val="111827"/>
          <w:sz w:val="20"/>
          <w:szCs w:val="20"/>
        </w:rPr>
        <w:t xml:space="preserve">All dependent modules (attendance, exams, leave, events) immediately use the updated calendar</w:t>
      </w:r>
    </w:p>
    <w:p>
      <w:pPr>
        <w:pStyle w:val="ListParagraph"/>
        <w:numPr>
          <w:ilvl w:val="0"/>
          <w:numId w:val="2"/>
        </w:numPr>
        <w:spacing w:after="80" w:before="0"/>
      </w:pPr>
      <w:r>
        <w:rPr>
          <w:rFonts w:ascii="Arial" w:cs="Arial" w:eastAsia="Arial" w:hAnsi="Arial"/>
          <w:color w:val="111827"/>
          <w:sz w:val="20"/>
          <w:szCs w:val="20"/>
        </w:rPr>
        <w:t xml:space="preserve">Cannot delete a date that has existing exams or events — must reschedule those first</w:t>
      </w:r>
    </w:p>
    <w:p>
      <w:pPr>
        <w:spacing w:after="120" w:before="0"/>
      </w:pPr>
      <w:r>
        <w:rPr>
          <w:sz w:val="20"/>
          <w:szCs w:val="20"/>
        </w:rPr>
        <w:t xml:space="preserve"/>
      </w:r>
    </w:p>
    <w:p>
      <w:pPr>
        <w:pStyle w:val="Heading2"/>
        <w:pBdr>
          <w:bottom w:val="single" w:color="EDE9FE" w:sz="4" w:space="4"/>
        </w:pBdr>
        <w:spacing w:after="120" w:before="300"/>
      </w:pPr>
      <w:r>
        <w:rPr>
          <w:rFonts w:ascii="Arial" w:cs="Arial" w:eastAsia="Arial" w:hAnsi="Arial"/>
          <w:b/>
          <w:bCs/>
          <w:color w:val="5B21B6"/>
          <w:sz w:val="30"/>
          <w:szCs w:val="30"/>
        </w:rPr>
        <w:t xml:space="preserve">8.3 Structural Change — Adding a New Process</w:t>
      </w:r>
    </w:p>
    <w:p>
      <w:pPr>
        <w:spacing w:after="100" w:before="0"/>
      </w:pPr>
      <w:r>
        <w:rPr>
          <w:rFonts w:ascii="Arial" w:cs="Arial" w:eastAsia="Arial" w:hAnsi="Arial"/>
          <w:sz w:val="20"/>
          <w:szCs w:val="20"/>
        </w:rPr>
        <w:t xml:space="preserve">Follow these steps to add a new process module (e.g. Library Management, Transport Tracking):</w:t>
      </w:r>
    </w:p>
    <w:p>
      <w:pPr>
        <w:spacing w:after="120" w:before="0"/>
      </w:pPr>
      <w:r>
        <w:rPr>
          <w:sz w:val="20"/>
          <w:szCs w:val="20"/>
        </w:rPr>
        <w:t xml:space="preserve"/>
      </w:r>
    </w:p>
    <w:p>
      <w:pPr>
        <w:pStyle w:val="Heading3"/>
        <w:spacing w:after="80" w:before="200"/>
      </w:pPr>
      <w:r>
        <w:rPr>
          <w:rFonts w:ascii="Arial" w:cs="Arial" w:eastAsia="Arial" w:hAnsi="Arial"/>
          <w:b/>
          <w:bCs/>
          <w:color w:val="5B21B6"/>
          <w:sz w:val="24"/>
          <w:szCs w:val="24"/>
        </w:rPr>
        <w:t xml:space="preserve">Step 1: Process Definition Document</w:t>
      </w:r>
    </w:p>
    <w:p>
      <w:pPr>
        <w:pStyle w:val="ListParagraph"/>
        <w:numPr>
          <w:ilvl w:val="0"/>
          <w:numId w:val="2"/>
        </w:numPr>
        <w:spacing w:after="80" w:before="0"/>
      </w:pPr>
      <w:r>
        <w:rPr>
          <w:rFonts w:ascii="Arial" w:cs="Arial" w:eastAsia="Arial" w:hAnsi="Arial"/>
          <w:color w:val="111827"/>
          <w:sz w:val="20"/>
          <w:szCs w:val="20"/>
        </w:rPr>
        <w:t xml:space="preserve">Author a Process Definition using the standard template (see 8.4)</w:t>
      </w:r>
    </w:p>
    <w:p>
      <w:pPr>
        <w:pStyle w:val="ListParagraph"/>
        <w:numPr>
          <w:ilvl w:val="0"/>
          <w:numId w:val="2"/>
        </w:numPr>
        <w:spacing w:after="80" w:before="0"/>
      </w:pPr>
      <w:r>
        <w:rPr>
          <w:rFonts w:ascii="Arial" w:cs="Arial" w:eastAsia="Arial" w:hAnsi="Arial"/>
          <w:color w:val="111827"/>
          <w:sz w:val="20"/>
          <w:szCs w:val="20"/>
        </w:rPr>
        <w:t xml:space="preserve">Specify: process name, description, steps, roles involved, business rules, and integration points</w:t>
      </w:r>
    </w:p>
    <w:p>
      <w:pPr>
        <w:pStyle w:val="ListParagraph"/>
        <w:numPr>
          <w:ilvl w:val="0"/>
          <w:numId w:val="2"/>
        </w:numPr>
        <w:spacing w:after="80" w:before="0"/>
      </w:pPr>
      <w:r>
        <w:rPr>
          <w:rFonts w:ascii="Arial" w:cs="Arial" w:eastAsia="Arial" w:hAnsi="Arial"/>
          <w:color w:val="111827"/>
          <w:sz w:val="20"/>
          <w:szCs w:val="20"/>
        </w:rPr>
        <w:t xml:space="preserve">Get sign-off from Owner/Principal stakeholder and Technical Lead</w:t>
      </w:r>
    </w:p>
    <w:p>
      <w:pPr>
        <w:pStyle w:val="ListParagraph"/>
        <w:numPr>
          <w:ilvl w:val="0"/>
          <w:numId w:val="2"/>
        </w:numPr>
        <w:spacing w:after="80" w:before="0"/>
      </w:pPr>
      <w:r>
        <w:rPr>
          <w:rFonts w:ascii="Arial" w:cs="Arial" w:eastAsia="Arial" w:hAnsi="Arial"/>
          <w:color w:val="111827"/>
          <w:sz w:val="20"/>
          <w:szCs w:val="20"/>
        </w:rPr>
        <w:t xml:space="preserve">Register the process in the Process Registry (Admin Console → System → Process Registry)</w:t>
      </w:r>
    </w:p>
    <w:p>
      <w:pPr>
        <w:spacing w:after="120" w:before="0"/>
      </w:pPr>
      <w:r>
        <w:rPr>
          <w:sz w:val="20"/>
          <w:szCs w:val="20"/>
        </w:rPr>
        <w:t xml:space="preserve"/>
      </w:r>
    </w:p>
    <w:p>
      <w:pPr>
        <w:pStyle w:val="Heading3"/>
        <w:spacing w:after="80" w:before="200"/>
      </w:pPr>
      <w:r>
        <w:rPr>
          <w:rFonts w:ascii="Arial" w:cs="Arial" w:eastAsia="Arial" w:hAnsi="Arial"/>
          <w:b/>
          <w:bCs/>
          <w:color w:val="5B21B6"/>
          <w:sz w:val="24"/>
          <w:szCs w:val="24"/>
        </w:rPr>
        <w:t xml:space="preserve">Step 2: Entity Design</w:t>
      </w:r>
    </w:p>
    <w:p>
      <w:pPr>
        <w:pStyle w:val="ListParagraph"/>
        <w:numPr>
          <w:ilvl w:val="0"/>
          <w:numId w:val="2"/>
        </w:numPr>
        <w:spacing w:after="80" w:before="0"/>
      </w:pPr>
      <w:r>
        <w:rPr>
          <w:rFonts w:ascii="Arial" w:cs="Arial" w:eastAsia="Arial" w:hAnsi="Arial"/>
          <w:color w:val="111827"/>
          <w:sz w:val="20"/>
          <w:szCs w:val="20"/>
        </w:rPr>
        <w:t xml:space="preserve">Identify new entities required — check if existing entities can serve the need first</w:t>
      </w:r>
    </w:p>
    <w:p>
      <w:pPr>
        <w:pStyle w:val="ListParagraph"/>
        <w:numPr>
          <w:ilvl w:val="0"/>
          <w:numId w:val="2"/>
        </w:numPr>
        <w:spacing w:after="80" w:before="0"/>
      </w:pPr>
      <w:r>
        <w:rPr>
          <w:rFonts w:ascii="Arial" w:cs="Arial" w:eastAsia="Arial" w:hAnsi="Arial"/>
          <w:color w:val="111827"/>
          <w:sz w:val="20"/>
          <w:szCs w:val="20"/>
        </w:rPr>
        <w:t xml:space="preserve">For each new entity: define all fields, data types, constraints, and FK relationships</w:t>
      </w:r>
    </w:p>
    <w:p>
      <w:pPr>
        <w:pStyle w:val="ListParagraph"/>
        <w:numPr>
          <w:ilvl w:val="0"/>
          <w:numId w:val="2"/>
        </w:numPr>
        <w:spacing w:after="80" w:before="0"/>
      </w:pPr>
      <w:r>
        <w:rPr>
          <w:rFonts w:ascii="Arial" w:cs="Arial" w:eastAsia="Arial" w:hAnsi="Arial"/>
          <w:color w:val="111827"/>
          <w:sz w:val="20"/>
          <w:szCs w:val="20"/>
        </w:rPr>
        <w:t xml:space="preserve">Author the entity in the ER diagram file and add to the 46-entity catalogue</w:t>
      </w:r>
    </w:p>
    <w:p>
      <w:pPr>
        <w:pStyle w:val="ListParagraph"/>
        <w:numPr>
          <w:ilvl w:val="0"/>
          <w:numId w:val="2"/>
        </w:numPr>
        <w:spacing w:after="80" w:before="0"/>
      </w:pPr>
      <w:r>
        <w:rPr>
          <w:rFonts w:ascii="Arial" w:cs="Arial" w:eastAsia="Arial" w:hAnsi="Arial"/>
          <w:color w:val="111827"/>
          <w:sz w:val="20"/>
          <w:szCs w:val="20"/>
        </w:rPr>
        <w:t xml:space="preserve">Submit a database migration script following the project migration standards</w:t>
      </w:r>
    </w:p>
    <w:p>
      <w:pPr>
        <w:pStyle w:val="ListParagraph"/>
        <w:numPr>
          <w:ilvl w:val="0"/>
          <w:numId w:val="2"/>
        </w:numPr>
        <w:spacing w:after="80" w:before="0"/>
      </w:pPr>
      <w:r>
        <w:rPr>
          <w:rFonts w:ascii="Arial" w:cs="Arial" w:eastAsia="Arial" w:hAnsi="Arial"/>
          <w:color w:val="111827"/>
          <w:sz w:val="20"/>
          <w:szCs w:val="20"/>
        </w:rPr>
        <w:t xml:space="preserve">All new entities must include: tenant_id, created_at, updated_at, created_by, is_deleted (soft delete)</w:t>
      </w:r>
    </w:p>
    <w:p>
      <w:pPr>
        <w:spacing w:after="120" w:before="0"/>
      </w:pPr>
      <w:r>
        <w:rPr>
          <w:sz w:val="20"/>
          <w:szCs w:val="20"/>
        </w:rPr>
        <w:t xml:space="preserve"/>
      </w:r>
    </w:p>
    <w:p>
      <w:pPr>
        <w:pStyle w:val="Heading3"/>
        <w:spacing w:after="80" w:before="200"/>
      </w:pPr>
      <w:r>
        <w:rPr>
          <w:rFonts w:ascii="Arial" w:cs="Arial" w:eastAsia="Arial" w:hAnsi="Arial"/>
          <w:b/>
          <w:bCs/>
          <w:color w:val="5B21B6"/>
          <w:sz w:val="24"/>
          <w:szCs w:val="24"/>
        </w:rPr>
        <w:t xml:space="preserve">Step 3: Business Object Design</w:t>
      </w:r>
    </w:p>
    <w:p>
      <w:pPr>
        <w:pStyle w:val="ListParagraph"/>
        <w:numPr>
          <w:ilvl w:val="0"/>
          <w:numId w:val="2"/>
        </w:numPr>
        <w:spacing w:after="80" w:before="0"/>
      </w:pPr>
      <w:r>
        <w:rPr>
          <w:rFonts w:ascii="Arial" w:cs="Arial" w:eastAsia="Arial" w:hAnsi="Arial"/>
          <w:color w:val="111827"/>
          <w:sz w:val="20"/>
          <w:szCs w:val="20"/>
        </w:rPr>
        <w:t xml:space="preserve">Define the new BO(s) required using the BO template (see 8.5)</w:t>
      </w:r>
    </w:p>
    <w:p>
      <w:pPr>
        <w:pStyle w:val="ListParagraph"/>
        <w:numPr>
          <w:ilvl w:val="0"/>
          <w:numId w:val="2"/>
        </w:numPr>
        <w:spacing w:after="80" w:before="0"/>
      </w:pPr>
      <w:r>
        <w:rPr>
          <w:rFonts w:ascii="Arial" w:cs="Arial" w:eastAsia="Arial" w:hAnsi="Arial"/>
          <w:color w:val="111827"/>
          <w:sz w:val="20"/>
          <w:szCs w:val="20"/>
        </w:rPr>
        <w:t xml:space="preserve">Specify: source entities, computed properties, business rules, state machine (if applicable)</w:t>
      </w:r>
    </w:p>
    <w:p>
      <w:pPr>
        <w:pStyle w:val="ListParagraph"/>
        <w:numPr>
          <w:ilvl w:val="0"/>
          <w:numId w:val="2"/>
        </w:numPr>
        <w:spacing w:after="80" w:before="0"/>
      </w:pPr>
      <w:r>
        <w:rPr>
          <w:rFonts w:ascii="Arial" w:cs="Arial" w:eastAsia="Arial" w:hAnsi="Arial"/>
          <w:color w:val="111827"/>
          <w:sz w:val="20"/>
          <w:szCs w:val="20"/>
        </w:rPr>
        <w:t xml:space="preserve">Map to which portals will consume this BO and with what access level</w:t>
      </w:r>
    </w:p>
    <w:p>
      <w:pPr>
        <w:pStyle w:val="ListParagraph"/>
        <w:numPr>
          <w:ilvl w:val="0"/>
          <w:numId w:val="2"/>
        </w:numPr>
        <w:spacing w:after="80" w:before="0"/>
      </w:pPr>
      <w:r>
        <w:rPr>
          <w:rFonts w:ascii="Arial" w:cs="Arial" w:eastAsia="Arial" w:hAnsi="Arial"/>
          <w:color w:val="111827"/>
          <w:sz w:val="20"/>
          <w:szCs w:val="20"/>
        </w:rPr>
        <w:t xml:space="preserve">Assign a BO-ID (next sequential number in the catalogue)</w:t>
      </w:r>
    </w:p>
    <w:p>
      <w:pPr>
        <w:pStyle w:val="ListParagraph"/>
        <w:numPr>
          <w:ilvl w:val="0"/>
          <w:numId w:val="2"/>
        </w:numPr>
        <w:spacing w:after="80" w:before="0"/>
      </w:pPr>
      <w:r>
        <w:rPr>
          <w:rFonts w:ascii="Arial" w:cs="Arial" w:eastAsia="Arial" w:hAnsi="Arial"/>
          <w:color w:val="111827"/>
          <w:sz w:val="20"/>
          <w:szCs w:val="20"/>
        </w:rPr>
        <w:t xml:space="preserve">Code review required: BO must be reviewed by at least one senior engineer</w:t>
      </w:r>
    </w:p>
    <w:p>
      <w:pPr>
        <w:spacing w:after="120" w:before="0"/>
      </w:pPr>
      <w:r>
        <w:rPr>
          <w:sz w:val="20"/>
          <w:szCs w:val="20"/>
        </w:rPr>
        <w:t xml:space="preserve"/>
      </w:r>
    </w:p>
    <w:p>
      <w:pPr>
        <w:pStyle w:val="Heading3"/>
        <w:spacing w:after="80" w:before="200"/>
      </w:pPr>
      <w:r>
        <w:rPr>
          <w:rFonts w:ascii="Arial" w:cs="Arial" w:eastAsia="Arial" w:hAnsi="Arial"/>
          <w:b/>
          <w:bCs/>
          <w:color w:val="5B21B6"/>
          <w:sz w:val="24"/>
          <w:szCs w:val="24"/>
        </w:rPr>
        <w:t xml:space="preserve">Step 4: API Design</w:t>
      </w:r>
    </w:p>
    <w:p>
      <w:pPr>
        <w:pStyle w:val="ListParagraph"/>
        <w:numPr>
          <w:ilvl w:val="0"/>
          <w:numId w:val="2"/>
        </w:numPr>
        <w:spacing w:after="80" w:before="0"/>
      </w:pPr>
      <w:r>
        <w:rPr>
          <w:rFonts w:ascii="Arial" w:cs="Arial" w:eastAsia="Arial" w:hAnsi="Arial"/>
          <w:color w:val="111827"/>
          <w:sz w:val="20"/>
          <w:szCs w:val="20"/>
        </w:rPr>
        <w:t xml:space="preserve">Define all new endpoints following the RESTful conventions in Section 6</w:t>
      </w:r>
    </w:p>
    <w:p>
      <w:pPr>
        <w:pStyle w:val="ListParagraph"/>
        <w:numPr>
          <w:ilvl w:val="0"/>
          <w:numId w:val="2"/>
        </w:numPr>
        <w:spacing w:after="80" w:before="0"/>
      </w:pPr>
      <w:r>
        <w:rPr>
          <w:rFonts w:ascii="Arial" w:cs="Arial" w:eastAsia="Arial" w:hAnsi="Arial"/>
          <w:color w:val="111827"/>
          <w:sz w:val="20"/>
          <w:szCs w:val="20"/>
        </w:rPr>
        <w:t xml:space="preserve">Add endpoints to the OpenAPI specification file (openapi.yaml)</w:t>
      </w:r>
    </w:p>
    <w:p>
      <w:pPr>
        <w:pStyle w:val="ListParagraph"/>
        <w:numPr>
          <w:ilvl w:val="0"/>
          <w:numId w:val="2"/>
        </w:numPr>
        <w:spacing w:after="80" w:before="0"/>
      </w:pPr>
      <w:r>
        <w:rPr>
          <w:rFonts w:ascii="Arial" w:cs="Arial" w:eastAsia="Arial" w:hAnsi="Arial"/>
          <w:color w:val="111827"/>
          <w:sz w:val="20"/>
          <w:szCs w:val="20"/>
        </w:rPr>
        <w:t xml:space="preserve">Ensure each endpoint has: authentication, RBAC enforcement, input validation, error codes</w:t>
      </w:r>
    </w:p>
    <w:p>
      <w:pPr>
        <w:pStyle w:val="ListParagraph"/>
        <w:numPr>
          <w:ilvl w:val="0"/>
          <w:numId w:val="2"/>
        </w:numPr>
        <w:spacing w:after="80" w:before="0"/>
      </w:pPr>
      <w:r>
        <w:rPr>
          <w:rFonts w:ascii="Arial" w:cs="Arial" w:eastAsia="Arial" w:hAnsi="Arial"/>
          <w:color w:val="111827"/>
          <w:sz w:val="20"/>
          <w:szCs w:val="20"/>
        </w:rPr>
        <w:t xml:space="preserve">Add webhook event definitions for any new system events the process generates</w:t>
      </w:r>
    </w:p>
    <w:p>
      <w:pPr>
        <w:spacing w:after="120" w:before="0"/>
      </w:pPr>
      <w:r>
        <w:rPr>
          <w:sz w:val="20"/>
          <w:szCs w:val="20"/>
        </w:rPr>
        <w:t xml:space="preserve"/>
      </w:r>
    </w:p>
    <w:p>
      <w:pPr>
        <w:pStyle w:val="Heading3"/>
        <w:spacing w:after="80" w:before="200"/>
      </w:pPr>
      <w:r>
        <w:rPr>
          <w:rFonts w:ascii="Arial" w:cs="Arial" w:eastAsia="Arial" w:hAnsi="Arial"/>
          <w:b/>
          <w:bCs/>
          <w:color w:val="5B21B6"/>
          <w:sz w:val="24"/>
          <w:szCs w:val="24"/>
        </w:rPr>
        <w:t xml:space="preserve">Step 5: Implementation</w:t>
      </w:r>
    </w:p>
    <w:p>
      <w:pPr>
        <w:pStyle w:val="ListParagraph"/>
        <w:numPr>
          <w:ilvl w:val="0"/>
          <w:numId w:val="2"/>
        </w:numPr>
        <w:spacing w:after="80" w:before="0"/>
      </w:pPr>
      <w:r>
        <w:rPr>
          <w:rFonts w:ascii="Arial" w:cs="Arial" w:eastAsia="Arial" w:hAnsi="Arial"/>
          <w:color w:val="111827"/>
          <w:sz w:val="20"/>
          <w:szCs w:val="20"/>
        </w:rPr>
        <w:t xml:space="preserve">Create a feature branch: feature/process-{name}</w:t>
      </w:r>
    </w:p>
    <w:p>
      <w:pPr>
        <w:pStyle w:val="ListParagraph"/>
        <w:numPr>
          <w:ilvl w:val="0"/>
          <w:numId w:val="2"/>
        </w:numPr>
        <w:spacing w:after="80" w:before="0"/>
      </w:pPr>
      <w:r>
        <w:rPr>
          <w:rFonts w:ascii="Arial" w:cs="Arial" w:eastAsia="Arial" w:hAnsi="Arial"/>
          <w:color w:val="111827"/>
          <w:sz w:val="20"/>
          <w:szCs w:val="20"/>
        </w:rPr>
        <w:t xml:space="preserve">Implement entities (migration), BO class, service layer, API handlers in that order</w:t>
      </w:r>
    </w:p>
    <w:p>
      <w:pPr>
        <w:pStyle w:val="ListParagraph"/>
        <w:numPr>
          <w:ilvl w:val="0"/>
          <w:numId w:val="2"/>
        </w:numPr>
        <w:spacing w:after="80" w:before="0"/>
      </w:pPr>
      <w:r>
        <w:rPr>
          <w:rFonts w:ascii="Arial" w:cs="Arial" w:eastAsia="Arial" w:hAnsi="Arial"/>
          <w:color w:val="111827"/>
          <w:sz w:val="20"/>
          <w:szCs w:val="20"/>
        </w:rPr>
        <w:t xml:space="preserve">Write unit tests for all business rules (minimum 80% branch coverage)</w:t>
      </w:r>
    </w:p>
    <w:p>
      <w:pPr>
        <w:pStyle w:val="ListParagraph"/>
        <w:numPr>
          <w:ilvl w:val="0"/>
          <w:numId w:val="2"/>
        </w:numPr>
        <w:spacing w:after="80" w:before="0"/>
      </w:pPr>
      <w:r>
        <w:rPr>
          <w:rFonts w:ascii="Arial" w:cs="Arial" w:eastAsia="Arial" w:hAnsi="Arial"/>
          <w:color w:val="111827"/>
          <w:sz w:val="20"/>
          <w:szCs w:val="20"/>
        </w:rPr>
        <w:t xml:space="preserve">Write integration tests for the full process happy path and key failure paths</w:t>
      </w:r>
    </w:p>
    <w:p>
      <w:pPr>
        <w:pStyle w:val="ListParagraph"/>
        <w:numPr>
          <w:ilvl w:val="0"/>
          <w:numId w:val="2"/>
        </w:numPr>
        <w:spacing w:after="80" w:before="0"/>
      </w:pPr>
      <w:r>
        <w:rPr>
          <w:rFonts w:ascii="Arial" w:cs="Arial" w:eastAsia="Arial" w:hAnsi="Arial"/>
          <w:color w:val="111827"/>
          <w:sz w:val="20"/>
          <w:szCs w:val="20"/>
        </w:rPr>
        <w:t xml:space="preserve">Update the process flows HTML reference document</w:t>
      </w:r>
    </w:p>
    <w:p>
      <w:pPr>
        <w:spacing w:after="120" w:before="0"/>
      </w:pPr>
      <w:r>
        <w:rPr>
          <w:sz w:val="20"/>
          <w:szCs w:val="20"/>
        </w:rPr>
        <w:t xml:space="preserve"/>
      </w:r>
    </w:p>
    <w:p>
      <w:pPr>
        <w:pStyle w:val="Heading3"/>
        <w:spacing w:after="80" w:before="200"/>
      </w:pPr>
      <w:r>
        <w:rPr>
          <w:rFonts w:ascii="Arial" w:cs="Arial" w:eastAsia="Arial" w:hAnsi="Arial"/>
          <w:b/>
          <w:bCs/>
          <w:color w:val="5B21B6"/>
          <w:sz w:val="24"/>
          <w:szCs w:val="24"/>
        </w:rPr>
        <w:t xml:space="preserve">Step 6: QA &amp; Release</w:t>
      </w:r>
    </w:p>
    <w:p>
      <w:pPr>
        <w:pStyle w:val="ListParagraph"/>
        <w:numPr>
          <w:ilvl w:val="0"/>
          <w:numId w:val="2"/>
        </w:numPr>
        <w:spacing w:after="80" w:before="0"/>
      </w:pPr>
      <w:r>
        <w:rPr>
          <w:rFonts w:ascii="Arial" w:cs="Arial" w:eastAsia="Arial" w:hAnsi="Arial"/>
          <w:color w:val="111827"/>
          <w:sz w:val="20"/>
          <w:szCs w:val="20"/>
        </w:rPr>
        <w:t xml:space="preserve">Submit pull request — requires 2 approvals from senior engineers</w:t>
      </w:r>
    </w:p>
    <w:p>
      <w:pPr>
        <w:pStyle w:val="ListParagraph"/>
        <w:numPr>
          <w:ilvl w:val="0"/>
          <w:numId w:val="2"/>
        </w:numPr>
        <w:spacing w:after="80" w:before="0"/>
      </w:pPr>
      <w:r>
        <w:rPr>
          <w:rFonts w:ascii="Arial" w:cs="Arial" w:eastAsia="Arial" w:hAnsi="Arial"/>
          <w:color w:val="111827"/>
          <w:sz w:val="20"/>
          <w:szCs w:val="20"/>
        </w:rPr>
        <w:t xml:space="preserve">QA team runs: unit tests, integration tests, regression suite, security scan</w:t>
      </w:r>
    </w:p>
    <w:p>
      <w:pPr>
        <w:pStyle w:val="ListParagraph"/>
        <w:numPr>
          <w:ilvl w:val="0"/>
          <w:numId w:val="2"/>
        </w:numPr>
        <w:spacing w:after="80" w:before="0"/>
      </w:pPr>
      <w:r>
        <w:rPr>
          <w:rFonts w:ascii="Arial" w:cs="Arial" w:eastAsia="Arial" w:hAnsi="Arial"/>
          <w:color w:val="111827"/>
          <w:sz w:val="20"/>
          <w:szCs w:val="20"/>
        </w:rPr>
        <w:t xml:space="preserve">Performance test: new endpoints must meet the &lt;200ms p95 SLA</w:t>
      </w:r>
    </w:p>
    <w:p>
      <w:pPr>
        <w:pStyle w:val="ListParagraph"/>
        <w:numPr>
          <w:ilvl w:val="0"/>
          <w:numId w:val="2"/>
        </w:numPr>
        <w:spacing w:after="80" w:before="0"/>
      </w:pPr>
      <w:r>
        <w:rPr>
          <w:rFonts w:ascii="Arial" w:cs="Arial" w:eastAsia="Arial" w:hAnsi="Arial"/>
          <w:color w:val="111827"/>
          <w:sz w:val="20"/>
          <w:szCs w:val="20"/>
        </w:rPr>
        <w:t xml:space="preserve">Update tenant subscription configuration if the new process is tier-gated</w:t>
      </w:r>
    </w:p>
    <w:p>
      <w:pPr>
        <w:pStyle w:val="ListParagraph"/>
        <w:numPr>
          <w:ilvl w:val="0"/>
          <w:numId w:val="2"/>
        </w:numPr>
        <w:spacing w:after="80" w:before="0"/>
      </w:pPr>
      <w:r>
        <w:rPr>
          <w:rFonts w:ascii="Arial" w:cs="Arial" w:eastAsia="Arial" w:hAnsi="Arial"/>
          <w:color w:val="111827"/>
          <w:sz w:val="20"/>
          <w:szCs w:val="20"/>
        </w:rPr>
        <w:t xml:space="preserve">Deploy to staging → UAT with at least one real school → production</w:t>
      </w:r>
    </w:p>
    <w:p>
      <w:pPr>
        <w:spacing w:after="120" w:before="0"/>
      </w:pPr>
      <w:r>
        <w:rPr>
          <w:sz w:val="20"/>
          <w:szCs w:val="20"/>
        </w:rPr>
        <w:t xml:space="preserve"/>
      </w:r>
    </w:p>
    <w:p>
      <w:pPr>
        <w:pStyle w:val="Heading2"/>
        <w:pBdr>
          <w:bottom w:val="single" w:color="EDE9FE" w:sz="4" w:space="4"/>
        </w:pBdr>
        <w:spacing w:after="120" w:before="300"/>
      </w:pPr>
      <w:r>
        <w:rPr>
          <w:rFonts w:ascii="Arial" w:cs="Arial" w:eastAsia="Arial" w:hAnsi="Arial"/>
          <w:b/>
          <w:bCs/>
          <w:color w:val="5B21B6"/>
          <w:sz w:val="30"/>
          <w:szCs w:val="30"/>
        </w:rPr>
        <w:t xml:space="preserve">8.4 Process Definition Template</w:t>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151" w:sz="8"/>
              <w:left w:val="none" w:color="FFFFFF" w:sz="0"/>
              <w:bottom w:val="none" w:color="FFFFFF" w:sz="0"/>
              <w:right w:val="none" w:color="FFFFFF" w:sz="0"/>
            </w:tcBorders>
            <w:shd w:fill="F9FAFB" w:val="clear"/>
            <w:tcMar>
              <w:top w:type="dxa" w:w="120"/>
              <w:left w:type="dxa" w:w="200"/>
              <w:bottom w:type="dxa" w:w="120"/>
              <w:right w:type="dxa" w:w="200"/>
            </w:tcMar>
          </w:tcPr>
          <w:p>
            <w:r>
              <w:rPr>
                <w:rFonts w:ascii="Arial" w:cs="Arial" w:eastAsia="Arial" w:hAnsi="Arial"/>
                <w:color w:val="374151"/>
                <w:sz w:val="19"/>
                <w:szCs w:val="19"/>
              </w:rPr>
              <w:t xml:space="preserve">Copy this template to create the Process Definition Document for any new process.</w:t>
            </w:r>
          </w:p>
        </w:tc>
      </w:tr>
    </w:tbl>
    <w:p>
      <w:pPr>
        <w:spacing w:after="120" w:before="0"/>
      </w:pPr>
      <w:r>
        <w:rPr>
          <w:sz w:val="20"/>
          <w:szCs w:val="20"/>
        </w:rPr>
        <w:t xml:space="preserve"/>
      </w:r>
    </w:p>
    <w:p>
      <w:pPr>
        <w:shd w:fill="F3F4F6" w:val="clear"/>
        <w:spacing w:after="60" w:before="0"/>
      </w:pPr>
      <w:r>
        <w:rPr>
          <w:rFonts w:ascii="Courier New" w:cs="Courier New" w:eastAsia="Courier New" w:hAnsi="Courier New"/>
          <w:color w:val="1F2937"/>
          <w:sz w:val="18"/>
          <w:szCs w:val="18"/>
        </w:rPr>
        <w:t xml:space="preserve"># Process Definition: [PROCESS NAME]</w:t>
      </w:r>
    </w:p>
    <w:p>
      <w:pPr>
        <w:spacing w:after="120" w:before="0"/>
      </w:pPr>
      <w:r>
        <w:rPr>
          <w:sz w:val="20"/>
          <w:szCs w:val="20"/>
        </w:rPr>
        <w:t xml:space="preserve"/>
      </w:r>
    </w:p>
    <w:p>
      <w:pPr>
        <w:shd w:fill="F3F4F6" w:val="clear"/>
        <w:spacing w:after="60" w:before="0"/>
      </w:pPr>
      <w:r>
        <w:rPr>
          <w:rFonts w:ascii="Courier New" w:cs="Courier New" w:eastAsia="Courier New" w:hAnsi="Courier New"/>
          <w:color w:val="1F2937"/>
          <w:sz w:val="18"/>
          <w:szCs w:val="18"/>
        </w:rPr>
        <w:t xml:space="preserve">## Overview</w:t>
      </w:r>
    </w:p>
    <w:p>
      <w:pPr>
        <w:shd w:fill="F3F4F6" w:val="clear"/>
        <w:spacing w:after="60" w:before="0"/>
      </w:pPr>
      <w:r>
        <w:rPr>
          <w:rFonts w:ascii="Courier New" w:cs="Courier New" w:eastAsia="Courier New" w:hAnsi="Courier New"/>
          <w:color w:val="1F2937"/>
          <w:sz w:val="18"/>
          <w:szCs w:val="18"/>
        </w:rPr>
        <w:t xml:space="preserve">Process ID: P{nn}</w:t>
      </w:r>
    </w:p>
    <w:p>
      <w:pPr>
        <w:shd w:fill="F3F4F6" w:val="clear"/>
        <w:spacing w:after="60" w:before="0"/>
      </w:pPr>
      <w:r>
        <w:rPr>
          <w:rFonts w:ascii="Courier New" w:cs="Courier New" w:eastAsia="Courier New" w:hAnsi="Courier New"/>
          <w:color w:val="1F2937"/>
          <w:sz w:val="18"/>
          <w:szCs w:val="18"/>
        </w:rPr>
        <w:t xml:space="preserve">Name: [Process Name]</w:t>
      </w:r>
    </w:p>
    <w:p>
      <w:pPr>
        <w:shd w:fill="F3F4F6" w:val="clear"/>
        <w:spacing w:after="60" w:before="0"/>
      </w:pPr>
      <w:r>
        <w:rPr>
          <w:rFonts w:ascii="Courier New" w:cs="Courier New" w:eastAsia="Courier New" w:hAnsi="Courier New"/>
          <w:color w:val="1F2937"/>
          <w:sz w:val="18"/>
          <w:szCs w:val="18"/>
        </w:rPr>
        <w:t xml:space="preserve">Description: [One paragraph describing what this process covers]</w:t>
      </w:r>
    </w:p>
    <w:p>
      <w:pPr>
        <w:shd w:fill="F3F4F6" w:val="clear"/>
        <w:spacing w:after="60" w:before="0"/>
      </w:pPr>
      <w:r>
        <w:rPr>
          <w:rFonts w:ascii="Courier New" w:cs="Courier New" w:eastAsia="Courier New" w:hAnsi="Courier New"/>
          <w:color w:val="1F2937"/>
          <w:sz w:val="18"/>
          <w:szCs w:val="18"/>
        </w:rPr>
        <w:t xml:space="preserve">Subscription Tier: [Basic / Standard / Enterprise]</w:t>
      </w:r>
    </w:p>
    <w:p>
      <w:pPr>
        <w:spacing w:after="120" w:before="0"/>
      </w:pPr>
      <w:r>
        <w:rPr>
          <w:sz w:val="20"/>
          <w:szCs w:val="20"/>
        </w:rPr>
        <w:t xml:space="preserve"/>
      </w:r>
    </w:p>
    <w:p>
      <w:pPr>
        <w:shd w:fill="F3F4F6" w:val="clear"/>
        <w:spacing w:after="60" w:before="0"/>
      </w:pPr>
      <w:r>
        <w:rPr>
          <w:rFonts w:ascii="Courier New" w:cs="Courier New" w:eastAsia="Courier New" w:hAnsi="Courier New"/>
          <w:color w:val="1F2937"/>
          <w:sz w:val="18"/>
          <w:szCs w:val="18"/>
        </w:rPr>
        <w:t xml:space="preserve">## Steps</w:t>
      </w:r>
    </w:p>
    <w:p>
      <w:pPr>
        <w:shd w:fill="F3F4F6" w:val="clear"/>
        <w:spacing w:after="60" w:before="0"/>
      </w:pPr>
      <w:r>
        <w:rPr>
          <w:rFonts w:ascii="Courier New" w:cs="Courier New" w:eastAsia="Courier New" w:hAnsi="Courier New"/>
          <w:color w:val="1F2937"/>
          <w:sz w:val="18"/>
          <w:szCs w:val="18"/>
        </w:rPr>
        <w:t xml:space="preserve">1. [Step name] — [Step description, roles involved, data touched]</w:t>
      </w:r>
    </w:p>
    <w:p>
      <w:pPr>
        <w:shd w:fill="F3F4F6" w:val="clear"/>
        <w:spacing w:after="60" w:before="0"/>
      </w:pPr>
      <w:r>
        <w:rPr>
          <w:rFonts w:ascii="Courier New" w:cs="Courier New" w:eastAsia="Courier New" w:hAnsi="Courier New"/>
          <w:color w:val="1F2937"/>
          <w:sz w:val="18"/>
          <w:szCs w:val="18"/>
        </w:rPr>
        <w:t xml:space="preserve">2. ...</w:t>
      </w:r>
    </w:p>
    <w:p>
      <w:pPr>
        <w:spacing w:after="120" w:before="0"/>
      </w:pPr>
      <w:r>
        <w:rPr>
          <w:sz w:val="20"/>
          <w:szCs w:val="20"/>
        </w:rPr>
        <w:t xml:space="preserve"/>
      </w:r>
    </w:p>
    <w:p>
      <w:pPr>
        <w:shd w:fill="F3F4F6" w:val="clear"/>
        <w:spacing w:after="60" w:before="0"/>
      </w:pPr>
      <w:r>
        <w:rPr>
          <w:rFonts w:ascii="Courier New" w:cs="Courier New" w:eastAsia="Courier New" w:hAnsi="Courier New"/>
          <w:color w:val="1F2937"/>
          <w:sz w:val="18"/>
          <w:szCs w:val="18"/>
        </w:rPr>
        <w:t xml:space="preserve">## Business Objects</w:t>
      </w:r>
    </w:p>
    <w:p>
      <w:pPr>
        <w:shd w:fill="F3F4F6" w:val="clear"/>
        <w:spacing w:after="60" w:before="0"/>
      </w:pPr>
      <w:r>
        <w:rPr>
          <w:rFonts w:ascii="Courier New" w:cs="Courier New" w:eastAsia="Courier New" w:hAnsi="Courier New"/>
          <w:color w:val="1F2937"/>
          <w:sz w:val="18"/>
          <w:szCs w:val="18"/>
        </w:rPr>
        <w:t xml:space="preserve">- BO-{id} {Name} — [how it is used in this process]</w:t>
      </w:r>
    </w:p>
    <w:p>
      <w:pPr>
        <w:spacing w:after="120" w:before="0"/>
      </w:pPr>
      <w:r>
        <w:rPr>
          <w:sz w:val="20"/>
          <w:szCs w:val="20"/>
        </w:rPr>
        <w:t xml:space="preserve"/>
      </w:r>
    </w:p>
    <w:p>
      <w:pPr>
        <w:shd w:fill="F3F4F6" w:val="clear"/>
        <w:spacing w:after="60" w:before="0"/>
      </w:pPr>
      <w:r>
        <w:rPr>
          <w:rFonts w:ascii="Courier New" w:cs="Courier New" w:eastAsia="Courier New" w:hAnsi="Courier New"/>
          <w:color w:val="1F2937"/>
          <w:sz w:val="18"/>
          <w:szCs w:val="18"/>
        </w:rPr>
        <w:t xml:space="preserve">## Entities</w:t>
      </w:r>
    </w:p>
    <w:p>
      <w:pPr>
        <w:shd w:fill="F3F4F6" w:val="clear"/>
        <w:spacing w:after="60" w:before="0"/>
      </w:pPr>
      <w:r>
        <w:rPr>
          <w:rFonts w:ascii="Courier New" w:cs="Courier New" w:eastAsia="Courier New" w:hAnsi="Courier New"/>
          <w:color w:val="1F2937"/>
          <w:sz w:val="18"/>
          <w:szCs w:val="18"/>
        </w:rPr>
        <w:t xml:space="preserve">- {ENTITY_NAME} — [read / write / create]</w:t>
      </w:r>
    </w:p>
    <w:p>
      <w:pPr>
        <w:spacing w:after="120" w:before="0"/>
      </w:pPr>
      <w:r>
        <w:rPr>
          <w:sz w:val="20"/>
          <w:szCs w:val="20"/>
        </w:rPr>
        <w:t xml:space="preserve"/>
      </w:r>
    </w:p>
    <w:p>
      <w:pPr>
        <w:shd w:fill="F3F4F6" w:val="clear"/>
        <w:spacing w:after="60" w:before="0"/>
      </w:pPr>
      <w:r>
        <w:rPr>
          <w:rFonts w:ascii="Courier New" w:cs="Courier New" w:eastAsia="Courier New" w:hAnsi="Courier New"/>
          <w:color w:val="1F2937"/>
          <w:sz w:val="18"/>
          <w:szCs w:val="18"/>
        </w:rPr>
        <w:t xml:space="preserve">## Business Rules</w:t>
      </w:r>
    </w:p>
    <w:p>
      <w:pPr>
        <w:shd w:fill="F3F4F6" w:val="clear"/>
        <w:spacing w:after="60" w:before="0"/>
      </w:pPr>
      <w:r>
        <w:rPr>
          <w:rFonts w:ascii="Courier New" w:cs="Courier New" w:eastAsia="Courier New" w:hAnsi="Courier New"/>
          <w:color w:val="1F2937"/>
          <w:sz w:val="18"/>
          <w:szCs w:val="18"/>
        </w:rPr>
        <w:t xml:space="preserve">- BR-{nn}: [Rule statement — clear, testable, unambiguous]</w:t>
      </w:r>
    </w:p>
    <w:p>
      <w:pPr>
        <w:spacing w:after="120" w:before="0"/>
      </w:pPr>
      <w:r>
        <w:rPr>
          <w:sz w:val="20"/>
          <w:szCs w:val="20"/>
        </w:rPr>
        <w:t xml:space="preserve"/>
      </w:r>
    </w:p>
    <w:p>
      <w:pPr>
        <w:shd w:fill="F3F4F6" w:val="clear"/>
        <w:spacing w:after="60" w:before="0"/>
      </w:pPr>
      <w:r>
        <w:rPr>
          <w:rFonts w:ascii="Courier New" w:cs="Courier New" w:eastAsia="Courier New" w:hAnsi="Courier New"/>
          <w:color w:val="1F2937"/>
          <w:sz w:val="18"/>
          <w:szCs w:val="18"/>
        </w:rPr>
        <w:t xml:space="preserve">## Role Access Matrix</w:t>
      </w:r>
    </w:p>
    <w:p>
      <w:pPr>
        <w:shd w:fill="F3F4F6" w:val="clear"/>
        <w:spacing w:after="60" w:before="0"/>
      </w:pPr>
      <w:r>
        <w:rPr>
          <w:rFonts w:ascii="Courier New" w:cs="Courier New" w:eastAsia="Courier New" w:hAnsi="Courier New"/>
          <w:color w:val="1F2937"/>
          <w:sz w:val="18"/>
          <w:szCs w:val="18"/>
        </w:rPr>
        <w:t xml:space="preserve">| Role | Access Level | Specific Capabilities |</w:t>
      </w:r>
    </w:p>
    <w:p>
      <w:pPr>
        <w:shd w:fill="F3F4F6" w:val="clear"/>
        <w:spacing w:after="60" w:before="0"/>
      </w:pPr>
      <w:r>
        <w:rPr>
          <w:rFonts w:ascii="Courier New" w:cs="Courier New" w:eastAsia="Courier New" w:hAnsi="Courier New"/>
          <w:color w:val="1F2937"/>
          <w:sz w:val="18"/>
          <w:szCs w:val="18"/>
        </w:rPr>
        <w:t xml:space="preserve">|---|---|---|</w:t>
      </w:r>
    </w:p>
    <w:p>
      <w:pPr>
        <w:shd w:fill="F3F4F6" w:val="clear"/>
        <w:spacing w:after="60" w:before="0"/>
      </w:pPr>
      <w:r>
        <w:rPr>
          <w:rFonts w:ascii="Courier New" w:cs="Courier New" w:eastAsia="Courier New" w:hAnsi="Courier New"/>
          <w:color w:val="1F2937"/>
          <w:sz w:val="18"/>
          <w:szCs w:val="18"/>
        </w:rPr>
        <w:t xml:space="preserve">| Admin | Full | ... |</w:t>
      </w:r>
    </w:p>
    <w:p>
      <w:pPr>
        <w:spacing w:after="120" w:before="0"/>
      </w:pPr>
      <w:r>
        <w:rPr>
          <w:sz w:val="20"/>
          <w:szCs w:val="20"/>
        </w:rPr>
        <w:t xml:space="preserve"/>
      </w:r>
    </w:p>
    <w:p>
      <w:pPr>
        <w:shd w:fill="F3F4F6" w:val="clear"/>
        <w:spacing w:after="60" w:before="0"/>
      </w:pPr>
      <w:r>
        <w:rPr>
          <w:rFonts w:ascii="Courier New" w:cs="Courier New" w:eastAsia="Courier New" w:hAnsi="Courier New"/>
          <w:color w:val="1F2937"/>
          <w:sz w:val="18"/>
          <w:szCs w:val="18"/>
        </w:rPr>
        <w:t xml:space="preserve">## API Endpoints</w:t>
      </w:r>
    </w:p>
    <w:p>
      <w:pPr>
        <w:shd w:fill="F3F4F6" w:val="clear"/>
        <w:spacing w:after="60" w:before="0"/>
      </w:pPr>
      <w:r>
        <w:rPr>
          <w:rFonts w:ascii="Courier New" w:cs="Courier New" w:eastAsia="Courier New" w:hAnsi="Courier New"/>
          <w:color w:val="1F2937"/>
          <w:sz w:val="18"/>
          <w:szCs w:val="18"/>
        </w:rPr>
        <w:t xml:space="preserve">- METHOD /path — [description]</w:t>
      </w:r>
    </w:p>
    <w:p>
      <w:pPr>
        <w:spacing w:after="120" w:before="0"/>
      </w:pPr>
      <w:r>
        <w:rPr>
          <w:sz w:val="20"/>
          <w:szCs w:val="20"/>
        </w:rPr>
        <w:t xml:space="preserve"/>
      </w:r>
    </w:p>
    <w:p>
      <w:pPr>
        <w:shd w:fill="F3F4F6" w:val="clear"/>
        <w:spacing w:after="60" w:before="0"/>
      </w:pPr>
      <w:r>
        <w:rPr>
          <w:rFonts w:ascii="Courier New" w:cs="Courier New" w:eastAsia="Courier New" w:hAnsi="Courier New"/>
          <w:color w:val="1F2937"/>
          <w:sz w:val="18"/>
          <w:szCs w:val="18"/>
        </w:rPr>
        <w:t xml:space="preserve">## Integration Points</w:t>
      </w:r>
    </w:p>
    <w:p>
      <w:pPr>
        <w:shd w:fill="F3F4F6" w:val="clear"/>
        <w:spacing w:after="60" w:before="0"/>
      </w:pPr>
      <w:r>
        <w:rPr>
          <w:rFonts w:ascii="Courier New" w:cs="Courier New" w:eastAsia="Courier New" w:hAnsi="Courier New"/>
          <w:color w:val="1F2937"/>
          <w:sz w:val="18"/>
          <w:szCs w:val="18"/>
        </w:rPr>
        <w:t xml:space="preserve">- [Which other processes does this trigger or depend on]</w:t>
      </w:r>
    </w:p>
    <w:p>
      <w:pPr>
        <w:spacing w:after="120" w:before="0"/>
      </w:pPr>
      <w:r>
        <w:rPr>
          <w:sz w:val="20"/>
          <w:szCs w:val="20"/>
        </w:rPr>
        <w:t xml:space="preserve"/>
      </w:r>
    </w:p>
    <w:p>
      <w:pPr>
        <w:shd w:fill="F3F4F6" w:val="clear"/>
        <w:spacing w:after="60" w:before="0"/>
      </w:pPr>
      <w:r>
        <w:rPr>
          <w:rFonts w:ascii="Courier New" w:cs="Courier New" w:eastAsia="Courier New" w:hAnsi="Courier New"/>
          <w:color w:val="1F2937"/>
          <w:sz w:val="18"/>
          <w:szCs w:val="18"/>
        </w:rPr>
        <w:t xml:space="preserve">## Notifications</w:t>
      </w:r>
    </w:p>
    <w:p>
      <w:pPr>
        <w:shd w:fill="F3F4F6" w:val="clear"/>
        <w:spacing w:after="60" w:before="0"/>
      </w:pPr>
      <w:r>
        <w:rPr>
          <w:rFonts w:ascii="Courier New" w:cs="Courier New" w:eastAsia="Courier New" w:hAnsi="Courier New"/>
          <w:color w:val="1F2937"/>
          <w:sz w:val="18"/>
          <w:szCs w:val="18"/>
        </w:rPr>
        <w:t xml:space="preserve">- [Trigger event] → [Audience] → [Channel] → [Template name]</w:t>
      </w:r>
    </w:p>
    <w:p>
      <w:pPr>
        <w:spacing w:after="120" w:before="0"/>
      </w:pPr>
      <w:r>
        <w:rPr>
          <w:sz w:val="20"/>
          <w:szCs w:val="20"/>
        </w:rPr>
        <w:t xml:space="preserve"/>
      </w:r>
    </w:p>
    <w:p>
      <w:pPr>
        <w:shd w:fill="F3F4F6" w:val="clear"/>
        <w:spacing w:after="60" w:before="0"/>
      </w:pPr>
      <w:r>
        <w:rPr>
          <w:rFonts w:ascii="Courier New" w:cs="Courier New" w:eastAsia="Courier New" w:hAnsi="Courier New"/>
          <w:color w:val="1F2937"/>
          <w:sz w:val="18"/>
          <w:szCs w:val="18"/>
        </w:rPr>
        <w:t xml:space="preserve">## Approval</w:t>
      </w:r>
    </w:p>
    <w:p>
      <w:pPr>
        <w:shd w:fill="F3F4F6" w:val="clear"/>
        <w:spacing w:after="60" w:before="0"/>
      </w:pPr>
      <w:r>
        <w:rPr>
          <w:rFonts w:ascii="Courier New" w:cs="Courier New" w:eastAsia="Courier New" w:hAnsi="Courier New"/>
          <w:color w:val="1F2937"/>
          <w:sz w:val="18"/>
          <w:szCs w:val="18"/>
        </w:rPr>
        <w:t xml:space="preserve">Product Owner: _____________  Date: _______</w:t>
      </w:r>
    </w:p>
    <w:p>
      <w:pPr>
        <w:shd w:fill="F3F4F6" w:val="clear"/>
        <w:spacing w:after="60" w:before="0"/>
      </w:pPr>
      <w:r>
        <w:rPr>
          <w:rFonts w:ascii="Courier New" w:cs="Courier New" w:eastAsia="Courier New" w:hAnsi="Courier New"/>
          <w:color w:val="1F2937"/>
          <w:sz w:val="18"/>
          <w:szCs w:val="18"/>
        </w:rPr>
        <w:t xml:space="preserve">Technical Lead: _____________  Date: _______</w:t>
      </w:r>
    </w:p>
    <w:p>
      <w:pPr>
        <w:spacing w:after="120" w:before="0"/>
      </w:pPr>
      <w:r>
        <w:rPr>
          <w:sz w:val="20"/>
          <w:szCs w:val="20"/>
        </w:rPr>
        <w:t xml:space="preserve"/>
      </w:r>
    </w:p>
    <w:p>
      <w:pPr>
        <w:pStyle w:val="Heading2"/>
        <w:pBdr>
          <w:bottom w:val="single" w:color="EDE9FE" w:sz="4" w:space="4"/>
        </w:pBdr>
        <w:spacing w:after="120" w:before="300"/>
      </w:pPr>
      <w:r>
        <w:rPr>
          <w:rFonts w:ascii="Arial" w:cs="Arial" w:eastAsia="Arial" w:hAnsi="Arial"/>
          <w:b/>
          <w:bCs/>
          <w:color w:val="5B21B6"/>
          <w:sz w:val="30"/>
          <w:szCs w:val="30"/>
        </w:rPr>
        <w:t xml:space="preserve">8.5 Business Object Template</w:t>
      </w:r>
    </w:p>
    <w:p>
      <w:pPr>
        <w:spacing w:after="120" w:before="0"/>
      </w:pPr>
      <w:r>
        <w:rPr>
          <w:sz w:val="20"/>
          <w:szCs w:val="20"/>
        </w:rPr>
        <w:t xml:space="preserve"/>
      </w:r>
    </w:p>
    <w:p>
      <w:pPr>
        <w:shd w:fill="F3F4F6" w:val="clear"/>
        <w:spacing w:after="60" w:before="0"/>
      </w:pPr>
      <w:r>
        <w:rPr>
          <w:rFonts w:ascii="Courier New" w:cs="Courier New" w:eastAsia="Courier New" w:hAnsi="Courier New"/>
          <w:color w:val="1F2937"/>
          <w:sz w:val="18"/>
          <w:szCs w:val="18"/>
        </w:rPr>
        <w:t xml:space="preserve"># Business Object: {BO-ID} {Name}</w:t>
      </w:r>
    </w:p>
    <w:p>
      <w:pPr>
        <w:spacing w:after="120" w:before="0"/>
      </w:pPr>
      <w:r>
        <w:rPr>
          <w:sz w:val="20"/>
          <w:szCs w:val="20"/>
        </w:rPr>
        <w:t xml:space="preserve"/>
      </w:r>
    </w:p>
    <w:p>
      <w:pPr>
        <w:shd w:fill="F3F4F6" w:val="clear"/>
        <w:spacing w:after="60" w:before="0"/>
      </w:pPr>
      <w:r>
        <w:rPr>
          <w:rFonts w:ascii="Courier New" w:cs="Courier New" w:eastAsia="Courier New" w:hAnsi="Courier New"/>
          <w:color w:val="1F2937"/>
          <w:sz w:val="18"/>
          <w:szCs w:val="18"/>
        </w:rPr>
        <w:t xml:space="preserve">Domain: [Student / Academic / Attendance / Finance / HR / Health / Operations / Comms / Analytics]</w:t>
      </w:r>
    </w:p>
    <w:p>
      <w:pPr>
        <w:shd w:fill="F3F4F6" w:val="clear"/>
        <w:spacing w:after="60" w:before="0"/>
      </w:pPr>
      <w:r>
        <w:rPr>
          <w:rFonts w:ascii="Courier New" w:cs="Courier New" w:eastAsia="Courier New" w:hAnsi="Courier New"/>
          <w:color w:val="1F2937"/>
          <w:sz w:val="18"/>
          <w:szCs w:val="18"/>
        </w:rPr>
        <w:t xml:space="preserve">Process(es): [P01, P04, ...]</w:t>
      </w:r>
    </w:p>
    <w:p>
      <w:pPr>
        <w:spacing w:after="120" w:before="0"/>
      </w:pPr>
      <w:r>
        <w:rPr>
          <w:sz w:val="20"/>
          <w:szCs w:val="20"/>
        </w:rPr>
        <w:t xml:space="preserve"/>
      </w:r>
    </w:p>
    <w:p>
      <w:pPr>
        <w:shd w:fill="F3F4F6" w:val="clear"/>
        <w:spacing w:after="60" w:before="0"/>
      </w:pPr>
      <w:r>
        <w:rPr>
          <w:rFonts w:ascii="Courier New" w:cs="Courier New" w:eastAsia="Courier New" w:hAnsi="Courier New"/>
          <w:color w:val="1F2937"/>
          <w:sz w:val="18"/>
          <w:szCs w:val="18"/>
        </w:rPr>
        <w:t xml:space="preserve">## Source Entities</w:t>
      </w:r>
    </w:p>
    <w:p>
      <w:pPr>
        <w:shd w:fill="F3F4F6" w:val="clear"/>
        <w:spacing w:after="60" w:before="0"/>
      </w:pPr>
      <w:r>
        <w:rPr>
          <w:rFonts w:ascii="Courier New" w:cs="Courier New" w:eastAsia="Courier New" w:hAnsi="Courier New"/>
          <w:color w:val="1F2937"/>
          <w:sz w:val="18"/>
          <w:szCs w:val="18"/>
        </w:rPr>
        <w:t xml:space="preserve">- {ENTITY_NAME} — [fields used]</w:t>
      </w:r>
    </w:p>
    <w:p>
      <w:pPr>
        <w:spacing w:after="120" w:before="0"/>
      </w:pPr>
      <w:r>
        <w:rPr>
          <w:sz w:val="20"/>
          <w:szCs w:val="20"/>
        </w:rPr>
        <w:t xml:space="preserve"/>
      </w:r>
    </w:p>
    <w:p>
      <w:pPr>
        <w:shd w:fill="F3F4F6" w:val="clear"/>
        <w:spacing w:after="60" w:before="0"/>
      </w:pPr>
      <w:r>
        <w:rPr>
          <w:rFonts w:ascii="Courier New" w:cs="Courier New" w:eastAsia="Courier New" w:hAnsi="Courier New"/>
          <w:color w:val="1F2937"/>
          <w:sz w:val="18"/>
          <w:szCs w:val="18"/>
        </w:rPr>
        <w:t xml:space="preserve">## Computed Properties</w:t>
      </w:r>
    </w:p>
    <w:p>
      <w:pPr>
        <w:shd w:fill="F3F4F6" w:val="clear"/>
        <w:spacing w:after="60" w:before="0"/>
      </w:pPr>
      <w:r>
        <w:rPr>
          <w:rFonts w:ascii="Courier New" w:cs="Courier New" w:eastAsia="Courier New" w:hAnsi="Courier New"/>
          <w:color w:val="1F2937"/>
          <w:sz w:val="18"/>
          <w:szCs w:val="18"/>
        </w:rPr>
        <w:t xml:space="preserve">- {property_name}: {type} — [description of computation]</w:t>
      </w:r>
    </w:p>
    <w:p>
      <w:pPr>
        <w:spacing w:after="120" w:before="0"/>
      </w:pPr>
      <w:r>
        <w:rPr>
          <w:sz w:val="20"/>
          <w:szCs w:val="20"/>
        </w:rPr>
        <w:t xml:space="preserve"/>
      </w:r>
    </w:p>
    <w:p>
      <w:pPr>
        <w:shd w:fill="F3F4F6" w:val="clear"/>
        <w:spacing w:after="60" w:before="0"/>
      </w:pPr>
      <w:r>
        <w:rPr>
          <w:rFonts w:ascii="Courier New" w:cs="Courier New" w:eastAsia="Courier New" w:hAnsi="Courier New"/>
          <w:color w:val="1F2937"/>
          <w:sz w:val="18"/>
          <w:szCs w:val="18"/>
        </w:rPr>
        <w:t xml:space="preserve">## Business Rules</w:t>
      </w:r>
    </w:p>
    <w:p>
      <w:pPr>
        <w:shd w:fill="F3F4F6" w:val="clear"/>
        <w:spacing w:after="60" w:before="0"/>
      </w:pPr>
      <w:r>
        <w:rPr>
          <w:rFonts w:ascii="Courier New" w:cs="Courier New" w:eastAsia="Courier New" w:hAnsi="Courier New"/>
          <w:color w:val="1F2937"/>
          <w:sz w:val="18"/>
          <w:szCs w:val="18"/>
        </w:rPr>
        <w:t xml:space="preserve">- [Rule statement — must be enforceable in code]</w:t>
      </w:r>
    </w:p>
    <w:p>
      <w:pPr>
        <w:spacing w:after="120" w:before="0"/>
      </w:pPr>
      <w:r>
        <w:rPr>
          <w:sz w:val="20"/>
          <w:szCs w:val="20"/>
        </w:rPr>
        <w:t xml:space="preserve"/>
      </w:r>
    </w:p>
    <w:p>
      <w:pPr>
        <w:shd w:fill="F3F4F6" w:val="clear"/>
        <w:spacing w:after="60" w:before="0"/>
      </w:pPr>
      <w:r>
        <w:rPr>
          <w:rFonts w:ascii="Courier New" w:cs="Courier New" w:eastAsia="Courier New" w:hAnsi="Courier New"/>
          <w:color w:val="1F2937"/>
          <w:sz w:val="18"/>
          <w:szCs w:val="18"/>
        </w:rPr>
        <w:t xml:space="preserve">## State Machine (if applicable)</w:t>
      </w:r>
    </w:p>
    <w:p>
      <w:pPr>
        <w:shd w:fill="F3F4F6" w:val="clear"/>
        <w:spacing w:after="60" w:before="0"/>
      </w:pPr>
      <w:r>
        <w:rPr>
          <w:rFonts w:ascii="Courier New" w:cs="Courier New" w:eastAsia="Courier New" w:hAnsi="Courier New"/>
          <w:color w:val="1F2937"/>
          <w:sz w:val="18"/>
          <w:szCs w:val="18"/>
        </w:rPr>
        <w:t xml:space="preserve">States: [State A] → [State B] → [State C]</w:t>
      </w:r>
    </w:p>
    <w:p>
      <w:pPr>
        <w:shd w:fill="F3F4F6" w:val="clear"/>
        <w:spacing w:after="60" w:before="0"/>
      </w:pPr>
      <w:r>
        <w:rPr>
          <w:rFonts w:ascii="Courier New" w:cs="Courier New" w:eastAsia="Courier New" w:hAnsi="Courier New"/>
          <w:color w:val="1F2937"/>
          <w:sz w:val="18"/>
          <w:szCs w:val="18"/>
        </w:rPr>
        <w:t xml:space="preserve">Transitions:</w:t>
      </w:r>
    </w:p>
    <w:p>
      <w:pPr>
        <w:shd w:fill="F3F4F6" w:val="clear"/>
        <w:spacing w:after="60" w:before="0"/>
      </w:pPr>
      <w:r>
        <w:rPr>
          <w:rFonts w:ascii="Courier New" w:cs="Courier New" w:eastAsia="Courier New" w:hAnsi="Courier New"/>
          <w:color w:val="1F2937"/>
          <w:sz w:val="18"/>
          <w:szCs w:val="18"/>
        </w:rPr>
        <w:t xml:space="preserve">  [State A] → [State B]: trigger, guard condition, action</w:t>
      </w:r>
    </w:p>
    <w:p>
      <w:pPr>
        <w:spacing w:after="120" w:before="0"/>
      </w:pPr>
      <w:r>
        <w:rPr>
          <w:sz w:val="20"/>
          <w:szCs w:val="20"/>
        </w:rPr>
        <w:t xml:space="preserve"/>
      </w:r>
    </w:p>
    <w:p>
      <w:pPr>
        <w:shd w:fill="F3F4F6" w:val="clear"/>
        <w:spacing w:after="60" w:before="0"/>
      </w:pPr>
      <w:r>
        <w:rPr>
          <w:rFonts w:ascii="Courier New" w:cs="Courier New" w:eastAsia="Courier New" w:hAnsi="Courier New"/>
          <w:color w:val="1F2937"/>
          <w:sz w:val="18"/>
          <w:szCs w:val="18"/>
        </w:rPr>
        <w:t xml:space="preserve">## API Surface</w:t>
      </w:r>
    </w:p>
    <w:p>
      <w:pPr>
        <w:shd w:fill="F3F4F6" w:val="clear"/>
        <w:spacing w:after="60" w:before="0"/>
      </w:pPr>
      <w:r>
        <w:rPr>
          <w:rFonts w:ascii="Courier New" w:cs="Courier New" w:eastAsia="Courier New" w:hAnsi="Courier New"/>
          <w:color w:val="1F2937"/>
          <w:sz w:val="18"/>
          <w:szCs w:val="18"/>
        </w:rPr>
        <w:t xml:space="preserve">- GET  /resource/{id}         — returns this BO</w:t>
      </w:r>
    </w:p>
    <w:p>
      <w:pPr>
        <w:shd w:fill="F3F4F6" w:val="clear"/>
        <w:spacing w:after="60" w:before="0"/>
      </w:pPr>
      <w:r>
        <w:rPr>
          <w:rFonts w:ascii="Courier New" w:cs="Courier New" w:eastAsia="Courier New" w:hAnsi="Courier New"/>
          <w:color w:val="1F2937"/>
          <w:sz w:val="18"/>
          <w:szCs w:val="18"/>
        </w:rPr>
        <w:t xml:space="preserve">- POST /resource              — creates and returns this BO</w:t>
      </w:r>
    </w:p>
    <w:p>
      <w:pPr>
        <w:shd w:fill="F3F4F6" w:val="clear"/>
        <w:spacing w:after="60" w:before="0"/>
      </w:pPr>
      <w:r>
        <w:rPr>
          <w:rFonts w:ascii="Courier New" w:cs="Courier New" w:eastAsia="Courier New" w:hAnsi="Courier New"/>
          <w:color w:val="1F2937"/>
          <w:sz w:val="18"/>
          <w:szCs w:val="18"/>
        </w:rPr>
        <w:t xml:space="preserve">- PATCH /resource/{id}        — updates and returns this BO</w:t>
      </w:r>
    </w:p>
    <w:p>
      <w:pPr>
        <w:spacing w:after="120" w:before="0"/>
      </w:pPr>
      <w:r>
        <w:rPr>
          <w:sz w:val="20"/>
          <w:szCs w:val="20"/>
        </w:rPr>
        <w:t xml:space="preserve"/>
      </w:r>
    </w:p>
    <w:p>
      <w:pPr>
        <w:shd w:fill="F3F4F6" w:val="clear"/>
        <w:spacing w:after="60" w:before="0"/>
      </w:pPr>
      <w:r>
        <w:rPr>
          <w:rFonts w:ascii="Courier New" w:cs="Courier New" w:eastAsia="Courier New" w:hAnsi="Courier New"/>
          <w:color w:val="1F2937"/>
          <w:sz w:val="18"/>
          <w:szCs w:val="18"/>
        </w:rPr>
        <w:t xml:space="preserve">## Portal Access</w:t>
      </w:r>
    </w:p>
    <w:p>
      <w:pPr>
        <w:shd w:fill="F3F4F6" w:val="clear"/>
        <w:spacing w:after="60" w:before="0"/>
      </w:pPr>
      <w:r>
        <w:rPr>
          <w:rFonts w:ascii="Courier New" w:cs="Courier New" w:eastAsia="Courier New" w:hAnsi="Courier New"/>
          <w:color w:val="1F2937"/>
          <w:sz w:val="18"/>
          <w:szCs w:val="18"/>
        </w:rPr>
        <w:t xml:space="preserve">| Portal | Access | Notes |</w:t>
      </w:r>
    </w:p>
    <w:p>
      <w:pPr>
        <w:shd w:fill="F3F4F6" w:val="clear"/>
        <w:spacing w:after="60" w:before="0"/>
      </w:pPr>
      <w:r>
        <w:rPr>
          <w:rFonts w:ascii="Courier New" w:cs="Courier New" w:eastAsia="Courier New" w:hAnsi="Courier New"/>
          <w:color w:val="1F2937"/>
          <w:sz w:val="18"/>
          <w:szCs w:val="18"/>
        </w:rPr>
        <w:t xml:space="preserve">|---|---|---|</w:t>
      </w:r>
    </w:p>
    <w:p>
      <w:pPr>
        <w:shd w:fill="F3F4F6" w:val="clear"/>
        <w:spacing w:after="60" w:before="0"/>
      </w:pPr>
      <w:r>
        <w:rPr>
          <w:rFonts w:ascii="Courier New" w:cs="Courier New" w:eastAsia="Courier New" w:hAnsi="Courier New"/>
          <w:color w:val="1F2937"/>
          <w:sz w:val="18"/>
          <w:szCs w:val="18"/>
        </w:rPr>
        <w:t xml:space="preserve">| Admin | Full | ... |</w:t>
      </w:r>
    </w:p>
    <w:p>
      <w:pPr>
        <w:spacing w:after="120" w:before="0"/>
      </w:pPr>
      <w:r>
        <w:rPr>
          <w:sz w:val="20"/>
          <w:szCs w:val="20"/>
        </w:rPr>
        <w:t xml:space="preserve"/>
      </w:r>
    </w:p>
    <w:p>
      <w:pPr>
        <w:shd w:fill="F3F4F6" w:val="clear"/>
        <w:spacing w:after="60" w:before="0"/>
      </w:pPr>
      <w:r>
        <w:rPr>
          <w:rFonts w:ascii="Courier New" w:cs="Courier New" w:eastAsia="Courier New" w:hAnsi="Courier New"/>
          <w:color w:val="1F2937"/>
          <w:sz w:val="18"/>
          <w:szCs w:val="18"/>
        </w:rPr>
        <w:t xml:space="preserve">## Dependencies</w:t>
      </w:r>
    </w:p>
    <w:p>
      <w:pPr>
        <w:shd w:fill="F3F4F6" w:val="clear"/>
        <w:spacing w:after="60" w:before="0"/>
      </w:pPr>
      <w:r>
        <w:rPr>
          <w:rFonts w:ascii="Courier New" w:cs="Courier New" w:eastAsia="Courier New" w:hAnsi="Courier New"/>
          <w:color w:val="1F2937"/>
          <w:sz w:val="18"/>
          <w:szCs w:val="18"/>
        </w:rPr>
        <w:t xml:space="preserve">- Reads from: [Other BOs this BO reads]</w:t>
      </w:r>
    </w:p>
    <w:p>
      <w:pPr>
        <w:shd w:fill="F3F4F6" w:val="clear"/>
        <w:spacing w:after="60" w:before="0"/>
      </w:pPr>
      <w:r>
        <w:rPr>
          <w:rFonts w:ascii="Courier New" w:cs="Courier New" w:eastAsia="Courier New" w:hAnsi="Courier New"/>
          <w:color w:val="1F2937"/>
          <w:sz w:val="18"/>
          <w:szCs w:val="18"/>
        </w:rPr>
        <w:t xml:space="preserve">- Read by: [BOs / portals that consume this BO]</w:t>
      </w:r>
    </w:p>
    <w:p>
      <w:pPr>
        <w:spacing w:after="120" w:before="0"/>
      </w:pPr>
      <w:r>
        <w:rPr>
          <w:sz w:val="20"/>
          <w:szCs w:val="20"/>
        </w:rPr>
        <w:t xml:space="preserve"/>
      </w:r>
    </w:p>
    <w:p>
      <w:pPr>
        <w:pStyle w:val="Heading2"/>
        <w:pBdr>
          <w:bottom w:val="single" w:color="EDE9FE" w:sz="4" w:space="4"/>
        </w:pBdr>
        <w:spacing w:after="120" w:before="300"/>
      </w:pPr>
      <w:r>
        <w:rPr>
          <w:rFonts w:ascii="Arial" w:cs="Arial" w:eastAsia="Arial" w:hAnsi="Arial"/>
          <w:b/>
          <w:bCs/>
          <w:color w:val="5B21B6"/>
          <w:sz w:val="30"/>
          <w:szCs w:val="30"/>
        </w:rPr>
        <w:t xml:space="preserve">8.6 Modifying an Existing Process</w:t>
      </w:r>
    </w:p>
    <w:p>
      <w:pPr>
        <w:spacing w:after="120" w:before="0"/>
      </w:pPr>
      <w:r>
        <w:rPr>
          <w:sz w:val="20"/>
          <w:szCs w:val="20"/>
        </w:rPr>
        <w:t xml:space="preserve"/>
      </w:r>
    </w:p>
    <w:p>
      <w:pPr>
        <w:pStyle w:val="Heading3"/>
        <w:spacing w:after="80" w:before="200"/>
      </w:pPr>
      <w:r>
        <w:rPr>
          <w:rFonts w:ascii="Arial" w:cs="Arial" w:eastAsia="Arial" w:hAnsi="Arial"/>
          <w:b/>
          <w:bCs/>
          <w:color w:val="0F766E"/>
          <w:sz w:val="24"/>
          <w:szCs w:val="24"/>
        </w:rPr>
        <w:t xml:space="preserve">Adding a step to an existing process</w:t>
      </w:r>
    </w:p>
    <w:p>
      <w:pPr>
        <w:pStyle w:val="ListParagraph"/>
        <w:numPr>
          <w:ilvl w:val="0"/>
          <w:numId w:val="2"/>
        </w:numPr>
        <w:spacing w:after="80" w:before="0"/>
      </w:pPr>
      <w:r>
        <w:rPr>
          <w:rFonts w:ascii="Arial" w:cs="Arial" w:eastAsia="Arial" w:hAnsi="Arial"/>
          <w:color w:val="111827"/>
          <w:sz w:val="20"/>
          <w:szCs w:val="20"/>
        </w:rPr>
        <w:t xml:space="preserve">Open the Process Definition Document for the process</w:t>
      </w:r>
    </w:p>
    <w:p>
      <w:pPr>
        <w:pStyle w:val="ListParagraph"/>
        <w:numPr>
          <w:ilvl w:val="0"/>
          <w:numId w:val="2"/>
        </w:numPr>
        <w:spacing w:after="80" w:before="0"/>
      </w:pPr>
      <w:r>
        <w:rPr>
          <w:rFonts w:ascii="Arial" w:cs="Arial" w:eastAsia="Arial" w:hAnsi="Arial"/>
          <w:color w:val="111827"/>
          <w:sz w:val="20"/>
          <w:szCs w:val="20"/>
        </w:rPr>
        <w:t xml:space="preserve">Add the new step with: description, roles, entities touched, business rules, and API changes</w:t>
      </w:r>
    </w:p>
    <w:p>
      <w:pPr>
        <w:pStyle w:val="ListParagraph"/>
        <w:numPr>
          <w:ilvl w:val="0"/>
          <w:numId w:val="2"/>
        </w:numPr>
        <w:spacing w:after="80" w:before="0"/>
      </w:pPr>
      <w:r>
        <w:rPr>
          <w:rFonts w:ascii="Arial" w:cs="Arial" w:eastAsia="Arial" w:hAnsi="Arial"/>
          <w:color w:val="111827"/>
          <w:sz w:val="20"/>
          <w:szCs w:val="20"/>
        </w:rPr>
        <w:t xml:space="preserve">Assess impact: does the new step require a new entity or BO? If yes, follow the structural path</w:t>
      </w:r>
    </w:p>
    <w:p>
      <w:pPr>
        <w:pStyle w:val="ListParagraph"/>
        <w:numPr>
          <w:ilvl w:val="0"/>
          <w:numId w:val="2"/>
        </w:numPr>
        <w:spacing w:after="80" w:before="0"/>
      </w:pPr>
      <w:r>
        <w:rPr>
          <w:rFonts w:ascii="Arial" w:cs="Arial" w:eastAsia="Arial" w:hAnsi="Arial"/>
          <w:color w:val="111827"/>
          <w:sz w:val="20"/>
          <w:szCs w:val="20"/>
        </w:rPr>
        <w:t xml:space="preserve">If only configuration: update notification rules and calendar hooks as needed</w:t>
      </w:r>
    </w:p>
    <w:p>
      <w:pPr>
        <w:pStyle w:val="ListParagraph"/>
        <w:numPr>
          <w:ilvl w:val="0"/>
          <w:numId w:val="2"/>
        </w:numPr>
        <w:spacing w:after="80" w:before="0"/>
      </w:pPr>
      <w:r>
        <w:rPr>
          <w:rFonts w:ascii="Arial" w:cs="Arial" w:eastAsia="Arial" w:hAnsi="Arial"/>
          <w:color w:val="111827"/>
          <w:sz w:val="20"/>
          <w:szCs w:val="20"/>
        </w:rPr>
        <w:t xml:space="preserve">Update the process flows reference document and redeploy</w:t>
      </w:r>
    </w:p>
    <w:p>
      <w:pPr>
        <w:pStyle w:val="ListParagraph"/>
        <w:numPr>
          <w:ilvl w:val="0"/>
          <w:numId w:val="2"/>
        </w:numPr>
        <w:spacing w:after="80" w:before="0"/>
      </w:pPr>
      <w:r>
        <w:rPr>
          <w:rFonts w:ascii="Arial" w:cs="Arial" w:eastAsia="Arial" w:hAnsi="Arial"/>
          <w:color w:val="111827"/>
          <w:sz w:val="20"/>
          <w:szCs w:val="20"/>
        </w:rPr>
        <w:t xml:space="preserve">Notify affected portal users with a change summary via the Communications module</w:t>
      </w:r>
    </w:p>
    <w:p>
      <w:pPr>
        <w:spacing w:after="120" w:before="0"/>
      </w:pPr>
      <w:r>
        <w:rPr>
          <w:sz w:val="20"/>
          <w:szCs w:val="20"/>
        </w:rPr>
        <w:t xml:space="preserve"/>
      </w:r>
    </w:p>
    <w:p>
      <w:pPr>
        <w:pStyle w:val="Heading3"/>
        <w:spacing w:after="80" w:before="200"/>
      </w:pPr>
      <w:r>
        <w:rPr>
          <w:rFonts w:ascii="Arial" w:cs="Arial" w:eastAsia="Arial" w:hAnsi="Arial"/>
          <w:b/>
          <w:bCs/>
          <w:color w:val="0F766E"/>
          <w:sz w:val="24"/>
          <w:szCs w:val="24"/>
        </w:rPr>
        <w:t xml:space="preserve">Modifying a business rule</w:t>
      </w:r>
    </w:p>
    <w:p>
      <w:pPr>
        <w:pStyle w:val="ListParagraph"/>
        <w:numPr>
          <w:ilvl w:val="0"/>
          <w:numId w:val="2"/>
        </w:numPr>
        <w:spacing w:after="80" w:before="0"/>
      </w:pPr>
      <w:r>
        <w:rPr>
          <w:rFonts w:ascii="Arial" w:cs="Arial" w:eastAsia="Arial" w:hAnsi="Arial"/>
          <w:color w:val="111827"/>
          <w:sz w:val="20"/>
          <w:szCs w:val="20"/>
        </w:rPr>
        <w:t xml:space="preserve">Locate the rule in the BO definition (each rule has a BR-{nn} identifier)</w:t>
      </w:r>
    </w:p>
    <w:p>
      <w:pPr>
        <w:pStyle w:val="ListParagraph"/>
        <w:numPr>
          <w:ilvl w:val="0"/>
          <w:numId w:val="2"/>
        </w:numPr>
        <w:spacing w:after="80" w:before="0"/>
      </w:pPr>
      <w:r>
        <w:rPr>
          <w:rFonts w:ascii="Arial" w:cs="Arial" w:eastAsia="Arial" w:hAnsi="Arial"/>
          <w:color w:val="111827"/>
          <w:sz w:val="20"/>
          <w:szCs w:val="20"/>
        </w:rPr>
        <w:t xml:space="preserve">Document the old and new rule in the change log</w:t>
      </w:r>
    </w:p>
    <w:p>
      <w:pPr>
        <w:pStyle w:val="ListParagraph"/>
        <w:numPr>
          <w:ilvl w:val="0"/>
          <w:numId w:val="2"/>
        </w:numPr>
        <w:spacing w:after="80" w:before="0"/>
      </w:pPr>
      <w:r>
        <w:rPr>
          <w:rFonts w:ascii="Arial" w:cs="Arial" w:eastAsia="Arial" w:hAnsi="Arial"/>
          <w:color w:val="111827"/>
          <w:sz w:val="20"/>
          <w:szCs w:val="20"/>
        </w:rPr>
        <w:t xml:space="preserve">Assess data impact: does changing the rule affect existing records? If yes, plan a data migration</w:t>
      </w:r>
    </w:p>
    <w:p>
      <w:pPr>
        <w:pStyle w:val="ListParagraph"/>
        <w:numPr>
          <w:ilvl w:val="0"/>
          <w:numId w:val="2"/>
        </w:numPr>
        <w:spacing w:after="80" w:before="0"/>
      </w:pPr>
      <w:r>
        <w:rPr>
          <w:rFonts w:ascii="Arial" w:cs="Arial" w:eastAsia="Arial" w:hAnsi="Arial"/>
          <w:color w:val="111827"/>
          <w:sz w:val="20"/>
          <w:szCs w:val="20"/>
        </w:rPr>
        <w:t xml:space="preserve">Update the BO class and its unit tests</w:t>
      </w:r>
    </w:p>
    <w:p>
      <w:pPr>
        <w:pStyle w:val="ListParagraph"/>
        <w:numPr>
          <w:ilvl w:val="0"/>
          <w:numId w:val="2"/>
        </w:numPr>
        <w:spacing w:after="80" w:before="0"/>
      </w:pPr>
      <w:r>
        <w:rPr>
          <w:rFonts w:ascii="Arial" w:cs="Arial" w:eastAsia="Arial" w:hAnsi="Arial"/>
          <w:color w:val="111827"/>
          <w:sz w:val="20"/>
          <w:szCs w:val="20"/>
        </w:rPr>
        <w:t xml:space="preserve">Submit for code review — business rule changes always require 2 approvals</w:t>
      </w:r>
    </w:p>
    <w:p>
      <w:pPr>
        <w:pStyle w:val="ListParagraph"/>
        <w:numPr>
          <w:ilvl w:val="0"/>
          <w:numId w:val="2"/>
        </w:numPr>
        <w:spacing w:after="80" w:before="0"/>
      </w:pPr>
      <w:r>
        <w:rPr>
          <w:rFonts w:ascii="Arial" w:cs="Arial" w:eastAsia="Arial" w:hAnsi="Arial"/>
          <w:color w:val="111827"/>
          <w:sz w:val="20"/>
          <w:szCs w:val="20"/>
        </w:rPr>
        <w:t xml:space="preserve">Announce the rule change to affected Admin users before deployment</w:t>
      </w:r>
    </w:p>
    <w:p>
      <w:pPr>
        <w:spacing w:after="120" w:before="0"/>
      </w:pPr>
      <w:r>
        <w:rPr>
          <w:sz w:val="20"/>
          <w:szCs w:val="20"/>
        </w:rPr>
        <w:t xml:space="preserve"/>
      </w:r>
    </w:p>
    <w:p>
      <w:pPr>
        <w:pStyle w:val="Heading3"/>
        <w:spacing w:after="80" w:before="200"/>
      </w:pPr>
      <w:r>
        <w:rPr>
          <w:rFonts w:ascii="Arial" w:cs="Arial" w:eastAsia="Arial" w:hAnsi="Arial"/>
          <w:b/>
          <w:bCs/>
          <w:color w:val="991B1B"/>
          <w:sz w:val="24"/>
          <w:szCs w:val="24"/>
        </w:rPr>
        <w:t xml:space="preserve">Deprecating a process</w:t>
      </w:r>
    </w:p>
    <w:p>
      <w:pPr>
        <w:pStyle w:val="ListParagraph"/>
        <w:numPr>
          <w:ilvl w:val="0"/>
          <w:numId w:val="2"/>
        </w:numPr>
        <w:spacing w:after="80" w:before="0"/>
      </w:pPr>
      <w:r>
        <w:rPr>
          <w:rFonts w:ascii="Arial" w:cs="Arial" w:eastAsia="Arial" w:hAnsi="Arial"/>
          <w:color w:val="111827"/>
          <w:sz w:val="20"/>
          <w:szCs w:val="20"/>
        </w:rPr>
        <w:t xml:space="preserve">Mark the process as Deprecated in the Process Registry — do not delete</w:t>
      </w:r>
    </w:p>
    <w:p>
      <w:pPr>
        <w:pStyle w:val="ListParagraph"/>
        <w:numPr>
          <w:ilvl w:val="0"/>
          <w:numId w:val="2"/>
        </w:numPr>
        <w:spacing w:after="80" w:before="0"/>
      </w:pPr>
      <w:r>
        <w:rPr>
          <w:rFonts w:ascii="Arial" w:cs="Arial" w:eastAsia="Arial" w:hAnsi="Arial"/>
          <w:color w:val="111827"/>
          <w:sz w:val="20"/>
          <w:szCs w:val="20"/>
        </w:rPr>
        <w:t xml:space="preserve">Set a deprecation date: minimum 90 days notice to active tenants</w:t>
      </w:r>
    </w:p>
    <w:p>
      <w:pPr>
        <w:pStyle w:val="ListParagraph"/>
        <w:numPr>
          <w:ilvl w:val="0"/>
          <w:numId w:val="2"/>
        </w:numPr>
        <w:spacing w:after="80" w:before="0"/>
      </w:pPr>
      <w:r>
        <w:rPr>
          <w:rFonts w:ascii="Arial" w:cs="Arial" w:eastAsia="Arial" w:hAnsi="Arial"/>
          <w:color w:val="111827"/>
          <w:sz w:val="20"/>
          <w:szCs w:val="20"/>
        </w:rPr>
        <w:t xml:space="preserve">Disable the process for new tenants immediately</w:t>
      </w:r>
    </w:p>
    <w:p>
      <w:pPr>
        <w:pStyle w:val="ListParagraph"/>
        <w:numPr>
          <w:ilvl w:val="0"/>
          <w:numId w:val="2"/>
        </w:numPr>
        <w:spacing w:after="80" w:before="0"/>
      </w:pPr>
      <w:r>
        <w:rPr>
          <w:rFonts w:ascii="Arial" w:cs="Arial" w:eastAsia="Arial" w:hAnsi="Arial"/>
          <w:color w:val="111827"/>
          <w:sz w:val="20"/>
          <w:szCs w:val="20"/>
        </w:rPr>
        <w:t xml:space="preserve">Migrate existing tenant data to the replacement process or archive tables</w:t>
      </w:r>
    </w:p>
    <w:p>
      <w:pPr>
        <w:pStyle w:val="ListParagraph"/>
        <w:numPr>
          <w:ilvl w:val="0"/>
          <w:numId w:val="2"/>
        </w:numPr>
        <w:spacing w:after="80" w:before="0"/>
      </w:pPr>
      <w:r>
        <w:rPr>
          <w:rFonts w:ascii="Arial" w:cs="Arial" w:eastAsia="Arial" w:hAnsi="Arial"/>
          <w:color w:val="111827"/>
          <w:sz w:val="20"/>
          <w:szCs w:val="20"/>
        </w:rPr>
        <w:t xml:space="preserve">Remove API endpoints after the deprecation date (return 410 Gone, not 404)</w:t>
      </w:r>
    </w:p>
    <w:p>
      <w:pPr>
        <w:pStyle w:val="ListParagraph"/>
        <w:numPr>
          <w:ilvl w:val="0"/>
          <w:numId w:val="2"/>
        </w:numPr>
        <w:spacing w:after="80" w:before="0"/>
      </w:pPr>
      <w:r>
        <w:rPr>
          <w:rFonts w:ascii="Arial" w:cs="Arial" w:eastAsia="Arial" w:hAnsi="Arial"/>
          <w:color w:val="111827"/>
          <w:sz w:val="20"/>
          <w:szCs w:val="20"/>
        </w:rPr>
        <w:t xml:space="preserve">Archive the Process Definition Document — it must be retained for 7 years</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DE9FE" w:sz="4" w:space="1"/>
      </w:pBdr>
      <w:tabs>
        <w:tab w:val="right" w:pos="9360"/>
      </w:tabs>
      <w:spacing w:before="80"/>
    </w:pPr>
    <w:r>
      <w:rPr>
        <w:rFonts w:ascii="Arial" w:cs="Arial" w:eastAsia="Arial" w:hAnsi="Arial"/>
        <w:color w:val="888888"/>
        <w:sz w:val="18"/>
        <w:szCs w:val="18"/>
      </w:rPr>
      <w:t xml:space="preserve">Architecture &amp; Process Reference  ·  v2.0</w:t>
    </w:r>
    <w:r>
      <w:rPr>
        <w:rFonts w:ascii="Arial" w:cs="Arial" w:eastAsia="Arial" w:hAnsi="Arial"/>
        <w:color w:val="888888"/>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E9FE" w:sz="4" w:space="1"/>
      </w:pBdr>
      <w:tabs>
        <w:tab w:val="right" w:pos="9360"/>
      </w:tabs>
      <w:spacing w:after="80"/>
    </w:pPr>
    <w:r>
      <w:rPr>
        <w:rFonts w:ascii="Arial" w:cs="Arial" w:eastAsia="Arial" w:hAnsi="Arial"/>
        <w:color w:val="888888"/>
        <w:sz w:val="18"/>
        <w:szCs w:val="18"/>
      </w:rPr>
      <w:t xml:space="preserve">The Purple Cubby  ·  Multi-Tenant CRM System Architecture</w:t>
    </w:r>
    <w:r>
      <w:rPr>
        <w:sz w:val="18"/>
        <w:szCs w:val="18"/>
      </w:rPr>
      <w:t xml:space="preserve">	</w:t>
    </w:r>
    <w:r>
      <w:rPr>
        <w:rFonts w:ascii="Arial" w:cs="Arial" w:eastAsia="Arial" w:hAnsi="Arial"/>
        <w:b/>
        <w:bCs/>
        <w:color w:val="7C3AED"/>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7C3AED"/>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5B21B6"/>
      <w:sz w:val="30"/>
      <w:szCs w:val="30"/>
    </w:rPr>
  </w:style>
  <w:style w:type="paragraph" w:styleId="Heading3">
    <w:name w:val="Heading 3"/>
    <w:basedOn w:val="Normal"/>
    <w:next w:val="Normal"/>
    <w:qFormat/>
    <w:pPr>
      <w:spacing w:after="80" w:before="200"/>
      <w:outlineLvl w:val="2"/>
    </w:pPr>
    <w:rPr>
      <w:rFonts w:ascii="Arial" w:cs="Arial" w:eastAsia="Arial" w:hAnsi="Arial"/>
      <w:b/>
      <w:bCs/>
      <w:color w:val="0F766E"/>
      <w:sz w:val="24"/>
      <w:szCs w:val="24"/>
    </w:rPr>
  </w:style>
  <w:style w:type="paragraph" w:styleId="Heading4">
    <w:name w:val="Heading 4"/>
    <w:basedOn w:val="Normal"/>
    <w:next w:val="Normal"/>
    <w:qFormat/>
    <w:pPr>
      <w:spacing w:after="60" w:before="160"/>
      <w:outlineLvl w:val="3"/>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2026-08-25T10:26:32.613Z</dcterms:created>
  <dcterms:modified xsi:type="dcterms:W3CDTF">2026-08-25T10:26:32.625Z</dcterms:modified>
</cp:coreProperties>
</file>

<file path=docProps/custom.xml><?xml version="1.0" encoding="utf-8"?>
<Properties xmlns="http://schemas.openxmlformats.org/officeDocument/2006/custom-properties" xmlns:vt="http://schemas.openxmlformats.org/officeDocument/2006/docPropsVTypes"/>
</file>