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F3864"/>
          <w:sz w:val="80"/>
        </w:rPr>
        <w:t>WFRIDD</w:t>
      </w:r>
    </w:p>
    <w:p>
      <w:pPr>
        <w:spacing w:after="80"/>
        <w:jc w:val="center"/>
      </w:pPr>
      <w:r>
        <w:rPr>
          <w:color w:val="2E74B5"/>
          <w:sz w:val="28"/>
        </w:rPr>
        <w:t>Windows Forensic Readiness &amp; Integrity Drift Detector</w:t>
      </w:r>
    </w:p>
    <w:p>
      <w:pPr>
        <w:spacing w:before="0" w:after="40"/>
      </w:pPr>
    </w:p>
    <w:p>
      <w:pPr>
        <w:spacing w:after="40"/>
        <w:jc w:val="center"/>
      </w:pPr>
      <w:r>
        <w:rPr>
          <w:b/>
          <w:color w:val="1F3864"/>
          <w:sz w:val="48"/>
        </w:rPr>
        <w:t>Scenario Testing Report</w:t>
      </w:r>
    </w:p>
    <w:p>
      <w:pPr>
        <w:jc w:val="center"/>
      </w:pPr>
      <w:r>
        <w:rPr>
          <w:color w:val="595959"/>
          <w:sz w:val="26"/>
        </w:rPr>
        <w:t>Detection Validation — Day 5 Completion</w:t>
      </w:r>
    </w:p>
    <w:p>
      <w:pPr>
        <w:spacing w:before="0" w:after="40"/>
      </w:pPr>
    </w:p>
    <w:p>
      <w:pPr>
        <w:spacing w:before="0" w:after="40"/>
      </w:pPr>
    </w:p>
    <w:p>
      <w:pPr>
        <w:spacing w:after="40"/>
        <w:jc w:val="center"/>
      </w:pPr>
      <w:r>
        <w:rPr>
          <w:b/>
          <w:sz w:val="22"/>
        </w:rPr>
        <w:t xml:space="preserve">Date: </w:t>
      </w:r>
      <w:r>
        <w:rPr>
          <w:sz w:val="22"/>
        </w:rPr>
        <w:t>28 August 2026</w:t>
      </w:r>
    </w:p>
    <w:p>
      <w:pPr>
        <w:spacing w:after="40"/>
        <w:jc w:val="center"/>
      </w:pPr>
      <w:r>
        <w:rPr>
          <w:b/>
          <w:sz w:val="22"/>
        </w:rPr>
        <w:t xml:space="preserve">Author: </w:t>
      </w:r>
      <w:r>
        <w:rPr>
          <w:sz w:val="22"/>
        </w:rPr>
        <w:t>Suprim Pandit</w:t>
      </w:r>
    </w:p>
    <w:p>
      <w:pPr>
        <w:spacing w:after="40"/>
        <w:jc w:val="center"/>
      </w:pPr>
      <w:r>
        <w:rPr>
          <w:b/>
          <w:sz w:val="22"/>
        </w:rPr>
        <w:t xml:space="preserve">Environment: </w:t>
      </w:r>
      <w:r>
        <w:rPr>
          <w:sz w:val="22"/>
        </w:rPr>
        <w:t>Windows 11 Pro (VM) — C:\Users\supri\OneDrive\Desktop\WFRIDD</w:t>
      </w:r>
    </w:p>
    <w:p>
      <w:pPr>
        <w:spacing w:after="40"/>
        <w:jc w:val="center"/>
      </w:pPr>
      <w:r>
        <w:rPr>
          <w:b/>
          <w:sz w:val="22"/>
        </w:rPr>
        <w:t xml:space="preserve">Branch: </w:t>
      </w:r>
      <w:r>
        <w:rPr>
          <w:sz w:val="22"/>
        </w:rPr>
        <w:t>feat/dashboard-redesign</w:t>
      </w:r>
    </w:p>
    <w:p>
      <w:pPr>
        <w:spacing w:before="0" w:after="40"/>
      </w:pPr>
    </w:p>
    <w:p>
      <w:pPr>
        <w:jc w:val="center"/>
      </w:pPr>
      <w:r>
        <w:rPr>
          <w:b/>
          <w:color w:val="375623"/>
          <w:sz w:val="32"/>
        </w:rPr>
        <w:t>Result: 10 / 10 Scenarios PASSED</w:t>
      </w:r>
    </w:p>
    <w:p>
      <w:pPr>
        <w:spacing w:before="0" w:after="40"/>
      </w:pPr>
    </w:p>
    <w:tbl>
      <w:tblPr>
        <w:tblW w:type="auto" w:w="0"/>
        <w:tblLook w:firstColumn="1" w:firstRow="1" w:lastColumn="0" w:lastRow="0" w:noHBand="0" w:noVBand="1" w:val="04A0"/>
        <w:tblW w:w="8640" w:type="dxa"/>
      </w:tblPr>
      <w:tblGrid>
        <w:gridCol w:w="2340"/>
        <w:gridCol w:w="2340"/>
        <w:gridCol w:w="2340"/>
        <w:gridCol w:w="2340"/>
      </w:tblGrid>
      <w:tr>
        <w:tc>
          <w:tcPr>
            <w:tcW w:type="dxa" w:w="2340"/>
            <w:tcW w:w="2160" w:type="dxa"/>
            <w:shd w:val="clear" w:color="auto" w:fill="1F3864"/>
            <w:vAlign w:val="center"/>
          </w:tcPr>
          <w:p>
            <w:pPr>
              <w:jc w:val="center"/>
            </w:pPr>
            <w:r>
              <w:rPr>
                <w:b/>
                <w:color w:val="FFFFFF"/>
                <w:sz w:val="56"/>
              </w:rPr>
              <w:t>10</w:t>
              <w:br/>
            </w:r>
            <w:r>
              <w:rPr>
                <w:color w:val="FFFFFF"/>
                <w:sz w:val="20"/>
              </w:rPr>
              <w:t>Scenarios Run</w:t>
            </w:r>
          </w:p>
        </w:tc>
        <w:tc>
          <w:tcPr>
            <w:tcW w:type="dxa" w:w="2340"/>
            <w:tcW w:w="2160" w:type="dxa"/>
            <w:shd w:val="clear" w:color="auto" w:fill="375623"/>
            <w:vAlign w:val="center"/>
          </w:tcPr>
          <w:p>
            <w:pPr>
              <w:jc w:val="center"/>
            </w:pPr>
            <w:r>
              <w:rPr>
                <w:b/>
                <w:color w:val="FFFFFF"/>
                <w:sz w:val="56"/>
              </w:rPr>
              <w:t>10</w:t>
              <w:br/>
            </w:r>
            <w:r>
              <w:rPr>
                <w:color w:val="FFFFFF"/>
                <w:sz w:val="20"/>
              </w:rPr>
              <w:t>Passed</w:t>
            </w:r>
          </w:p>
        </w:tc>
        <w:tc>
          <w:tcPr>
            <w:tcW w:type="dxa" w:w="2340"/>
            <w:tcW w:w="2160" w:type="dxa"/>
            <w:shd w:val="clear" w:color="auto" w:fill="C00000"/>
            <w:vAlign w:val="center"/>
          </w:tcPr>
          <w:p>
            <w:pPr>
              <w:jc w:val="center"/>
            </w:pPr>
            <w:r>
              <w:rPr>
                <w:b/>
                <w:color w:val="FFFFFF"/>
                <w:sz w:val="56"/>
              </w:rPr>
              <w:t>3</w:t>
              <w:br/>
            </w:r>
            <w:r>
              <w:rPr>
                <w:color w:val="FFFFFF"/>
                <w:sz w:val="20"/>
              </w:rPr>
              <w:t>Bugs Fixed</w:t>
            </w:r>
          </w:p>
        </w:tc>
        <w:tc>
          <w:tcPr>
            <w:tcW w:type="dxa" w:w="2340"/>
            <w:tcW w:w="2160" w:type="dxa"/>
            <w:shd w:val="clear" w:color="auto" w:fill="2E74B5"/>
            <w:vAlign w:val="center"/>
          </w:tcPr>
          <w:p>
            <w:pPr>
              <w:jc w:val="center"/>
            </w:pPr>
            <w:r>
              <w:rPr>
                <w:b/>
                <w:color w:val="FFFFFF"/>
                <w:sz w:val="56"/>
              </w:rPr>
              <w:t>2</w:t>
              <w:br/>
            </w:r>
            <w:r>
              <w:rPr>
                <w:color w:val="FFFFFF"/>
                <w:sz w:val="20"/>
              </w:rPr>
              <w:t>New Rules Added</w:t>
            </w:r>
          </w:p>
        </w:tc>
      </w:tr>
    </w:tbl>
    <w:p>
      <w:pPr>
        <w:spacing w:before="0" w:after="0"/>
      </w:pPr>
      <w:r>
        <w:br w:type="page"/>
      </w:r>
    </w:p>
    <w:p>
      <w:pPr>
        <w:pStyle w:val="Heading1"/>
        <w:spacing w:before="280" w:after="80"/>
      </w:pPr>
      <w:r>
        <w:rPr>
          <w:color w:val="1F3864"/>
        </w:rPr>
        <w:t>1. Executive Summary</w:t>
      </w:r>
    </w:p>
    <w:p>
      <w:pPr>
        <w:spacing w:before="40" w:after="80"/>
        <w:jc w:val="left"/>
      </w:pPr>
      <w:r>
        <w:rPr>
          <w:b w:val="0"/>
          <w:sz w:val="22"/>
        </w:rPr>
        <w:t>This report documents the end-to-end scenario testing of WFRIDD, a Windows forensic drift detection framework. Ten attack scenarios were executed on a live Windows 11 Pro VM, spanning all major artefact categories — Identity, Access Control, Persistence, Network, Filesystem, and Audit/Logging.</w:t>
      </w:r>
    </w:p>
    <w:p>
      <w:pPr>
        <w:spacing w:before="40" w:after="80"/>
        <w:jc w:val="left"/>
      </w:pPr>
      <w:r>
        <w:rPr>
          <w:b w:val="0"/>
          <w:sz w:val="22"/>
        </w:rPr>
        <w:t>All 10 scenarios were successfully detected. Three bugs were identified and fixed during testing, and four improvement recommendations are documented. Two new detection rules (W-F005, W-F006) were added to address gaps discovered during testing.</w:t>
      </w:r>
    </w:p>
    <w:p>
      <w:pPr>
        <w:pStyle w:val="Heading1"/>
        <w:spacing w:before="280" w:after="80"/>
      </w:pPr>
      <w:r>
        <w:rPr>
          <w:color w:val="1F3864"/>
        </w:rPr>
        <w:t>2. Framework Overview</w:t>
      </w:r>
    </w:p>
    <w:p>
      <w:pPr>
        <w:spacing w:before="40" w:after="80"/>
        <w:jc w:val="left"/>
      </w:pPr>
      <w:r>
        <w:rPr>
          <w:b w:val="0"/>
          <w:sz w:val="22"/>
        </w:rPr>
        <w:t>WFRIDD detects configuration drift on Windows systems by comparing sequential snapshots of 25 system artefacts across 8 categories. Each detection cycle collects a current snapshot, compares it against the prior baseline, applies suppression rules, scores findings against windows_rules.yaml, and generates a signed PDF report.</w:t>
      </w:r>
    </w:p>
    <w:p>
      <w:pPr>
        <w:pStyle w:val="Heading2"/>
        <w:spacing w:before="200" w:after="80"/>
      </w:pPr>
      <w:r>
        <w:rPr>
          <w:color w:val="1F3864"/>
        </w:rPr>
        <w:t>2.1 Comparator Modes</w:t>
      </w:r>
    </w:p>
    <w:p>
      <w:pPr>
        <w:pStyle w:val="ListBullet"/>
        <w:spacing w:after="40"/>
      </w:pPr>
      <w:r>
        <w:t>Mode 1 (Static): Full dict diff, every change alerts, no suppression possible.</w:t>
      </w:r>
    </w:p>
    <w:p>
      <w:pPr>
        <w:pStyle w:val="ListBullet"/>
        <w:spacing w:after="40"/>
      </w:pPr>
      <w:r>
        <w:t>Mode 2 (Semi-Static): Diff + universal CRITICAL gate + per-artefact suppression rules.</w:t>
      </w:r>
    </w:p>
    <w:p>
      <w:pPr>
        <w:pStyle w:val="ListBullet"/>
        <w:spacing w:after="40"/>
      </w:pPr>
      <w:r>
        <w:t>Mode 3 (Dynamic): Pre-filter to relevant subset first, then Mode 1 diff on filtered set.</w:t>
      </w:r>
    </w:p>
    <w:p>
      <w:pPr>
        <w:pStyle w:val="Heading2"/>
        <w:spacing w:before="200" w:after="80"/>
      </w:pPr>
      <w:r>
        <w:rPr>
          <w:color w:val="1F3864"/>
        </w:rPr>
        <w:t>2.2 CRITICAL Artefacts (Suppress-Exempt)</w:t>
      </w:r>
    </w:p>
    <w:p>
      <w:pPr>
        <w:spacing w:before="40" w:after="80"/>
        <w:jc w:val="left"/>
      </w:pPr>
      <w:r>
        <w:rPr>
          <w:b w:val="0"/>
          <w:sz w:val="22"/>
        </w:rPr>
        <w:t>The following artefacts bypass all suppression — any change always alerts:</w:t>
      </w:r>
    </w:p>
    <w:p>
      <w:r>
        <w:rPr>
          <w:rFonts w:ascii="Courier New" w:hAnsi="Courier New"/>
          <w:color w:val="2E74B5"/>
          <w:sz w:val="18"/>
        </w:rPr>
        <w:t>wmi_subscriptions, run_keys_hklm, run_keys_hkcu, lsa_protection, winlogon_keys, event_log_cleared</w:t>
      </w:r>
    </w:p>
    <w:p>
      <w:pPr>
        <w:pStyle w:val="Heading1"/>
        <w:spacing w:before="280" w:after="80"/>
      </w:pPr>
      <w:r>
        <w:rPr>
          <w:color w:val="1F3864"/>
        </w:rPr>
        <w:t>3. Test Environment</w:t>
      </w:r>
    </w:p>
    <w:tbl>
      <w:tblPr>
        <w:tblW w:type="auto" w:w="0"/>
        <w:tblLook w:firstColumn="1" w:firstRow="1" w:lastColumn="0" w:lastRow="0" w:noHBand="0" w:noVBand="1" w:val="04A0"/>
        <w:tblW w:w="9360" w:type="dxa"/>
      </w:tblPr>
      <w:tblGrid>
        <w:gridCol w:w="4680"/>
        <w:gridCol w:w="4680"/>
      </w:tblGrid>
      <w:tr>
        <w:tc>
          <w:tcPr>
            <w:tcW w:type="dxa" w:w="4680"/>
            <w:tcW w:w="2160" w:type="dxa"/>
            <w:shd w:val="clear" w:color="auto" w:fill="1F3864"/>
            <w:vAlign w:val="center"/>
          </w:tcPr>
          <w:p>
            <w:pPr>
              <w:jc w:val="center"/>
            </w:pPr>
            <w:r>
              <w:rPr>
                <w:b/>
                <w:color w:val="FFFFFF"/>
                <w:sz w:val="19"/>
              </w:rPr>
              <w:t>Parameter</w:t>
            </w:r>
          </w:p>
        </w:tc>
        <w:tc>
          <w:tcPr>
            <w:tcW w:type="dxa" w:w="4680"/>
            <w:tcW w:w="7200" w:type="dxa"/>
            <w:shd w:val="clear" w:color="auto" w:fill="1F3864"/>
            <w:vAlign w:val="center"/>
          </w:tcPr>
          <w:p>
            <w:pPr>
              <w:jc w:val="center"/>
            </w:pPr>
            <w:r>
              <w:rPr>
                <w:b/>
                <w:color w:val="FFFFFF"/>
                <w:sz w:val="19"/>
              </w:rPr>
              <w:t>Value</w:t>
            </w:r>
          </w:p>
        </w:tc>
      </w:tr>
      <w:tr>
        <w:tc>
          <w:tcPr>
            <w:tcW w:type="dxa" w:w="4680"/>
            <w:tcW w:w="2160" w:type="dxa"/>
            <w:shd w:val="clear" w:color="auto" w:fill="F2F2F2"/>
            <w:vAlign w:val="center"/>
          </w:tcPr>
          <w:p>
            <w:pPr>
              <w:jc w:val="left"/>
            </w:pPr>
            <w:r>
              <w:rPr>
                <w:b/>
                <w:sz w:val="19"/>
              </w:rPr>
              <w:t>OS</w:t>
            </w:r>
          </w:p>
        </w:tc>
        <w:tc>
          <w:tcPr>
            <w:tcW w:type="dxa" w:w="4680"/>
            <w:tcW w:w="7200" w:type="dxa"/>
            <w:shd w:val="clear" w:color="auto" w:fill="F2F2F2"/>
            <w:vAlign w:val="center"/>
          </w:tcPr>
          <w:p>
            <w:pPr>
              <w:jc w:val="left"/>
            </w:pPr>
            <w:r>
              <w:rPr>
                <w:b w:val="0"/>
                <w:sz w:val="19"/>
              </w:rPr>
              <w:t>Windows 11 Pro 10.0.26200</w:t>
            </w:r>
          </w:p>
        </w:tc>
      </w:tr>
      <w:tr>
        <w:tc>
          <w:tcPr>
            <w:tcW w:type="dxa" w:w="4680"/>
            <w:tcW w:w="2160" w:type="dxa"/>
            <w:shd w:val="clear" w:color="auto" w:fill="FFFFFF"/>
            <w:vAlign w:val="center"/>
          </w:tcPr>
          <w:p>
            <w:pPr>
              <w:jc w:val="left"/>
            </w:pPr>
            <w:r>
              <w:rPr>
                <w:b/>
                <w:sz w:val="19"/>
              </w:rPr>
              <w:t>Machine</w:t>
            </w:r>
          </w:p>
        </w:tc>
        <w:tc>
          <w:tcPr>
            <w:tcW w:type="dxa" w:w="4680"/>
            <w:tcW w:w="7200" w:type="dxa"/>
            <w:shd w:val="clear" w:color="auto" w:fill="FFFFFF"/>
            <w:vAlign w:val="center"/>
          </w:tcPr>
          <w:p>
            <w:pPr>
              <w:jc w:val="left"/>
            </w:pPr>
            <w:r>
              <w:rPr>
                <w:b w:val="0"/>
                <w:sz w:val="19"/>
              </w:rPr>
              <w:t>VM — C:\Users\supri\OneDrive\Desktop\WFRIDD</w:t>
            </w:r>
          </w:p>
        </w:tc>
      </w:tr>
      <w:tr>
        <w:tc>
          <w:tcPr>
            <w:tcW w:type="dxa" w:w="4680"/>
            <w:tcW w:w="2160" w:type="dxa"/>
            <w:shd w:val="clear" w:color="auto" w:fill="F2F2F2"/>
            <w:vAlign w:val="center"/>
          </w:tcPr>
          <w:p>
            <w:pPr>
              <w:jc w:val="left"/>
            </w:pPr>
            <w:r>
              <w:rPr>
                <w:b/>
                <w:sz w:val="19"/>
              </w:rPr>
              <w:t>Shell</w:t>
            </w:r>
          </w:p>
        </w:tc>
        <w:tc>
          <w:tcPr>
            <w:tcW w:type="dxa" w:w="4680"/>
            <w:tcW w:w="7200" w:type="dxa"/>
            <w:shd w:val="clear" w:color="auto" w:fill="F2F2F2"/>
            <w:vAlign w:val="center"/>
          </w:tcPr>
          <w:p>
            <w:pPr>
              <w:jc w:val="left"/>
            </w:pPr>
            <w:r>
              <w:rPr>
                <w:b w:val="0"/>
                <w:sz w:val="19"/>
              </w:rPr>
              <w:t>PowerShell 5.1 (Windows PowerShell)</w:t>
            </w:r>
          </w:p>
        </w:tc>
      </w:tr>
      <w:tr>
        <w:tc>
          <w:tcPr>
            <w:tcW w:type="dxa" w:w="4680"/>
            <w:tcW w:w="2160" w:type="dxa"/>
            <w:shd w:val="clear" w:color="auto" w:fill="FFFFFF"/>
            <w:vAlign w:val="center"/>
          </w:tcPr>
          <w:p>
            <w:pPr>
              <w:jc w:val="left"/>
            </w:pPr>
            <w:r>
              <w:rPr>
                <w:b/>
                <w:sz w:val="19"/>
              </w:rPr>
              <w:t>Date</w:t>
            </w:r>
          </w:p>
        </w:tc>
        <w:tc>
          <w:tcPr>
            <w:tcW w:type="dxa" w:w="4680"/>
            <w:tcW w:w="7200" w:type="dxa"/>
            <w:shd w:val="clear" w:color="auto" w:fill="FFFFFF"/>
            <w:vAlign w:val="center"/>
          </w:tcPr>
          <w:p>
            <w:pPr>
              <w:jc w:val="left"/>
            </w:pPr>
            <w:r>
              <w:rPr>
                <w:b w:val="0"/>
                <w:sz w:val="19"/>
              </w:rPr>
              <w:t>28 August 2026</w:t>
            </w:r>
          </w:p>
        </w:tc>
      </w:tr>
      <w:tr>
        <w:tc>
          <w:tcPr>
            <w:tcW w:type="dxa" w:w="4680"/>
            <w:tcW w:w="2160" w:type="dxa"/>
            <w:shd w:val="clear" w:color="auto" w:fill="F2F2F2"/>
            <w:vAlign w:val="center"/>
          </w:tcPr>
          <w:p>
            <w:pPr>
              <w:jc w:val="left"/>
            </w:pPr>
            <w:r>
              <w:rPr>
                <w:b/>
                <w:sz w:val="19"/>
              </w:rPr>
              <w:t>Branch</w:t>
            </w:r>
          </w:p>
        </w:tc>
        <w:tc>
          <w:tcPr>
            <w:tcW w:type="dxa" w:w="4680"/>
            <w:tcW w:w="7200" w:type="dxa"/>
            <w:shd w:val="clear" w:color="auto" w:fill="F2F2F2"/>
            <w:vAlign w:val="center"/>
          </w:tcPr>
          <w:p>
            <w:pPr>
              <w:jc w:val="left"/>
            </w:pPr>
            <w:r>
              <w:rPr>
                <w:b w:val="0"/>
                <w:sz w:val="19"/>
              </w:rPr>
              <w:t>feat/dashboard-redesign</w:t>
            </w:r>
          </w:p>
        </w:tc>
      </w:tr>
      <w:tr>
        <w:tc>
          <w:tcPr>
            <w:tcW w:type="dxa" w:w="4680"/>
            <w:tcW w:w="2160" w:type="dxa"/>
            <w:shd w:val="clear" w:color="auto" w:fill="FFFFFF"/>
            <w:vAlign w:val="center"/>
          </w:tcPr>
          <w:p>
            <w:pPr>
              <w:jc w:val="left"/>
            </w:pPr>
            <w:r>
              <w:rPr>
                <w:b/>
                <w:sz w:val="19"/>
              </w:rPr>
              <w:t>Cycles</w:t>
            </w:r>
          </w:p>
        </w:tc>
        <w:tc>
          <w:tcPr>
            <w:tcW w:type="dxa" w:w="4680"/>
            <w:tcW w:w="7200" w:type="dxa"/>
            <w:shd w:val="clear" w:color="auto" w:fill="FFFFFF"/>
            <w:vAlign w:val="center"/>
          </w:tcPr>
          <w:p>
            <w:pPr>
              <w:jc w:val="left"/>
            </w:pPr>
            <w:r>
              <w:rPr>
                <w:b w:val="0"/>
                <w:sz w:val="19"/>
              </w:rPr>
              <w:t>CYC-015 through CYC-051 observed during testing</w:t>
            </w:r>
          </w:p>
        </w:tc>
      </w:tr>
      <w:tr>
        <w:tc>
          <w:tcPr>
            <w:tcW w:type="dxa" w:w="4680"/>
            <w:tcW w:w="2160" w:type="dxa"/>
            <w:shd w:val="clear" w:color="auto" w:fill="F2F2F2"/>
            <w:vAlign w:val="center"/>
          </w:tcPr>
          <w:p>
            <w:pPr>
              <w:jc w:val="left"/>
            </w:pPr>
            <w:r>
              <w:rPr>
                <w:b/>
                <w:sz w:val="19"/>
              </w:rPr>
              <w:t>Constraints</w:t>
            </w:r>
          </w:p>
        </w:tc>
        <w:tc>
          <w:tcPr>
            <w:tcW w:type="dxa" w:w="4680"/>
            <w:tcW w:w="7200" w:type="dxa"/>
            <w:shd w:val="clear" w:color="auto" w:fill="F2F2F2"/>
            <w:vAlign w:val="center"/>
          </w:tcPr>
          <w:p>
            <w:pPr>
              <w:jc w:val="left"/>
            </w:pPr>
            <w:r>
              <w:rPr>
                <w:b w:val="0"/>
                <w:sz w:val="19"/>
              </w:rPr>
              <w:t>No WMI Python library (COM issues on VM). PowerShell only for WMI-equivalent queries.</w:t>
            </w:r>
          </w:p>
        </w:tc>
      </w:tr>
    </w:tbl>
    <w:p>
      <w:pPr>
        <w:spacing w:before="0" w:after="0"/>
      </w:pPr>
      <w:r>
        <w:br w:type="page"/>
      </w:r>
    </w:p>
    <w:p>
      <w:pPr>
        <w:pStyle w:val="Heading1"/>
        <w:spacing w:before="280" w:after="80"/>
      </w:pPr>
      <w:r>
        <w:rPr>
          <w:color w:val="1F3864"/>
        </w:rPr>
        <w:t>4. Scenario Results — Summary</w:t>
      </w:r>
    </w:p>
    <w:tbl>
      <w:tblPr>
        <w:tblW w:type="auto" w:w="0"/>
        <w:tblLook w:firstColumn="1" w:firstRow="1" w:lastColumn="0" w:lastRow="0" w:noHBand="0" w:noVBand="1" w:val="04A0"/>
        <w:tblW w:w="9792" w:type="dxa"/>
      </w:tblPr>
      <w:tblGrid>
        <w:gridCol w:w="1337"/>
        <w:gridCol w:w="1337"/>
        <w:gridCol w:w="1337"/>
        <w:gridCol w:w="1337"/>
        <w:gridCol w:w="1337"/>
        <w:gridCol w:w="1337"/>
        <w:gridCol w:w="1337"/>
      </w:tblGrid>
      <w:tr>
        <w:tc>
          <w:tcPr>
            <w:tcW w:type="dxa" w:w="1337"/>
            <w:tcW w:w="503" w:type="dxa"/>
            <w:shd w:val="clear" w:color="auto" w:fill="1F3864"/>
            <w:vAlign w:val="center"/>
          </w:tcPr>
          <w:p>
            <w:pPr>
              <w:jc w:val="center"/>
            </w:pPr>
            <w:r>
              <w:rPr>
                <w:b/>
                <w:color w:val="FFFFFF"/>
                <w:sz w:val="19"/>
              </w:rPr>
              <w:t>#</w:t>
            </w:r>
          </w:p>
        </w:tc>
        <w:tc>
          <w:tcPr>
            <w:tcW w:type="dxa" w:w="1337"/>
            <w:tcW w:w="2736" w:type="dxa"/>
            <w:shd w:val="clear" w:color="auto" w:fill="1F3864"/>
            <w:vAlign w:val="center"/>
          </w:tcPr>
          <w:p>
            <w:pPr>
              <w:jc w:val="center"/>
            </w:pPr>
            <w:r>
              <w:rPr>
                <w:b/>
                <w:color w:val="FFFFFF"/>
                <w:sz w:val="19"/>
              </w:rPr>
              <w:t>Scenario</w:t>
            </w:r>
          </w:p>
        </w:tc>
        <w:tc>
          <w:tcPr>
            <w:tcW w:type="dxa" w:w="1337"/>
            <w:tcW w:w="2015" w:type="dxa"/>
            <w:shd w:val="clear" w:color="auto" w:fill="1F3864"/>
            <w:vAlign w:val="center"/>
          </w:tcPr>
          <w:p>
            <w:pPr>
              <w:jc w:val="center"/>
            </w:pPr>
            <w:r>
              <w:rPr>
                <w:b/>
                <w:color w:val="FFFFFF"/>
                <w:sz w:val="19"/>
              </w:rPr>
              <w:t>Artefact</w:t>
            </w:r>
          </w:p>
        </w:tc>
        <w:tc>
          <w:tcPr>
            <w:tcW w:type="dxa" w:w="1337"/>
            <w:tcW w:w="1152" w:type="dxa"/>
            <w:shd w:val="clear" w:color="auto" w:fill="1F3864"/>
            <w:vAlign w:val="center"/>
          </w:tcPr>
          <w:p>
            <w:pPr>
              <w:jc w:val="center"/>
            </w:pPr>
            <w:r>
              <w:rPr>
                <w:b/>
                <w:color w:val="FFFFFF"/>
                <w:sz w:val="19"/>
              </w:rPr>
              <w:t>Rule</w:t>
            </w:r>
          </w:p>
        </w:tc>
        <w:tc>
          <w:tcPr>
            <w:tcW w:type="dxa" w:w="1337"/>
            <w:tcW w:w="1224" w:type="dxa"/>
            <w:shd w:val="clear" w:color="auto" w:fill="1F3864"/>
            <w:vAlign w:val="center"/>
          </w:tcPr>
          <w:p>
            <w:pPr>
              <w:jc w:val="center"/>
            </w:pPr>
            <w:r>
              <w:rPr>
                <w:b/>
                <w:color w:val="FFFFFF"/>
                <w:sz w:val="19"/>
              </w:rPr>
              <w:t>Severity</w:t>
            </w:r>
          </w:p>
        </w:tc>
        <w:tc>
          <w:tcPr>
            <w:tcW w:type="dxa" w:w="1337"/>
            <w:tcW w:w="1224" w:type="dxa"/>
            <w:shd w:val="clear" w:color="auto" w:fill="1F3864"/>
            <w:vAlign w:val="center"/>
          </w:tcPr>
          <w:p>
            <w:pPr>
              <w:jc w:val="center"/>
            </w:pPr>
            <w:r>
              <w:rPr>
                <w:b/>
                <w:color w:val="FFFFFF"/>
                <w:sz w:val="19"/>
              </w:rPr>
              <w:t>MITRE</w:t>
            </w:r>
          </w:p>
        </w:tc>
        <w:tc>
          <w:tcPr>
            <w:tcW w:type="dxa" w:w="1337"/>
            <w:tcW w:w="936" w:type="dxa"/>
            <w:shd w:val="clear" w:color="auto" w:fill="1F3864"/>
            <w:vAlign w:val="center"/>
          </w:tcPr>
          <w:p>
            <w:pPr>
              <w:jc w:val="center"/>
            </w:pPr>
            <w:r>
              <w:rPr>
                <w:b/>
                <w:color w:val="FFFFFF"/>
                <w:sz w:val="19"/>
              </w:rPr>
              <w:t>Result</w:t>
            </w:r>
          </w:p>
        </w:tc>
      </w:tr>
      <w:tr>
        <w:tc>
          <w:tcPr>
            <w:tcW w:type="dxa" w:w="1337"/>
            <w:tcW w:w="503" w:type="dxa"/>
            <w:shd w:val="clear" w:color="auto" w:fill="F2F2F2"/>
            <w:vAlign w:val="center"/>
          </w:tcPr>
          <w:p>
            <w:pPr>
              <w:jc w:val="left"/>
            </w:pPr>
            <w:r>
              <w:rPr>
                <w:b/>
                <w:sz w:val="19"/>
              </w:rPr>
              <w:t>S1</w:t>
            </w:r>
          </w:p>
        </w:tc>
        <w:tc>
          <w:tcPr>
            <w:tcW w:type="dxa" w:w="1337"/>
            <w:tcW w:w="2736" w:type="dxa"/>
            <w:shd w:val="clear" w:color="auto" w:fill="F2F2F2"/>
            <w:vAlign w:val="center"/>
          </w:tcPr>
          <w:p>
            <w:pPr>
              <w:jc w:val="left"/>
            </w:pPr>
            <w:r>
              <w:rPr>
                <w:b w:val="0"/>
                <w:sz w:val="19"/>
              </w:rPr>
              <w:t>HKCU Run Key Persistence</w:t>
            </w:r>
          </w:p>
        </w:tc>
        <w:tc>
          <w:tcPr>
            <w:tcW w:type="dxa" w:w="1337"/>
            <w:tcW w:w="2015" w:type="dxa"/>
            <w:shd w:val="clear" w:color="auto" w:fill="F2F2F2"/>
            <w:vAlign w:val="center"/>
          </w:tcPr>
          <w:p>
            <w:pPr>
              <w:jc w:val="left"/>
            </w:pPr>
            <w:r>
              <w:rPr>
                <w:rFonts w:ascii="Courier New" w:hAnsi="Courier New"/>
                <w:color w:val="2E74B5"/>
                <w:sz w:val="18"/>
              </w:rPr>
              <w:t>run_keys_hkcu</w:t>
            </w:r>
          </w:p>
        </w:tc>
        <w:tc>
          <w:tcPr>
            <w:tcW w:type="dxa" w:w="1337"/>
            <w:tcW w:w="1152" w:type="dxa"/>
            <w:shd w:val="clear" w:color="auto" w:fill="F2F2F2"/>
            <w:vAlign w:val="center"/>
          </w:tcPr>
          <w:p>
            <w:pPr>
              <w:jc w:val="left"/>
            </w:pPr>
            <w:r>
              <w:rPr>
                <w:rFonts w:ascii="Courier New" w:hAnsi="Courier New"/>
                <w:color w:val="2E74B5"/>
                <w:sz w:val="18"/>
              </w:rPr>
              <w:t>W-C002</w:t>
            </w:r>
          </w:p>
        </w:tc>
        <w:tc>
          <w:tcPr>
            <w:tcW w:type="dxa" w:w="1337"/>
            <w:tcW w:w="1224" w:type="dxa"/>
            <w:shd w:val="clear" w:color="auto" w:fill="C00000"/>
            <w:vAlign w:val="center"/>
          </w:tcPr>
          <w:p>
            <w:pPr>
              <w:jc w:val="center"/>
            </w:pPr>
            <w:r>
              <w:rPr>
                <w:b/>
                <w:color w:val="FFFFFF"/>
                <w:sz w:val="18"/>
              </w:rPr>
              <w:t>CRITICAL</w:t>
            </w:r>
          </w:p>
        </w:tc>
        <w:tc>
          <w:tcPr>
            <w:tcW w:type="dxa" w:w="1337"/>
            <w:tcW w:w="1224" w:type="dxa"/>
            <w:shd w:val="clear" w:color="auto" w:fill="F2F2F2"/>
            <w:vAlign w:val="center"/>
          </w:tcPr>
          <w:p>
            <w:pPr>
              <w:jc w:val="left"/>
            </w:pPr>
            <w:r>
              <w:rPr>
                <w:b w:val="0"/>
                <w:sz w:val="19"/>
              </w:rPr>
              <w:t>T1547.001</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FFFFF"/>
            <w:vAlign w:val="center"/>
          </w:tcPr>
          <w:p>
            <w:pPr>
              <w:jc w:val="left"/>
            </w:pPr>
            <w:r>
              <w:rPr>
                <w:b/>
                <w:sz w:val="19"/>
              </w:rPr>
              <w:t>S2</w:t>
            </w:r>
          </w:p>
        </w:tc>
        <w:tc>
          <w:tcPr>
            <w:tcW w:type="dxa" w:w="1337"/>
            <w:tcW w:w="2736" w:type="dxa"/>
            <w:shd w:val="clear" w:color="auto" w:fill="FFFFFF"/>
            <w:vAlign w:val="center"/>
          </w:tcPr>
          <w:p>
            <w:pPr>
              <w:jc w:val="left"/>
            </w:pPr>
            <w:r>
              <w:rPr>
                <w:b w:val="0"/>
                <w:sz w:val="19"/>
              </w:rPr>
              <w:t>Hosts File DNS Poisoning</w:t>
            </w:r>
          </w:p>
        </w:tc>
        <w:tc>
          <w:tcPr>
            <w:tcW w:type="dxa" w:w="1337"/>
            <w:tcW w:w="2015" w:type="dxa"/>
            <w:shd w:val="clear" w:color="auto" w:fill="FFFFFF"/>
            <w:vAlign w:val="center"/>
          </w:tcPr>
          <w:p>
            <w:pPr>
              <w:jc w:val="left"/>
            </w:pPr>
            <w:r>
              <w:rPr>
                <w:rFonts w:ascii="Courier New" w:hAnsi="Courier New"/>
                <w:color w:val="2E74B5"/>
                <w:sz w:val="18"/>
              </w:rPr>
              <w:t>hosts_file</w:t>
            </w:r>
          </w:p>
        </w:tc>
        <w:tc>
          <w:tcPr>
            <w:tcW w:type="dxa" w:w="1337"/>
            <w:tcW w:w="1152" w:type="dxa"/>
            <w:shd w:val="clear" w:color="auto" w:fill="FFFFFF"/>
            <w:vAlign w:val="center"/>
          </w:tcPr>
          <w:p>
            <w:pPr>
              <w:jc w:val="left"/>
            </w:pPr>
            <w:r>
              <w:rPr>
                <w:rFonts w:ascii="Courier New" w:hAnsi="Courier New"/>
                <w:color w:val="2E74B5"/>
                <w:sz w:val="18"/>
              </w:rPr>
              <w:t>W-E001</w:t>
            </w:r>
          </w:p>
        </w:tc>
        <w:tc>
          <w:tcPr>
            <w:tcW w:type="dxa" w:w="1337"/>
            <w:tcW w:w="1224" w:type="dxa"/>
            <w:shd w:val="clear" w:color="auto" w:fill="C55A11"/>
            <w:vAlign w:val="center"/>
          </w:tcPr>
          <w:p>
            <w:pPr>
              <w:jc w:val="center"/>
            </w:pPr>
            <w:r>
              <w:rPr>
                <w:b/>
                <w:color w:val="FFFFFF"/>
                <w:sz w:val="18"/>
              </w:rPr>
              <w:t>HIGH</w:t>
            </w:r>
          </w:p>
        </w:tc>
        <w:tc>
          <w:tcPr>
            <w:tcW w:type="dxa" w:w="1337"/>
            <w:tcW w:w="1224" w:type="dxa"/>
            <w:shd w:val="clear" w:color="auto" w:fill="FFFFFF"/>
            <w:vAlign w:val="center"/>
          </w:tcPr>
          <w:p>
            <w:pPr>
              <w:jc w:val="left"/>
            </w:pPr>
            <w:r>
              <w:rPr>
                <w:b w:val="0"/>
                <w:sz w:val="19"/>
              </w:rPr>
              <w:t>T1565.001</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2F2F2"/>
            <w:vAlign w:val="center"/>
          </w:tcPr>
          <w:p>
            <w:pPr>
              <w:jc w:val="left"/>
            </w:pPr>
            <w:r>
              <w:rPr>
                <w:b/>
                <w:sz w:val="19"/>
              </w:rPr>
              <w:t>S3</w:t>
            </w:r>
          </w:p>
        </w:tc>
        <w:tc>
          <w:tcPr>
            <w:tcW w:type="dxa" w:w="1337"/>
            <w:tcW w:w="2736" w:type="dxa"/>
            <w:shd w:val="clear" w:color="auto" w:fill="F2F2F2"/>
            <w:vAlign w:val="center"/>
          </w:tcPr>
          <w:p>
            <w:pPr>
              <w:jc w:val="left"/>
            </w:pPr>
            <w:r>
              <w:rPr>
                <w:b w:val="0"/>
                <w:sz w:val="19"/>
              </w:rPr>
              <w:t>Defender Exclusion Addition</w:t>
            </w:r>
          </w:p>
        </w:tc>
        <w:tc>
          <w:tcPr>
            <w:tcW w:type="dxa" w:w="1337"/>
            <w:tcW w:w="2015" w:type="dxa"/>
            <w:shd w:val="clear" w:color="auto" w:fill="F2F2F2"/>
            <w:vAlign w:val="center"/>
          </w:tcPr>
          <w:p>
            <w:pPr>
              <w:jc w:val="left"/>
            </w:pPr>
            <w:r>
              <w:rPr>
                <w:rFonts w:ascii="Courier New" w:hAnsi="Courier New"/>
                <w:color w:val="2E74B5"/>
                <w:sz w:val="18"/>
              </w:rPr>
              <w:t>defender_exclusions</w:t>
            </w:r>
          </w:p>
        </w:tc>
        <w:tc>
          <w:tcPr>
            <w:tcW w:type="dxa" w:w="1337"/>
            <w:tcW w:w="1152" w:type="dxa"/>
            <w:shd w:val="clear" w:color="auto" w:fill="F2F2F2"/>
            <w:vAlign w:val="center"/>
          </w:tcPr>
          <w:p>
            <w:pPr>
              <w:jc w:val="left"/>
            </w:pPr>
            <w:r>
              <w:rPr>
                <w:rFonts w:ascii="Courier New" w:hAnsi="Courier New"/>
                <w:color w:val="2E74B5"/>
                <w:sz w:val="18"/>
              </w:rPr>
              <w:t>W-H008</w:t>
            </w:r>
          </w:p>
        </w:tc>
        <w:tc>
          <w:tcPr>
            <w:tcW w:type="dxa" w:w="1337"/>
            <w:tcW w:w="1224" w:type="dxa"/>
            <w:shd w:val="clear" w:color="auto" w:fill="C00000"/>
            <w:vAlign w:val="center"/>
          </w:tcPr>
          <w:p>
            <w:pPr>
              <w:jc w:val="center"/>
            </w:pPr>
            <w:r>
              <w:rPr>
                <w:b/>
                <w:color w:val="FFFFFF"/>
                <w:sz w:val="18"/>
              </w:rPr>
              <w:t>CRITICAL</w:t>
            </w:r>
          </w:p>
        </w:tc>
        <w:tc>
          <w:tcPr>
            <w:tcW w:type="dxa" w:w="1337"/>
            <w:tcW w:w="1224" w:type="dxa"/>
            <w:shd w:val="clear" w:color="auto" w:fill="F2F2F2"/>
            <w:vAlign w:val="center"/>
          </w:tcPr>
          <w:p>
            <w:pPr>
              <w:jc w:val="left"/>
            </w:pPr>
            <w:r>
              <w:rPr>
                <w:b w:val="0"/>
                <w:sz w:val="19"/>
              </w:rPr>
              <w:t>T1562.001</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FFFFF"/>
            <w:vAlign w:val="center"/>
          </w:tcPr>
          <w:p>
            <w:pPr>
              <w:jc w:val="left"/>
            </w:pPr>
            <w:r>
              <w:rPr>
                <w:b/>
                <w:sz w:val="19"/>
              </w:rPr>
              <w:t>S4</w:t>
            </w:r>
          </w:p>
        </w:tc>
        <w:tc>
          <w:tcPr>
            <w:tcW w:type="dxa" w:w="1337"/>
            <w:tcW w:w="2736" w:type="dxa"/>
            <w:shd w:val="clear" w:color="auto" w:fill="FFFFFF"/>
            <w:vAlign w:val="center"/>
          </w:tcPr>
          <w:p>
            <w:pPr>
              <w:jc w:val="left"/>
            </w:pPr>
            <w:r>
              <w:rPr>
                <w:b w:val="0"/>
                <w:sz w:val="19"/>
              </w:rPr>
              <w:t>Alternate Data Stream on Critical Binary</w:t>
            </w:r>
          </w:p>
        </w:tc>
        <w:tc>
          <w:tcPr>
            <w:tcW w:type="dxa" w:w="1337"/>
            <w:tcW w:w="2015" w:type="dxa"/>
            <w:shd w:val="clear" w:color="auto" w:fill="FFFFFF"/>
            <w:vAlign w:val="center"/>
          </w:tcPr>
          <w:p>
            <w:pPr>
              <w:jc w:val="left"/>
            </w:pPr>
            <w:r>
              <w:rPr>
                <w:rFonts w:ascii="Courier New" w:hAnsi="Courier New"/>
                <w:color w:val="2E74B5"/>
                <w:sz w:val="18"/>
              </w:rPr>
              <w:t>alternate_data_streams</w:t>
            </w:r>
          </w:p>
        </w:tc>
        <w:tc>
          <w:tcPr>
            <w:tcW w:type="dxa" w:w="1337"/>
            <w:tcW w:w="1152" w:type="dxa"/>
            <w:shd w:val="clear" w:color="auto" w:fill="FFFFFF"/>
            <w:vAlign w:val="center"/>
          </w:tcPr>
          <w:p>
            <w:pPr>
              <w:jc w:val="left"/>
            </w:pPr>
            <w:r>
              <w:rPr>
                <w:rFonts w:ascii="Courier New" w:hAnsi="Courier New"/>
                <w:color w:val="2E74B5"/>
                <w:sz w:val="18"/>
              </w:rPr>
              <w:t>W-F002</w:t>
            </w:r>
          </w:p>
        </w:tc>
        <w:tc>
          <w:tcPr>
            <w:tcW w:type="dxa" w:w="1337"/>
            <w:tcW w:w="1224" w:type="dxa"/>
            <w:shd w:val="clear" w:color="auto" w:fill="C55A11"/>
            <w:vAlign w:val="center"/>
          </w:tcPr>
          <w:p>
            <w:pPr>
              <w:jc w:val="center"/>
            </w:pPr>
            <w:r>
              <w:rPr>
                <w:b/>
                <w:color w:val="FFFFFF"/>
                <w:sz w:val="18"/>
              </w:rPr>
              <w:t>HIGH</w:t>
            </w:r>
          </w:p>
        </w:tc>
        <w:tc>
          <w:tcPr>
            <w:tcW w:type="dxa" w:w="1337"/>
            <w:tcW w:w="1224" w:type="dxa"/>
            <w:shd w:val="clear" w:color="auto" w:fill="FFFFFF"/>
            <w:vAlign w:val="center"/>
          </w:tcPr>
          <w:p>
            <w:pPr>
              <w:jc w:val="left"/>
            </w:pPr>
            <w:r>
              <w:rPr>
                <w:b w:val="0"/>
                <w:sz w:val="19"/>
              </w:rPr>
              <w:t>T1564.004</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2F2F2"/>
            <w:vAlign w:val="center"/>
          </w:tcPr>
          <w:p>
            <w:pPr>
              <w:jc w:val="left"/>
            </w:pPr>
            <w:r>
              <w:rPr>
                <w:b/>
                <w:sz w:val="19"/>
              </w:rPr>
              <w:t>S5</w:t>
            </w:r>
          </w:p>
        </w:tc>
        <w:tc>
          <w:tcPr>
            <w:tcW w:type="dxa" w:w="1337"/>
            <w:tcW w:w="2736" w:type="dxa"/>
            <w:shd w:val="clear" w:color="auto" w:fill="F2F2F2"/>
            <w:vAlign w:val="center"/>
          </w:tcPr>
          <w:p>
            <w:pPr>
              <w:jc w:val="left"/>
            </w:pPr>
            <w:r>
              <w:rPr>
                <w:b w:val="0"/>
                <w:sz w:val="19"/>
              </w:rPr>
              <w:t>Local User Account Creation</w:t>
            </w:r>
          </w:p>
        </w:tc>
        <w:tc>
          <w:tcPr>
            <w:tcW w:type="dxa" w:w="1337"/>
            <w:tcW w:w="2015" w:type="dxa"/>
            <w:shd w:val="clear" w:color="auto" w:fill="F2F2F2"/>
            <w:vAlign w:val="center"/>
          </w:tcPr>
          <w:p>
            <w:pPr>
              <w:jc w:val="left"/>
            </w:pPr>
            <w:r>
              <w:rPr>
                <w:rFonts w:ascii="Courier New" w:hAnsi="Courier New"/>
                <w:color w:val="2E74B5"/>
                <w:sz w:val="18"/>
              </w:rPr>
              <w:t>local_users</w:t>
            </w:r>
          </w:p>
        </w:tc>
        <w:tc>
          <w:tcPr>
            <w:tcW w:type="dxa" w:w="1337"/>
            <w:tcW w:w="1152" w:type="dxa"/>
            <w:shd w:val="clear" w:color="auto" w:fill="F2F2F2"/>
            <w:vAlign w:val="center"/>
          </w:tcPr>
          <w:p>
            <w:pPr>
              <w:jc w:val="left"/>
            </w:pPr>
            <w:r>
              <w:rPr>
                <w:rFonts w:ascii="Courier New" w:hAnsi="Courier New"/>
                <w:color w:val="2E74B5"/>
                <w:sz w:val="18"/>
              </w:rPr>
              <w:t>W-A001</w:t>
            </w:r>
          </w:p>
        </w:tc>
        <w:tc>
          <w:tcPr>
            <w:tcW w:type="dxa" w:w="1337"/>
            <w:tcW w:w="1224" w:type="dxa"/>
            <w:shd w:val="clear" w:color="auto" w:fill="BF8F00"/>
            <w:vAlign w:val="center"/>
          </w:tcPr>
          <w:p>
            <w:pPr>
              <w:jc w:val="center"/>
            </w:pPr>
            <w:r>
              <w:rPr>
                <w:b/>
                <w:color w:val="FFFFFF"/>
                <w:sz w:val="18"/>
              </w:rPr>
              <w:t>MEDIUM</w:t>
            </w:r>
          </w:p>
        </w:tc>
        <w:tc>
          <w:tcPr>
            <w:tcW w:type="dxa" w:w="1337"/>
            <w:tcW w:w="1224" w:type="dxa"/>
            <w:shd w:val="clear" w:color="auto" w:fill="F2F2F2"/>
            <w:vAlign w:val="center"/>
          </w:tcPr>
          <w:p>
            <w:pPr>
              <w:jc w:val="left"/>
            </w:pPr>
            <w:r>
              <w:rPr>
                <w:b w:val="0"/>
                <w:sz w:val="19"/>
              </w:rPr>
              <w:t>T1136.001</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FFFFF"/>
            <w:vAlign w:val="center"/>
          </w:tcPr>
          <w:p>
            <w:pPr>
              <w:jc w:val="left"/>
            </w:pPr>
            <w:r>
              <w:rPr>
                <w:b/>
                <w:sz w:val="19"/>
              </w:rPr>
              <w:t>S6</w:t>
            </w:r>
          </w:p>
        </w:tc>
        <w:tc>
          <w:tcPr>
            <w:tcW w:type="dxa" w:w="1337"/>
            <w:tcW w:w="2736" w:type="dxa"/>
            <w:shd w:val="clear" w:color="auto" w:fill="FFFFFF"/>
            <w:vAlign w:val="center"/>
          </w:tcPr>
          <w:p>
            <w:pPr>
              <w:jc w:val="left"/>
            </w:pPr>
            <w:r>
              <w:rPr>
                <w:b w:val="0"/>
                <w:sz w:val="19"/>
              </w:rPr>
              <w:t>Non-Microsoft Scheduled Task</w:t>
            </w:r>
          </w:p>
        </w:tc>
        <w:tc>
          <w:tcPr>
            <w:tcW w:type="dxa" w:w="1337"/>
            <w:tcW w:w="2015" w:type="dxa"/>
            <w:shd w:val="clear" w:color="auto" w:fill="FFFFFF"/>
            <w:vAlign w:val="center"/>
          </w:tcPr>
          <w:p>
            <w:pPr>
              <w:jc w:val="left"/>
            </w:pPr>
            <w:r>
              <w:rPr>
                <w:rFonts w:ascii="Courier New" w:hAnsi="Courier New"/>
                <w:color w:val="2E74B5"/>
                <w:sz w:val="18"/>
              </w:rPr>
              <w:t>scheduled_tasks</w:t>
            </w:r>
          </w:p>
        </w:tc>
        <w:tc>
          <w:tcPr>
            <w:tcW w:type="dxa" w:w="1337"/>
            <w:tcW w:w="1152" w:type="dxa"/>
            <w:shd w:val="clear" w:color="auto" w:fill="FFFFFF"/>
            <w:vAlign w:val="center"/>
          </w:tcPr>
          <w:p>
            <w:pPr>
              <w:jc w:val="left"/>
            </w:pPr>
            <w:r>
              <w:rPr>
                <w:rFonts w:ascii="Courier New" w:hAnsi="Courier New"/>
                <w:color w:val="2E74B5"/>
                <w:sz w:val="18"/>
              </w:rPr>
              <w:t>W-C005</w:t>
            </w:r>
          </w:p>
        </w:tc>
        <w:tc>
          <w:tcPr>
            <w:tcW w:type="dxa" w:w="1337"/>
            <w:tcW w:w="1224" w:type="dxa"/>
            <w:shd w:val="clear" w:color="auto" w:fill="C00000"/>
            <w:vAlign w:val="center"/>
          </w:tcPr>
          <w:p>
            <w:pPr>
              <w:jc w:val="center"/>
            </w:pPr>
            <w:r>
              <w:rPr>
                <w:b/>
                <w:color w:val="FFFFFF"/>
                <w:sz w:val="18"/>
              </w:rPr>
              <w:t>CRITICAL</w:t>
            </w:r>
          </w:p>
        </w:tc>
        <w:tc>
          <w:tcPr>
            <w:tcW w:type="dxa" w:w="1337"/>
            <w:tcW w:w="1224" w:type="dxa"/>
            <w:shd w:val="clear" w:color="auto" w:fill="FFFFFF"/>
            <w:vAlign w:val="center"/>
          </w:tcPr>
          <w:p>
            <w:pPr>
              <w:jc w:val="left"/>
            </w:pPr>
            <w:r>
              <w:rPr>
                <w:b w:val="0"/>
                <w:sz w:val="19"/>
              </w:rPr>
              <w:t>T1053.005</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2F2F2"/>
            <w:vAlign w:val="center"/>
          </w:tcPr>
          <w:p>
            <w:pPr>
              <w:jc w:val="left"/>
            </w:pPr>
            <w:r>
              <w:rPr>
                <w:b/>
                <w:sz w:val="19"/>
              </w:rPr>
              <w:t>S7</w:t>
            </w:r>
          </w:p>
        </w:tc>
        <w:tc>
          <w:tcPr>
            <w:tcW w:type="dxa" w:w="1337"/>
            <w:tcW w:w="2736" w:type="dxa"/>
            <w:shd w:val="clear" w:color="auto" w:fill="F2F2F2"/>
            <w:vAlign w:val="center"/>
          </w:tcPr>
          <w:p>
            <w:pPr>
              <w:jc w:val="left"/>
            </w:pPr>
            <w:r>
              <w:rPr>
                <w:b w:val="0"/>
                <w:sz w:val="19"/>
              </w:rPr>
              <w:t>Inbound Firewall Rule Addition</w:t>
            </w:r>
          </w:p>
        </w:tc>
        <w:tc>
          <w:tcPr>
            <w:tcW w:type="dxa" w:w="1337"/>
            <w:tcW w:w="2015" w:type="dxa"/>
            <w:shd w:val="clear" w:color="auto" w:fill="F2F2F2"/>
            <w:vAlign w:val="center"/>
          </w:tcPr>
          <w:p>
            <w:pPr>
              <w:jc w:val="left"/>
            </w:pPr>
            <w:r>
              <w:rPr>
                <w:rFonts w:ascii="Courier New" w:hAnsi="Courier New"/>
                <w:color w:val="2E74B5"/>
                <w:sz w:val="18"/>
              </w:rPr>
              <w:t>firewall_rules</w:t>
            </w:r>
          </w:p>
        </w:tc>
        <w:tc>
          <w:tcPr>
            <w:tcW w:type="dxa" w:w="1337"/>
            <w:tcW w:w="1152" w:type="dxa"/>
            <w:shd w:val="clear" w:color="auto" w:fill="F2F2F2"/>
            <w:vAlign w:val="center"/>
          </w:tcPr>
          <w:p>
            <w:pPr>
              <w:jc w:val="left"/>
            </w:pPr>
            <w:r>
              <w:rPr>
                <w:rFonts w:ascii="Courier New" w:hAnsi="Courier New"/>
                <w:color w:val="2E74B5"/>
                <w:sz w:val="18"/>
              </w:rPr>
              <w:t>W-E005</w:t>
            </w:r>
          </w:p>
        </w:tc>
        <w:tc>
          <w:tcPr>
            <w:tcW w:type="dxa" w:w="1337"/>
            <w:tcW w:w="1224" w:type="dxa"/>
            <w:shd w:val="clear" w:color="auto" w:fill="C55A11"/>
            <w:vAlign w:val="center"/>
          </w:tcPr>
          <w:p>
            <w:pPr>
              <w:jc w:val="center"/>
            </w:pPr>
            <w:r>
              <w:rPr>
                <w:b/>
                <w:color w:val="FFFFFF"/>
                <w:sz w:val="18"/>
              </w:rPr>
              <w:t>HIGH</w:t>
            </w:r>
          </w:p>
        </w:tc>
        <w:tc>
          <w:tcPr>
            <w:tcW w:type="dxa" w:w="1337"/>
            <w:tcW w:w="1224" w:type="dxa"/>
            <w:shd w:val="clear" w:color="auto" w:fill="F2F2F2"/>
            <w:vAlign w:val="center"/>
          </w:tcPr>
          <w:p>
            <w:pPr>
              <w:jc w:val="left"/>
            </w:pPr>
            <w:r>
              <w:rPr>
                <w:b w:val="0"/>
                <w:sz w:val="19"/>
              </w:rPr>
              <w:t>T1562.004</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FFFFF"/>
            <w:vAlign w:val="center"/>
          </w:tcPr>
          <w:p>
            <w:pPr>
              <w:jc w:val="left"/>
            </w:pPr>
            <w:r>
              <w:rPr>
                <w:b/>
                <w:sz w:val="19"/>
              </w:rPr>
              <w:t>S8</w:t>
            </w:r>
          </w:p>
        </w:tc>
        <w:tc>
          <w:tcPr>
            <w:tcW w:type="dxa" w:w="1337"/>
            <w:tcW w:w="2736" w:type="dxa"/>
            <w:shd w:val="clear" w:color="auto" w:fill="FFFFFF"/>
            <w:vAlign w:val="center"/>
          </w:tcPr>
          <w:p>
            <w:pPr>
              <w:jc w:val="left"/>
            </w:pPr>
            <w:r>
              <w:rPr>
                <w:b w:val="0"/>
                <w:sz w:val="19"/>
              </w:rPr>
              <w:t>UAC Disabled</w:t>
            </w:r>
          </w:p>
        </w:tc>
        <w:tc>
          <w:tcPr>
            <w:tcW w:type="dxa" w:w="1337"/>
            <w:tcW w:w="2015" w:type="dxa"/>
            <w:shd w:val="clear" w:color="auto" w:fill="FFFFFF"/>
            <w:vAlign w:val="center"/>
          </w:tcPr>
          <w:p>
            <w:pPr>
              <w:jc w:val="left"/>
            </w:pPr>
            <w:r>
              <w:rPr>
                <w:rFonts w:ascii="Courier New" w:hAnsi="Courier New"/>
                <w:color w:val="2E74B5"/>
                <w:sz w:val="18"/>
              </w:rPr>
              <w:t>uac_settings</w:t>
            </w:r>
          </w:p>
        </w:tc>
        <w:tc>
          <w:tcPr>
            <w:tcW w:type="dxa" w:w="1337"/>
            <w:tcW w:w="1152" w:type="dxa"/>
            <w:shd w:val="clear" w:color="auto" w:fill="FFFFFF"/>
            <w:vAlign w:val="center"/>
          </w:tcPr>
          <w:p>
            <w:pPr>
              <w:jc w:val="left"/>
            </w:pPr>
            <w:r>
              <w:rPr>
                <w:rFonts w:ascii="Courier New" w:hAnsi="Courier New"/>
                <w:color w:val="2E74B5"/>
                <w:sz w:val="18"/>
              </w:rPr>
              <w:t>W-B003</w:t>
            </w:r>
          </w:p>
        </w:tc>
        <w:tc>
          <w:tcPr>
            <w:tcW w:type="dxa" w:w="1337"/>
            <w:tcW w:w="1224" w:type="dxa"/>
            <w:shd w:val="clear" w:color="auto" w:fill="C00000"/>
            <w:vAlign w:val="center"/>
          </w:tcPr>
          <w:p>
            <w:pPr>
              <w:jc w:val="center"/>
            </w:pPr>
            <w:r>
              <w:rPr>
                <w:b/>
                <w:color w:val="FFFFFF"/>
                <w:sz w:val="18"/>
              </w:rPr>
              <w:t>CRITICAL</w:t>
            </w:r>
          </w:p>
        </w:tc>
        <w:tc>
          <w:tcPr>
            <w:tcW w:type="dxa" w:w="1337"/>
            <w:tcW w:w="1224" w:type="dxa"/>
            <w:shd w:val="clear" w:color="auto" w:fill="FFFFFF"/>
            <w:vAlign w:val="center"/>
          </w:tcPr>
          <w:p>
            <w:pPr>
              <w:jc w:val="left"/>
            </w:pPr>
            <w:r>
              <w:rPr>
                <w:b w:val="0"/>
                <w:sz w:val="19"/>
              </w:rPr>
              <w:t>T1548.002</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2F2F2"/>
            <w:vAlign w:val="center"/>
          </w:tcPr>
          <w:p>
            <w:pPr>
              <w:jc w:val="left"/>
            </w:pPr>
            <w:r>
              <w:rPr>
                <w:b/>
                <w:sz w:val="19"/>
              </w:rPr>
              <w:t>S9</w:t>
            </w:r>
          </w:p>
        </w:tc>
        <w:tc>
          <w:tcPr>
            <w:tcW w:type="dxa" w:w="1337"/>
            <w:tcW w:w="2736" w:type="dxa"/>
            <w:shd w:val="clear" w:color="auto" w:fill="F2F2F2"/>
            <w:vAlign w:val="center"/>
          </w:tcPr>
          <w:p>
            <w:pPr>
              <w:jc w:val="left"/>
            </w:pPr>
            <w:r>
              <w:rPr>
                <w:b w:val="0"/>
                <w:sz w:val="19"/>
              </w:rPr>
              <w:t>Winlogon Userinit Key Tampered</w:t>
            </w:r>
          </w:p>
        </w:tc>
        <w:tc>
          <w:tcPr>
            <w:tcW w:type="dxa" w:w="1337"/>
            <w:tcW w:w="2015" w:type="dxa"/>
            <w:shd w:val="clear" w:color="auto" w:fill="F2F2F2"/>
            <w:vAlign w:val="center"/>
          </w:tcPr>
          <w:p>
            <w:pPr>
              <w:jc w:val="left"/>
            </w:pPr>
            <w:r>
              <w:rPr>
                <w:rFonts w:ascii="Courier New" w:hAnsi="Courier New"/>
                <w:color w:val="2E74B5"/>
                <w:sz w:val="18"/>
              </w:rPr>
              <w:t>winlogon_keys</w:t>
            </w:r>
          </w:p>
        </w:tc>
        <w:tc>
          <w:tcPr>
            <w:tcW w:type="dxa" w:w="1337"/>
            <w:tcW w:w="1152" w:type="dxa"/>
            <w:shd w:val="clear" w:color="auto" w:fill="F2F2F2"/>
            <w:vAlign w:val="center"/>
          </w:tcPr>
          <w:p>
            <w:pPr>
              <w:jc w:val="left"/>
            </w:pPr>
            <w:r>
              <w:rPr>
                <w:rFonts w:ascii="Courier New" w:hAnsi="Courier New"/>
                <w:color w:val="2E74B5"/>
                <w:sz w:val="18"/>
              </w:rPr>
              <w:t>W-C012</w:t>
            </w:r>
          </w:p>
        </w:tc>
        <w:tc>
          <w:tcPr>
            <w:tcW w:type="dxa" w:w="1337"/>
            <w:tcW w:w="1224" w:type="dxa"/>
            <w:shd w:val="clear" w:color="auto" w:fill="C00000"/>
            <w:vAlign w:val="center"/>
          </w:tcPr>
          <w:p>
            <w:pPr>
              <w:jc w:val="center"/>
            </w:pPr>
            <w:r>
              <w:rPr>
                <w:b/>
                <w:color w:val="FFFFFF"/>
                <w:sz w:val="18"/>
              </w:rPr>
              <w:t>CRITICAL</w:t>
            </w:r>
          </w:p>
        </w:tc>
        <w:tc>
          <w:tcPr>
            <w:tcW w:type="dxa" w:w="1337"/>
            <w:tcW w:w="1224" w:type="dxa"/>
            <w:shd w:val="clear" w:color="auto" w:fill="F2F2F2"/>
            <w:vAlign w:val="center"/>
          </w:tcPr>
          <w:p>
            <w:pPr>
              <w:jc w:val="left"/>
            </w:pPr>
            <w:r>
              <w:rPr>
                <w:b w:val="0"/>
                <w:sz w:val="19"/>
              </w:rPr>
              <w:t>T1547.004</w:t>
            </w:r>
          </w:p>
        </w:tc>
        <w:tc>
          <w:tcPr>
            <w:tcW w:type="dxa" w:w="1337"/>
            <w:tcW w:w="936" w:type="dxa"/>
            <w:shd w:val="clear" w:color="auto" w:fill="375623"/>
            <w:vAlign w:val="center"/>
          </w:tcPr>
          <w:p>
            <w:pPr>
              <w:jc w:val="left"/>
            </w:pPr>
            <w:r>
              <w:rPr>
                <w:b/>
                <w:color w:val="FFFFFF"/>
                <w:sz w:val="19"/>
              </w:rPr>
              <w:t>✓ PASS</w:t>
            </w:r>
          </w:p>
        </w:tc>
      </w:tr>
      <w:tr>
        <w:tc>
          <w:tcPr>
            <w:tcW w:type="dxa" w:w="1337"/>
            <w:tcW w:w="503" w:type="dxa"/>
            <w:shd w:val="clear" w:color="auto" w:fill="FFFFFF"/>
            <w:vAlign w:val="center"/>
          </w:tcPr>
          <w:p>
            <w:pPr>
              <w:jc w:val="left"/>
            </w:pPr>
            <w:r>
              <w:rPr>
                <w:b/>
                <w:sz w:val="19"/>
              </w:rPr>
              <w:t>S10</w:t>
            </w:r>
          </w:p>
        </w:tc>
        <w:tc>
          <w:tcPr>
            <w:tcW w:type="dxa" w:w="1337"/>
            <w:tcW w:w="2736" w:type="dxa"/>
            <w:shd w:val="clear" w:color="auto" w:fill="FFFFFF"/>
            <w:vAlign w:val="center"/>
          </w:tcPr>
          <w:p>
            <w:pPr>
              <w:jc w:val="left"/>
            </w:pPr>
            <w:r>
              <w:rPr>
                <w:b w:val="0"/>
                <w:sz w:val="19"/>
              </w:rPr>
              <w:t>Security Event Log Cleared</w:t>
            </w:r>
          </w:p>
        </w:tc>
        <w:tc>
          <w:tcPr>
            <w:tcW w:type="dxa" w:w="1337"/>
            <w:tcW w:w="2015" w:type="dxa"/>
            <w:shd w:val="clear" w:color="auto" w:fill="FFFFFF"/>
            <w:vAlign w:val="center"/>
          </w:tcPr>
          <w:p>
            <w:pPr>
              <w:jc w:val="left"/>
            </w:pPr>
            <w:r>
              <w:rPr>
                <w:rFonts w:ascii="Courier New" w:hAnsi="Courier New"/>
                <w:color w:val="2E74B5"/>
                <w:sz w:val="18"/>
              </w:rPr>
              <w:t>event_log_cleared</w:t>
            </w:r>
          </w:p>
        </w:tc>
        <w:tc>
          <w:tcPr>
            <w:tcW w:type="dxa" w:w="1337"/>
            <w:tcW w:w="1152" w:type="dxa"/>
            <w:shd w:val="clear" w:color="auto" w:fill="FFFFFF"/>
            <w:vAlign w:val="center"/>
          </w:tcPr>
          <w:p>
            <w:pPr>
              <w:jc w:val="left"/>
            </w:pPr>
            <w:r>
              <w:rPr>
                <w:rFonts w:ascii="Courier New" w:hAnsi="Courier New"/>
                <w:color w:val="2E74B5"/>
                <w:sz w:val="18"/>
              </w:rPr>
              <w:t>W-H001</w:t>
            </w:r>
          </w:p>
        </w:tc>
        <w:tc>
          <w:tcPr>
            <w:tcW w:type="dxa" w:w="1337"/>
            <w:tcW w:w="1224" w:type="dxa"/>
            <w:shd w:val="clear" w:color="auto" w:fill="C00000"/>
            <w:vAlign w:val="center"/>
          </w:tcPr>
          <w:p>
            <w:pPr>
              <w:jc w:val="center"/>
            </w:pPr>
            <w:r>
              <w:rPr>
                <w:b/>
                <w:color w:val="FFFFFF"/>
                <w:sz w:val="18"/>
              </w:rPr>
              <w:t>CRITICAL</w:t>
            </w:r>
          </w:p>
        </w:tc>
        <w:tc>
          <w:tcPr>
            <w:tcW w:type="dxa" w:w="1337"/>
            <w:tcW w:w="1224" w:type="dxa"/>
            <w:shd w:val="clear" w:color="auto" w:fill="FFFFFF"/>
            <w:vAlign w:val="center"/>
          </w:tcPr>
          <w:p>
            <w:pPr>
              <w:jc w:val="left"/>
            </w:pPr>
            <w:r>
              <w:rPr>
                <w:b w:val="0"/>
                <w:sz w:val="19"/>
              </w:rPr>
              <w:t>T1070.001</w:t>
            </w:r>
          </w:p>
        </w:tc>
        <w:tc>
          <w:tcPr>
            <w:tcW w:type="dxa" w:w="1337"/>
            <w:tcW w:w="936" w:type="dxa"/>
            <w:shd w:val="clear" w:color="auto" w:fill="375623"/>
            <w:vAlign w:val="center"/>
          </w:tcPr>
          <w:p>
            <w:pPr>
              <w:jc w:val="left"/>
            </w:pPr>
            <w:r>
              <w:rPr>
                <w:b/>
                <w:color w:val="FFFFFF"/>
                <w:sz w:val="19"/>
              </w:rPr>
              <w:t>✓ PASS</w:t>
            </w:r>
          </w:p>
        </w:tc>
      </w:tr>
    </w:tbl>
    <w:p>
      <w:pPr>
        <w:spacing w:before="0" w:after="0"/>
      </w:pPr>
      <w:r>
        <w:br w:type="page"/>
      </w:r>
    </w:p>
    <w:p>
      <w:pPr>
        <w:pStyle w:val="Heading1"/>
        <w:spacing w:before="280" w:after="80"/>
      </w:pPr>
      <w:r>
        <w:rPr>
          <w:color w:val="1F3864"/>
        </w:rPr>
        <w:t>5. Detailed Scenario Results</w:t>
      </w:r>
    </w:p>
    <w:p>
      <w:pPr>
        <w:pStyle w:val="Heading2"/>
        <w:spacing w:before="200" w:after="80"/>
      </w:pPr>
      <w:r>
        <w:rPr>
          <w:color w:val="1F3864"/>
        </w:rPr>
        <w:t>S1 — HKCU Run Key Persistence</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run_keys_hkcu</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W-C002</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00000"/>
            <w:vAlign w:val="center"/>
          </w:tcPr>
          <w:p>
            <w:pPr>
              <w:jc w:val="center"/>
            </w:pPr>
            <w:r>
              <w:rPr>
                <w:b/>
                <w:color w:val="FFFFFF"/>
                <w:sz w:val="18"/>
              </w:rPr>
              <w:t>CRITICAL</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T1547.001</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1</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reg add "HKCU\...\Run" /v TestPersistS1 /d calc.exe /f</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reg delete "HKCU\...\Run" /v TestPersistS1 /f</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W-C002 CRITICAL on run_keys_hkcu, key TestPersistS1</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W-C002 CRITICAL fired. Key: TestPersistS1. 0 suppressed. CRITICAL gate bypassed suppression correctly.</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CRITICAL artefact — always bypasses suppression. Confirmed working as designed.</w:t>
            </w:r>
          </w:p>
        </w:tc>
      </w:tr>
    </w:tbl>
    <w:p>
      <w:pPr>
        <w:spacing w:before="0" w:after="40"/>
      </w:pPr>
    </w:p>
    <w:p>
      <w:pPr>
        <w:pStyle w:val="Heading2"/>
        <w:spacing w:before="200" w:after="80"/>
      </w:pPr>
      <w:r>
        <w:rPr>
          <w:color w:val="1F3864"/>
        </w:rPr>
        <w:t>S2 — Hosts File DNS Poisoning</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hosts_file</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W-E001</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55A11"/>
            <w:vAlign w:val="center"/>
          </w:tcPr>
          <w:p>
            <w:pPr>
              <w:jc w:val="center"/>
            </w:pPr>
            <w:r>
              <w:rPr>
                <w:b/>
                <w:color w:val="FFFFFF"/>
                <w:sz w:val="18"/>
              </w:rPr>
              <w:t>HIGH</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T1565.001</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1</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Add-Content hosts -Value "1.2.3.4 google.com  # S2-test"</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Filter out S2-test line: Get-Content | Where-Object | Set-Content</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W-E001 HIGH on hosts_file, key google.com</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W-E001 HIGH fired. Key: google.com. Change type 'added' (collector diffs by hostname, not raw file hash). Clean, no noise.</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Hostname-keyed diffing is more useful for analysts than a file hash change. 'added' vs 'modified' is correct — new hostname entry is semantically an addition.</w:t>
            </w:r>
          </w:p>
        </w:tc>
      </w:tr>
    </w:tbl>
    <w:p>
      <w:pPr>
        <w:spacing w:before="0" w:after="40"/>
      </w:pPr>
    </w:p>
    <w:p>
      <w:pPr>
        <w:pStyle w:val="Heading2"/>
        <w:spacing w:before="200" w:after="80"/>
      </w:pPr>
      <w:r>
        <w:rPr>
          <w:color w:val="1F3864"/>
        </w:rPr>
        <w:t>S3 — Defender Exclusion Addition</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defender_exclusions</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W-H008</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00000"/>
            <w:vAlign w:val="center"/>
          </w:tcPr>
          <w:p>
            <w:pPr>
              <w:jc w:val="center"/>
            </w:pPr>
            <w:r>
              <w:rPr>
                <w:b/>
                <w:color w:val="FFFFFF"/>
                <w:sz w:val="18"/>
              </w:rPr>
              <w:t>CRITICAL</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T1562.001</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1</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Add-MpPreference -ExclusionPath "C:\Temp\S3-test-evil"</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Remove-MpPreference -ExclusionPath "C:\Temp\S3-test-evil"</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W-H008 CRITICAL on defender_exclusions</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W-H008 CRITICAL fired. 0 suppressed. Cleanup (removal) correctly suppressed by SR-006 with specific path visible in suppression audit.</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Dashboard key shows 'paths' (list field name) not the specific path. Path detail only visible in PDF suppression audit. SR-006 correctly suppresses removals (reducing exclusions increases scan coverage). See R-02 for improvement suggestion.</w:t>
            </w:r>
          </w:p>
        </w:tc>
      </w:tr>
    </w:tbl>
    <w:p>
      <w:pPr>
        <w:spacing w:before="0" w:after="40"/>
      </w:pPr>
    </w:p>
    <w:p>
      <w:pPr>
        <w:pStyle w:val="Heading2"/>
        <w:spacing w:before="200" w:after="80"/>
      </w:pPr>
      <w:r>
        <w:rPr>
          <w:color w:val="1F3864"/>
        </w:rPr>
        <w:t>S4 — Alternate Data Stream on Critical Binary</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alternate_data_streams</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W-F002</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55A11"/>
            <w:vAlign w:val="center"/>
          </w:tcPr>
          <w:p>
            <w:pPr>
              <w:jc w:val="center"/>
            </w:pPr>
            <w:r>
              <w:rPr>
                <w:b/>
                <w:color w:val="FFFFFF"/>
                <w:sz w:val="18"/>
              </w:rPr>
              <w:t>HIGH</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T1564.004</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1</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Set-Content -Path "C:\Temp\test_cmd.exe" -Stream "S4hidden" -Value "hidden payload"</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Remove-Item -Path "C:\Temp\test_cmd.exe" -Stream "S4hidden"</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W-F002 HIGH on alternate_data_streams, key test_cmd.exe</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W-F002 HIGH fired. Key: C:\Temp\test_cmd.exe. Clean single alert. Cleanup UNMATCHED — triggered addition of W-F006.</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WRP blocks ADS writes to System32 and explorer.exe even as admin. Workaround: cmd.exe copied to C:\Temp, temporarily added to CRITICAL_BINARIES. Reverted post-test. New rules W-F005 and W-F006 added as a result of this scenario.</w:t>
            </w:r>
          </w:p>
        </w:tc>
      </w:tr>
    </w:tbl>
    <w:p>
      <w:pPr>
        <w:spacing w:before="0" w:after="40"/>
      </w:pPr>
    </w:p>
    <w:p>
      <w:pPr>
        <w:pStyle w:val="Heading2"/>
        <w:spacing w:before="200" w:after="80"/>
      </w:pPr>
      <w:r>
        <w:rPr>
          <w:color w:val="1F3864"/>
        </w:rPr>
        <w:t>S5 — Local User Account Creation</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local_users</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W-A001</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BF8F00"/>
            <w:vAlign w:val="center"/>
          </w:tcPr>
          <w:p>
            <w:pPr>
              <w:jc w:val="center"/>
            </w:pPr>
            <w:r>
              <w:rPr>
                <w:b/>
                <w:color w:val="FFFFFF"/>
                <w:sz w:val="18"/>
              </w:rPr>
              <w:t>MEDIUM</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T1136.001</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1</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net user ScenarioUser5 P@ssw0rd123! /add</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net user ScenarioUser5 /delete</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W-A001 MEDIUM on local_users + W-A005 CRITICAL on local_groups</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W-A001 MEDIUM (ScenarioUser5 added) + W-A005 CRITICAL (Users group modified) fired together. Cross-artefact correlation confirmed.</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BUG FOUND: collect_local_users() was silently returning {} on every collection since project start. PS method chain had spaces before .Translate() causing a parser error. Fixed by joining onto one line. Cross-artefact correlation (local_users + local_groups) working correctly.</w:t>
            </w:r>
          </w:p>
        </w:tc>
      </w:tr>
    </w:tbl>
    <w:p>
      <w:pPr>
        <w:spacing w:before="0" w:after="40"/>
      </w:pPr>
    </w:p>
    <w:p>
      <w:pPr>
        <w:pStyle w:val="Heading2"/>
        <w:spacing w:before="200" w:after="80"/>
      </w:pPr>
      <w:r>
        <w:rPr>
          <w:color w:val="1F3864"/>
        </w:rPr>
        <w:t>S6 — Non-Microsoft Scheduled Task</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scheduled_tasks</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W-C005</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00000"/>
            <w:vAlign w:val="center"/>
          </w:tcPr>
          <w:p>
            <w:pPr>
              <w:jc w:val="center"/>
            </w:pPr>
            <w:r>
              <w:rPr>
                <w:b/>
                <w:color w:val="FFFFFF"/>
                <w:sz w:val="18"/>
              </w:rPr>
              <w:t>CRITICAL</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T1053.005</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2</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schtasks /create /tn "S6TestTask" /tr "calc.exe" /sc ONLOGON /ru SYSTEM /f</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schtasks /delete /tn "S6TestTask" /f</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W-C005 CRITICAL on scheduled_tasks, key \S6TestTask</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W-C005 CRITICAL fired. Key: \S6TestTask. 0 suppressed. DYNAMIC mode 3 pre-filter excluded all \Microsoft\ namespace tasks.</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First DYNAMIC (mode 3) artefact tested. Pre-filter ran first to exclude built-in tasks, then diffed the remaining set. No noise. Task root namespace (\) vs \Microsoft\ correctly distinguished.</w:t>
            </w:r>
          </w:p>
        </w:tc>
      </w:tr>
    </w:tbl>
    <w:p>
      <w:pPr>
        <w:spacing w:before="0" w:after="40"/>
      </w:pPr>
    </w:p>
    <w:p>
      <w:pPr>
        <w:pStyle w:val="Heading2"/>
        <w:spacing w:before="200" w:after="80"/>
      </w:pPr>
      <w:r>
        <w:rPr>
          <w:color w:val="1F3864"/>
        </w:rPr>
        <w:t>S7 — Inbound Firewall Rule Addition</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firewall_rules</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W-E005</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55A11"/>
            <w:vAlign w:val="center"/>
          </w:tcPr>
          <w:p>
            <w:pPr>
              <w:jc w:val="center"/>
            </w:pPr>
            <w:r>
              <w:rPr>
                <w:b/>
                <w:color w:val="FFFFFF"/>
                <w:sz w:val="18"/>
              </w:rPr>
              <w:t>HIGH</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T1562.004</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2</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New-NetFirewallRule -DisplayName "S7TestRule" -Direction Inbound -Protocol TCP -LocalPort 4444 -Action Allow</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Remove-NetFirewallRule -DisplayName "S7TestRule"</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W-E005 HIGH on firewall_rules, key S7TestRule</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W-E005 HIGH fired. Secondary noise: W-C016 MEDIUM on services (PolicyAgent) as Windows side-effect — expected.</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BUG FOUND AND FIXED: collector was keying rules by internal GUID instead of DisplayName. Fixed to key by DisplayName (GUID preserved as field). One-time re-baseline required after fix. PolicyAgent service modification is expected noise when firewall rules change.</w:t>
            </w:r>
          </w:p>
        </w:tc>
      </w:tr>
    </w:tbl>
    <w:p>
      <w:pPr>
        <w:spacing w:before="0" w:after="40"/>
      </w:pPr>
    </w:p>
    <w:p>
      <w:pPr>
        <w:pStyle w:val="Heading2"/>
        <w:spacing w:before="200" w:after="80"/>
      </w:pPr>
      <w:r>
        <w:rPr>
          <w:color w:val="1F3864"/>
        </w:rPr>
        <w:t>S8 — UAC Disabled</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uac_settings</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W-B003</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00000"/>
            <w:vAlign w:val="center"/>
          </w:tcPr>
          <w:p>
            <w:pPr>
              <w:jc w:val="center"/>
            </w:pPr>
            <w:r>
              <w:rPr>
                <w:b/>
                <w:color w:val="FFFFFF"/>
                <w:sz w:val="18"/>
              </w:rPr>
              <w:t>CRITICAL</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T1548.002</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2</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Set-ItemProperty HKLM:\...\Policies\System -Name EnableLUA -Value 0</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Set-ItemProperty HKLM:\...\Policies\System -Name EnableLUA -Value 1</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W-B003 CRITICAL on uac_settings, key enable_lua</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W-B003 CRITICAL fired. Key: enable_lua. 0 suppressed. STATIC artefact, no suppression possible.</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UAC re-enabled immediately after confirmation. Key 'enable_lua' clearly identifies the specific registry value modified. STATIC mode 1 — every change always alerts.</w:t>
            </w:r>
          </w:p>
        </w:tc>
      </w:tr>
    </w:tbl>
    <w:p>
      <w:pPr>
        <w:spacing w:before="0" w:after="40"/>
      </w:pPr>
    </w:p>
    <w:p>
      <w:pPr>
        <w:pStyle w:val="Heading2"/>
        <w:spacing w:before="200" w:after="80"/>
      </w:pPr>
      <w:r>
        <w:rPr>
          <w:color w:val="1F3864"/>
        </w:rPr>
        <w:t>S9 — Winlogon Userinit Key Tampered</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winlogon_keys</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W-C012</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00000"/>
            <w:vAlign w:val="center"/>
          </w:tcPr>
          <w:p>
            <w:pPr>
              <w:jc w:val="center"/>
            </w:pPr>
            <w:r>
              <w:rPr>
                <w:b/>
                <w:color w:val="FFFFFF"/>
                <w:sz w:val="18"/>
              </w:rPr>
              <w:t>CRITICAL</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T1547.004</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3</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Set-ItemProperty Winlogon -Name Userinit -Value "userinit.exe,C:\Temp\evil.exe,"</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Restore Userinit to: "C:\Windows\system32\userinit.exe,"</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W-C012 CRITICAL on winlogon_keys, key Userinit</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W-C012 CRITICAL fired. Key: Userinit. 0 suppressed. CRITICAL artefact gate bypassed suppression.</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Original value verified before injection (C:\Windows\system32\userinit.exe,) to allow exact restore. CRITICAL artefact — always bypasses suppression. Winlogon tamper is a Tier 3 high-impact technique.</w:t>
            </w:r>
          </w:p>
        </w:tc>
      </w:tr>
    </w:tbl>
    <w:p>
      <w:pPr>
        <w:spacing w:before="0" w:after="40"/>
      </w:pPr>
    </w:p>
    <w:p>
      <w:pPr>
        <w:pStyle w:val="Heading2"/>
        <w:spacing w:before="200" w:after="80"/>
      </w:pPr>
      <w:r>
        <w:rPr>
          <w:color w:val="1F3864"/>
        </w:rPr>
        <w:t>S10 — Security Event Log Cleared</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E2EFFC"/>
            <w:vAlign w:val="center"/>
          </w:tcPr>
          <w:p>
            <w:pPr>
              <w:jc w:val="left"/>
            </w:pPr>
            <w:r>
              <w:rPr>
                <w:b/>
                <w:sz w:val="19"/>
              </w:rPr>
              <w:t>Artefact</w:t>
            </w:r>
          </w:p>
        </w:tc>
        <w:tc>
          <w:tcPr>
            <w:tcW w:type="dxa" w:w="4680"/>
            <w:tcW w:w="7343" w:type="dxa"/>
            <w:shd w:val="clear" w:color="auto" w:fill="F2F2F2"/>
            <w:vAlign w:val="center"/>
          </w:tcPr>
          <w:p>
            <w:pPr>
              <w:jc w:val="left"/>
            </w:pPr>
            <w:r>
              <w:rPr>
                <w:rFonts w:ascii="Courier New" w:hAnsi="Courier New"/>
                <w:color w:val="2E74B5"/>
                <w:sz w:val="18"/>
              </w:rPr>
              <w:t>event_log_cleared</w:t>
            </w:r>
          </w:p>
        </w:tc>
      </w:tr>
      <w:tr>
        <w:tc>
          <w:tcPr>
            <w:tcW w:type="dxa" w:w="4680"/>
            <w:tcW w:w="2015" w:type="dxa"/>
            <w:shd w:val="clear" w:color="auto" w:fill="E2EFFC"/>
            <w:vAlign w:val="center"/>
          </w:tcPr>
          <w:p>
            <w:pPr>
              <w:jc w:val="left"/>
            </w:pPr>
            <w:r>
              <w:rPr>
                <w:b/>
                <w:sz w:val="19"/>
              </w:rPr>
              <w:t>Rule</w:t>
            </w:r>
          </w:p>
        </w:tc>
        <w:tc>
          <w:tcPr>
            <w:tcW w:type="dxa" w:w="4680"/>
            <w:tcW w:w="7343" w:type="dxa"/>
            <w:shd w:val="clear" w:color="auto" w:fill="FFFFFF"/>
            <w:vAlign w:val="center"/>
          </w:tcPr>
          <w:p>
            <w:pPr>
              <w:jc w:val="left"/>
            </w:pPr>
            <w:r>
              <w:rPr>
                <w:rFonts w:ascii="Courier New" w:hAnsi="Courier New"/>
                <w:color w:val="2E74B5"/>
                <w:sz w:val="18"/>
              </w:rPr>
              <w:t>W-H001</w:t>
            </w:r>
          </w:p>
        </w:tc>
      </w:tr>
      <w:tr>
        <w:tc>
          <w:tcPr>
            <w:tcW w:type="dxa" w:w="4680"/>
            <w:tcW w:w="2015" w:type="dxa"/>
            <w:shd w:val="clear" w:color="auto" w:fill="E2EFFC"/>
            <w:vAlign w:val="center"/>
          </w:tcPr>
          <w:p>
            <w:pPr>
              <w:jc w:val="left"/>
            </w:pPr>
            <w:r>
              <w:rPr>
                <w:b/>
                <w:sz w:val="19"/>
              </w:rPr>
              <w:t>Severity</w:t>
            </w:r>
          </w:p>
        </w:tc>
        <w:tc>
          <w:tcPr>
            <w:tcW w:type="dxa" w:w="4680"/>
            <w:tcW w:w="7343" w:type="dxa"/>
            <w:shd w:val="clear" w:color="auto" w:fill="C00000"/>
            <w:vAlign w:val="center"/>
          </w:tcPr>
          <w:p>
            <w:pPr>
              <w:jc w:val="center"/>
            </w:pPr>
            <w:r>
              <w:rPr>
                <w:b/>
                <w:color w:val="FFFFFF"/>
                <w:sz w:val="18"/>
              </w:rPr>
              <w:t>CRITICAL</w:t>
            </w:r>
          </w:p>
        </w:tc>
      </w:tr>
      <w:tr>
        <w:tc>
          <w:tcPr>
            <w:tcW w:type="dxa" w:w="4680"/>
            <w:tcW w:w="2015" w:type="dxa"/>
            <w:shd w:val="clear" w:color="auto" w:fill="E2EFFC"/>
            <w:vAlign w:val="center"/>
          </w:tcPr>
          <w:p>
            <w:pPr>
              <w:jc w:val="left"/>
            </w:pPr>
            <w:r>
              <w:rPr>
                <w:b/>
                <w:sz w:val="19"/>
              </w:rPr>
              <w:t>MITRE Technique</w:t>
            </w:r>
          </w:p>
        </w:tc>
        <w:tc>
          <w:tcPr>
            <w:tcW w:type="dxa" w:w="4680"/>
            <w:tcW w:w="7343" w:type="dxa"/>
            <w:shd w:val="clear" w:color="auto" w:fill="FFFFFF"/>
            <w:vAlign w:val="center"/>
          </w:tcPr>
          <w:p>
            <w:pPr>
              <w:jc w:val="left"/>
            </w:pPr>
            <w:r>
              <w:rPr>
                <w:b w:val="0"/>
                <w:sz w:val="19"/>
              </w:rPr>
              <w:t>T1070.001</w:t>
            </w:r>
          </w:p>
        </w:tc>
      </w:tr>
      <w:tr>
        <w:tc>
          <w:tcPr>
            <w:tcW w:type="dxa" w:w="4680"/>
            <w:tcW w:w="2015" w:type="dxa"/>
            <w:shd w:val="clear" w:color="auto" w:fill="E2EFFC"/>
            <w:vAlign w:val="center"/>
          </w:tcPr>
          <w:p>
            <w:pPr>
              <w:jc w:val="left"/>
            </w:pPr>
            <w:r>
              <w:rPr>
                <w:b/>
                <w:sz w:val="19"/>
              </w:rPr>
              <w:t>Tier</w:t>
            </w:r>
          </w:p>
        </w:tc>
        <w:tc>
          <w:tcPr>
            <w:tcW w:type="dxa" w:w="4680"/>
            <w:tcW w:w="7343" w:type="dxa"/>
            <w:shd w:val="clear" w:color="auto" w:fill="F2F2F2"/>
            <w:vAlign w:val="center"/>
          </w:tcPr>
          <w:p>
            <w:pPr>
              <w:jc w:val="left"/>
            </w:pPr>
            <w:r>
              <w:rPr>
                <w:b w:val="0"/>
                <w:sz w:val="19"/>
              </w:rPr>
              <w:t>Tier 3</w:t>
            </w:r>
          </w:p>
        </w:tc>
      </w:tr>
      <w:tr>
        <w:tc>
          <w:tcPr>
            <w:tcW w:type="dxa" w:w="4680"/>
            <w:tcW w:w="2015" w:type="dxa"/>
            <w:shd w:val="clear" w:color="auto" w:fill="E2EFFC"/>
            <w:vAlign w:val="center"/>
          </w:tcPr>
          <w:p>
            <w:pPr>
              <w:jc w:val="left"/>
            </w:pPr>
            <w:r>
              <w:rPr>
                <w:b/>
                <w:sz w:val="19"/>
              </w:rPr>
              <w:t>Injection Command</w:t>
            </w:r>
          </w:p>
        </w:tc>
        <w:tc>
          <w:tcPr>
            <w:tcW w:type="dxa" w:w="4680"/>
            <w:tcW w:w="7343" w:type="dxa"/>
            <w:shd w:val="clear" w:color="auto" w:fill="FFFFFF"/>
            <w:vAlign w:val="center"/>
          </w:tcPr>
          <w:p>
            <w:pPr>
              <w:jc w:val="left"/>
            </w:pPr>
            <w:r>
              <w:rPr>
                <w:rFonts w:ascii="Courier New" w:hAnsi="Courier New"/>
                <w:color w:val="2E74B5"/>
                <w:sz w:val="18"/>
              </w:rPr>
              <w:t>wevtutil cl Security</w:t>
            </w:r>
          </w:p>
        </w:tc>
      </w:tr>
      <w:tr>
        <w:tc>
          <w:tcPr>
            <w:tcW w:type="dxa" w:w="4680"/>
            <w:tcW w:w="2015" w:type="dxa"/>
            <w:shd w:val="clear" w:color="auto" w:fill="E2EFFC"/>
            <w:vAlign w:val="center"/>
          </w:tcPr>
          <w:p>
            <w:pPr>
              <w:jc w:val="left"/>
            </w:pPr>
            <w:r>
              <w:rPr>
                <w:b/>
                <w:sz w:val="19"/>
              </w:rPr>
              <w:t>Cleanup Command</w:t>
            </w:r>
          </w:p>
        </w:tc>
        <w:tc>
          <w:tcPr>
            <w:tcW w:type="dxa" w:w="4680"/>
            <w:tcW w:w="7343" w:type="dxa"/>
            <w:shd w:val="clear" w:color="auto" w:fill="F2F2F2"/>
            <w:vAlign w:val="center"/>
          </w:tcPr>
          <w:p>
            <w:pPr>
              <w:jc w:val="left"/>
            </w:pPr>
            <w:r>
              <w:rPr>
                <w:b w:val="0"/>
                <w:sz w:val="19"/>
              </w:rPr>
              <w:t>N/A — irreversible. Security event log data permanently deleted.</w:t>
            </w:r>
          </w:p>
        </w:tc>
      </w:tr>
      <w:tr>
        <w:tc>
          <w:tcPr>
            <w:tcW w:type="dxa" w:w="4680"/>
            <w:tcW w:w="2015" w:type="dxa"/>
            <w:shd w:val="clear" w:color="auto" w:fill="E2EFFC"/>
            <w:vAlign w:val="center"/>
          </w:tcPr>
          <w:p>
            <w:pPr>
              <w:jc w:val="left"/>
            </w:pPr>
            <w:r>
              <w:rPr>
                <w:b/>
                <w:sz w:val="19"/>
              </w:rPr>
              <w:t>Expected Result</w:t>
            </w:r>
          </w:p>
        </w:tc>
        <w:tc>
          <w:tcPr>
            <w:tcW w:type="dxa" w:w="4680"/>
            <w:tcW w:w="7343" w:type="dxa"/>
            <w:shd w:val="clear" w:color="auto" w:fill="FFFFFF"/>
            <w:vAlign w:val="center"/>
          </w:tcPr>
          <w:p>
            <w:pPr>
              <w:jc w:val="left"/>
            </w:pPr>
            <w:r>
              <w:rPr>
                <w:b w:val="0"/>
                <w:sz w:val="19"/>
              </w:rPr>
              <w:t>W-H001 CRITICAL on event_log_cleared</w:t>
            </w:r>
          </w:p>
        </w:tc>
      </w:tr>
      <w:tr>
        <w:tc>
          <w:tcPr>
            <w:tcW w:type="dxa" w:w="4680"/>
            <w:tcW w:w="2015" w:type="dxa"/>
            <w:shd w:val="clear" w:color="auto" w:fill="E2EFFC"/>
            <w:vAlign w:val="center"/>
          </w:tcPr>
          <w:p>
            <w:pPr>
              <w:jc w:val="left"/>
            </w:pPr>
            <w:r>
              <w:rPr>
                <w:b/>
                <w:sz w:val="19"/>
              </w:rPr>
              <w:t>Actual Result</w:t>
            </w:r>
          </w:p>
        </w:tc>
        <w:tc>
          <w:tcPr>
            <w:tcW w:type="dxa" w:w="4680"/>
            <w:tcW w:w="7343" w:type="dxa"/>
            <w:shd w:val="clear" w:color="auto" w:fill="F2F2F2"/>
            <w:vAlign w:val="center"/>
          </w:tcPr>
          <w:p>
            <w:pPr>
              <w:jc w:val="left"/>
            </w:pPr>
            <w:r>
              <w:rPr>
                <w:b w:val="0"/>
                <w:sz w:val="19"/>
              </w:rPr>
              <w:t>W-H001 CRITICAL fired. Key: 2026-08-28T16:46:18.0395087+05:30_1102 (timestamp of clear event). Change: 'added'.</w:t>
            </w:r>
          </w:p>
        </w:tc>
      </w:tr>
      <w:tr>
        <w:tc>
          <w:tcPr>
            <w:tcW w:type="dxa" w:w="4680"/>
            <w:tcW w:w="2015" w:type="dxa"/>
            <w:shd w:val="clear" w:color="auto" w:fill="E2EFFC"/>
            <w:vAlign w:val="center"/>
          </w:tcPr>
          <w:p>
            <w:pPr>
              <w:jc w:val="left"/>
            </w:pPr>
            <w:r>
              <w:rPr>
                <w:b/>
                <w:sz w:val="19"/>
              </w:rPr>
              <w:t>Notes / Findings</w:t>
            </w:r>
          </w:p>
        </w:tc>
        <w:tc>
          <w:tcPr>
            <w:tcW w:type="dxa" w:w="4680"/>
            <w:tcW w:w="7343" w:type="dxa"/>
            <w:shd w:val="clear" w:color="auto" w:fill="FFFFFF"/>
            <w:vAlign w:val="center"/>
          </w:tcPr>
          <w:p>
            <w:pPr>
              <w:jc w:val="left"/>
            </w:pPr>
            <w:r>
              <w:rPr>
                <w:b w:val="0"/>
                <w:sz w:val="19"/>
              </w:rPr>
              <w:t>Irreversible — run on test VM only. Key design: the timestamp of the clear event is preserved as forensic evidence. Change type 'added' is correct — the collector records clear events as new entries, so a log clear produces a new record even though the log contents are gone.</w:t>
            </w:r>
          </w:p>
        </w:tc>
      </w:tr>
    </w:tbl>
    <w:p>
      <w:pPr>
        <w:spacing w:before="0" w:after="40"/>
      </w:pPr>
    </w:p>
    <w:p>
      <w:pPr>
        <w:spacing w:before="0" w:after="0"/>
      </w:pPr>
      <w:r>
        <w:br w:type="page"/>
      </w:r>
    </w:p>
    <w:p>
      <w:pPr>
        <w:pStyle w:val="Heading1"/>
        <w:spacing w:before="280" w:after="80"/>
      </w:pPr>
      <w:r>
        <w:rPr>
          <w:color w:val="1F3864"/>
        </w:rPr>
        <w:t>6. Bugs Found and Fixed During Testing</w:t>
      </w:r>
    </w:p>
    <w:p>
      <w:pPr>
        <w:spacing w:before="40" w:after="80"/>
        <w:jc w:val="left"/>
      </w:pPr>
      <w:r>
        <w:rPr>
          <w:b w:val="0"/>
          <w:sz w:val="22"/>
        </w:rPr>
        <w:t>The following bugs were identified and fixed during scenario testing. All fixes are applied to the current codebase.</w:t>
      </w:r>
    </w:p>
    <w:p>
      <w:pPr>
        <w:pStyle w:val="Heading2"/>
        <w:spacing w:before="200" w:after="80"/>
      </w:pPr>
      <w:r>
        <w:rPr>
          <w:color w:val="1F3864"/>
        </w:rPr>
        <w:t>BUG-01 — alternate_data_streams / critical_binary_hashes</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FFE7E7"/>
            <w:vAlign w:val="center"/>
          </w:tcPr>
          <w:p>
            <w:pPr>
              <w:jc w:val="left"/>
            </w:pPr>
            <w:r>
              <w:rPr>
                <w:b/>
                <w:sz w:val="19"/>
              </w:rPr>
              <w:t>Scenario</w:t>
            </w:r>
          </w:p>
        </w:tc>
        <w:tc>
          <w:tcPr>
            <w:tcW w:type="dxa" w:w="4680"/>
            <w:tcW w:w="7343" w:type="dxa"/>
            <w:shd w:val="clear" w:color="auto" w:fill="F2F2F2"/>
            <w:vAlign w:val="center"/>
          </w:tcPr>
          <w:p>
            <w:pPr>
              <w:jc w:val="left"/>
            </w:pPr>
            <w:r>
              <w:rPr>
                <w:b w:val="0"/>
                <w:sz w:val="19"/>
              </w:rPr>
              <w:t>S4</w:t>
            </w:r>
          </w:p>
        </w:tc>
      </w:tr>
      <w:tr>
        <w:tc>
          <w:tcPr>
            <w:tcW w:type="dxa" w:w="4680"/>
            <w:tcW w:w="2015" w:type="dxa"/>
            <w:shd w:val="clear" w:color="auto" w:fill="FFE7E7"/>
            <w:vAlign w:val="center"/>
          </w:tcPr>
          <w:p>
            <w:pPr>
              <w:jc w:val="left"/>
            </w:pPr>
            <w:r>
              <w:rPr>
                <w:b/>
                <w:sz w:val="19"/>
              </w:rPr>
              <w:t>Artefact</w:t>
            </w:r>
          </w:p>
        </w:tc>
        <w:tc>
          <w:tcPr>
            <w:tcW w:type="dxa" w:w="4680"/>
            <w:tcW w:w="7343" w:type="dxa"/>
            <w:shd w:val="clear" w:color="auto" w:fill="FFFFFF"/>
            <w:vAlign w:val="center"/>
          </w:tcPr>
          <w:p>
            <w:pPr>
              <w:jc w:val="left"/>
            </w:pPr>
            <w:r>
              <w:rPr>
                <w:b w:val="0"/>
                <w:sz w:val="19"/>
              </w:rPr>
              <w:t>alternate_data_streams / critical_binary_hashes</w:t>
            </w:r>
          </w:p>
        </w:tc>
      </w:tr>
      <w:tr>
        <w:tc>
          <w:tcPr>
            <w:tcW w:type="dxa" w:w="4680"/>
            <w:tcW w:w="2015" w:type="dxa"/>
            <w:shd w:val="clear" w:color="auto" w:fill="FFE7E7"/>
            <w:vAlign w:val="center"/>
          </w:tcPr>
          <w:p>
            <w:pPr>
              <w:jc w:val="left"/>
            </w:pPr>
            <w:r>
              <w:rPr>
                <w:b/>
                <w:sz w:val="19"/>
              </w:rPr>
              <w:t>Description</w:t>
            </w:r>
          </w:p>
        </w:tc>
        <w:tc>
          <w:tcPr>
            <w:tcW w:type="dxa" w:w="4680"/>
            <w:tcW w:w="7343" w:type="dxa"/>
            <w:shd w:val="clear" w:color="auto" w:fill="F2F2F2"/>
            <w:vAlign w:val="center"/>
          </w:tcPr>
          <w:p>
            <w:pPr>
              <w:jc w:val="left"/>
            </w:pPr>
            <w:r>
              <w:rPr>
                <w:b w:val="0"/>
                <w:sz w:val="19"/>
              </w:rPr>
              <w:t>No detection rule for 'removed' change type on either artefact. Cleanup cycle returned UNMATCHED for both.</w:t>
            </w:r>
          </w:p>
        </w:tc>
      </w:tr>
      <w:tr>
        <w:tc>
          <w:tcPr>
            <w:tcW w:type="dxa" w:w="4680"/>
            <w:tcW w:w="2015" w:type="dxa"/>
            <w:shd w:val="clear" w:color="auto" w:fill="FFE7E7"/>
            <w:vAlign w:val="center"/>
          </w:tcPr>
          <w:p>
            <w:pPr>
              <w:jc w:val="left"/>
            </w:pPr>
            <w:r>
              <w:rPr>
                <w:b/>
                <w:sz w:val="19"/>
              </w:rPr>
              <w:t>Fix Applied</w:t>
            </w:r>
          </w:p>
        </w:tc>
        <w:tc>
          <w:tcPr>
            <w:tcW w:type="dxa" w:w="4680"/>
            <w:tcW w:w="7343" w:type="dxa"/>
            <w:shd w:val="clear" w:color="auto" w:fill="FFFFFF"/>
            <w:vAlign w:val="center"/>
          </w:tcPr>
          <w:p>
            <w:pPr>
              <w:jc w:val="left"/>
            </w:pPr>
            <w:r>
              <w:rPr>
                <w:b w:val="0"/>
                <w:sz w:val="19"/>
              </w:rPr>
              <w:t>Added W-F005 (critical_binary_hashes removed → HIGH, T1565.001) and W-F006 (alternate_data_streams removed → LOW, T1564.004) to windows_rules.yaml. W-F005 investigator note: correlate with Windows Update badge. W-F006 investigator note: check for prior W-F002 to identify attacker anti-forensic cleanup.</w:t>
            </w:r>
          </w:p>
        </w:tc>
      </w:tr>
    </w:tbl>
    <w:p>
      <w:pPr>
        <w:spacing w:before="0" w:after="40"/>
      </w:pPr>
    </w:p>
    <w:p>
      <w:pPr>
        <w:pStyle w:val="Heading2"/>
        <w:spacing w:before="200" w:after="80"/>
      </w:pPr>
      <w:r>
        <w:rPr>
          <w:color w:val="1F3864"/>
        </w:rPr>
        <w:t>BUG-02 — local_users</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FFE7E7"/>
            <w:vAlign w:val="center"/>
          </w:tcPr>
          <w:p>
            <w:pPr>
              <w:jc w:val="left"/>
            </w:pPr>
            <w:r>
              <w:rPr>
                <w:b/>
                <w:sz w:val="19"/>
              </w:rPr>
              <w:t>Scenario</w:t>
            </w:r>
          </w:p>
        </w:tc>
        <w:tc>
          <w:tcPr>
            <w:tcW w:type="dxa" w:w="4680"/>
            <w:tcW w:w="7343" w:type="dxa"/>
            <w:shd w:val="clear" w:color="auto" w:fill="F2F2F2"/>
            <w:vAlign w:val="center"/>
          </w:tcPr>
          <w:p>
            <w:pPr>
              <w:jc w:val="left"/>
            </w:pPr>
            <w:r>
              <w:rPr>
                <w:b w:val="0"/>
                <w:sz w:val="19"/>
              </w:rPr>
              <w:t>S5</w:t>
            </w:r>
          </w:p>
        </w:tc>
      </w:tr>
      <w:tr>
        <w:tc>
          <w:tcPr>
            <w:tcW w:type="dxa" w:w="4680"/>
            <w:tcW w:w="2015" w:type="dxa"/>
            <w:shd w:val="clear" w:color="auto" w:fill="FFE7E7"/>
            <w:vAlign w:val="center"/>
          </w:tcPr>
          <w:p>
            <w:pPr>
              <w:jc w:val="left"/>
            </w:pPr>
            <w:r>
              <w:rPr>
                <w:b/>
                <w:sz w:val="19"/>
              </w:rPr>
              <w:t>Artefact</w:t>
            </w:r>
          </w:p>
        </w:tc>
        <w:tc>
          <w:tcPr>
            <w:tcW w:type="dxa" w:w="4680"/>
            <w:tcW w:w="7343" w:type="dxa"/>
            <w:shd w:val="clear" w:color="auto" w:fill="FFFFFF"/>
            <w:vAlign w:val="center"/>
          </w:tcPr>
          <w:p>
            <w:pPr>
              <w:jc w:val="left"/>
            </w:pPr>
            <w:r>
              <w:rPr>
                <w:b w:val="0"/>
                <w:sz w:val="19"/>
              </w:rPr>
              <w:t>local_users</w:t>
            </w:r>
          </w:p>
        </w:tc>
      </w:tr>
      <w:tr>
        <w:tc>
          <w:tcPr>
            <w:tcW w:type="dxa" w:w="4680"/>
            <w:tcW w:w="2015" w:type="dxa"/>
            <w:shd w:val="clear" w:color="auto" w:fill="FFE7E7"/>
            <w:vAlign w:val="center"/>
          </w:tcPr>
          <w:p>
            <w:pPr>
              <w:jc w:val="left"/>
            </w:pPr>
            <w:r>
              <w:rPr>
                <w:b/>
                <w:sz w:val="19"/>
              </w:rPr>
              <w:t>Description</w:t>
            </w:r>
          </w:p>
        </w:tc>
        <w:tc>
          <w:tcPr>
            <w:tcW w:type="dxa" w:w="4680"/>
            <w:tcW w:w="7343" w:type="dxa"/>
            <w:shd w:val="clear" w:color="auto" w:fill="F2F2F2"/>
            <w:vAlign w:val="center"/>
          </w:tcPr>
          <w:p>
            <w:pPr>
              <w:jc w:val="left"/>
            </w:pPr>
            <w:r>
              <w:rPr>
                <w:b w:val="0"/>
                <w:sz w:val="19"/>
              </w:rPr>
              <w:t>collect_local_users() silently returned empty data {} on every collection since project start. Root cause: PowerShell script had spaces before .Translate() method in the NTAccount SID lookup (two adjacent string literals with leading whitespace produced spaces at the call site). PowerShell parser rejected '.Translate' as an unexpected token, exited with code 1 and empty stdout. run_command() treated nonzero_exit + empty stdout as 'no users' rather than a failure.</w:t>
            </w:r>
          </w:p>
        </w:tc>
      </w:tr>
      <w:tr>
        <w:tc>
          <w:tcPr>
            <w:tcW w:type="dxa" w:w="4680"/>
            <w:tcW w:w="2015" w:type="dxa"/>
            <w:shd w:val="clear" w:color="auto" w:fill="FFE7E7"/>
            <w:vAlign w:val="center"/>
          </w:tcPr>
          <w:p>
            <w:pPr>
              <w:jc w:val="left"/>
            </w:pPr>
            <w:r>
              <w:rPr>
                <w:b/>
                <w:sz w:val="19"/>
              </w:rPr>
              <w:t>Fix Applied</w:t>
            </w:r>
          </w:p>
        </w:tc>
        <w:tc>
          <w:tcPr>
            <w:tcW w:type="dxa" w:w="4680"/>
            <w:tcW w:w="7343" w:type="dxa"/>
            <w:shd w:val="clear" w:color="auto" w:fill="FFFFFF"/>
            <w:vAlign w:val="center"/>
          </w:tcPr>
          <w:p>
            <w:pPr>
              <w:jc w:val="left"/>
            </w:pPr>
            <w:r>
              <w:rPr>
                <w:b w:val="0"/>
                <w:sz w:val="19"/>
              </w:rPr>
              <w:t>Joined NTAccount(...).Translate(...) onto a single contiguous line in the ps_script string. Also added [string] cast to $_.Name to prevent ConvertTo-Json hashtable key type error (secondary fix). All local user creation/deletion events were undetected for the entire project lifecycle prior to this fix.</w:t>
            </w:r>
          </w:p>
        </w:tc>
      </w:tr>
    </w:tbl>
    <w:p>
      <w:pPr>
        <w:spacing w:before="0" w:after="40"/>
      </w:pPr>
    </w:p>
    <w:p>
      <w:pPr>
        <w:pStyle w:val="Heading2"/>
        <w:spacing w:before="200" w:after="80"/>
      </w:pPr>
      <w:r>
        <w:rPr>
          <w:color w:val="1F3864"/>
        </w:rPr>
        <w:t>BUG-03 — firewall_rules</w:t>
      </w:r>
    </w:p>
    <w:tbl>
      <w:tblPr>
        <w:tblW w:type="auto" w:w="0"/>
        <w:tblLook w:firstColumn="1" w:firstRow="1" w:lastColumn="0" w:lastRow="0" w:noHBand="0" w:noVBand="1" w:val="04A0"/>
        <w:tblW w:w="9359" w:type="dxa"/>
      </w:tblPr>
      <w:tblGrid>
        <w:gridCol w:w="4680"/>
        <w:gridCol w:w="4680"/>
      </w:tblGrid>
      <w:tr>
        <w:tc>
          <w:tcPr>
            <w:tcW w:type="dxa" w:w="4680"/>
            <w:tcW w:w="2015" w:type="dxa"/>
            <w:shd w:val="clear" w:color="auto" w:fill="FFE7E7"/>
            <w:vAlign w:val="center"/>
          </w:tcPr>
          <w:p>
            <w:pPr>
              <w:jc w:val="left"/>
            </w:pPr>
            <w:r>
              <w:rPr>
                <w:b/>
                <w:sz w:val="19"/>
              </w:rPr>
              <w:t>Scenario</w:t>
            </w:r>
          </w:p>
        </w:tc>
        <w:tc>
          <w:tcPr>
            <w:tcW w:type="dxa" w:w="4680"/>
            <w:tcW w:w="7343" w:type="dxa"/>
            <w:shd w:val="clear" w:color="auto" w:fill="F2F2F2"/>
            <w:vAlign w:val="center"/>
          </w:tcPr>
          <w:p>
            <w:pPr>
              <w:jc w:val="left"/>
            </w:pPr>
            <w:r>
              <w:rPr>
                <w:b w:val="0"/>
                <w:sz w:val="19"/>
              </w:rPr>
              <w:t>S7</w:t>
            </w:r>
          </w:p>
        </w:tc>
      </w:tr>
      <w:tr>
        <w:tc>
          <w:tcPr>
            <w:tcW w:type="dxa" w:w="4680"/>
            <w:tcW w:w="2015" w:type="dxa"/>
            <w:shd w:val="clear" w:color="auto" w:fill="FFE7E7"/>
            <w:vAlign w:val="center"/>
          </w:tcPr>
          <w:p>
            <w:pPr>
              <w:jc w:val="left"/>
            </w:pPr>
            <w:r>
              <w:rPr>
                <w:b/>
                <w:sz w:val="19"/>
              </w:rPr>
              <w:t>Artefact</w:t>
            </w:r>
          </w:p>
        </w:tc>
        <w:tc>
          <w:tcPr>
            <w:tcW w:type="dxa" w:w="4680"/>
            <w:tcW w:w="7343" w:type="dxa"/>
            <w:shd w:val="clear" w:color="auto" w:fill="FFFFFF"/>
            <w:vAlign w:val="center"/>
          </w:tcPr>
          <w:p>
            <w:pPr>
              <w:jc w:val="left"/>
            </w:pPr>
            <w:r>
              <w:rPr>
                <w:b w:val="0"/>
                <w:sz w:val="19"/>
              </w:rPr>
              <w:t>firewall_rules</w:t>
            </w:r>
          </w:p>
        </w:tc>
      </w:tr>
      <w:tr>
        <w:tc>
          <w:tcPr>
            <w:tcW w:type="dxa" w:w="4680"/>
            <w:tcW w:w="2015" w:type="dxa"/>
            <w:shd w:val="clear" w:color="auto" w:fill="FFE7E7"/>
            <w:vAlign w:val="center"/>
          </w:tcPr>
          <w:p>
            <w:pPr>
              <w:jc w:val="left"/>
            </w:pPr>
            <w:r>
              <w:rPr>
                <w:b/>
                <w:sz w:val="19"/>
              </w:rPr>
              <w:t>Description</w:t>
            </w:r>
          </w:p>
        </w:tc>
        <w:tc>
          <w:tcPr>
            <w:tcW w:type="dxa" w:w="4680"/>
            <w:tcW w:w="7343" w:type="dxa"/>
            <w:shd w:val="clear" w:color="auto" w:fill="F2F2F2"/>
            <w:vAlign w:val="center"/>
          </w:tcPr>
          <w:p>
            <w:pPr>
              <w:jc w:val="left"/>
            </w:pPr>
            <w:r>
              <w:rPr>
                <w:b w:val="0"/>
                <w:sz w:val="19"/>
              </w:rPr>
              <w:t>Collector keyed firewall rules by internal GUID (r['Name']) instead of human-readable DisplayName. Dashboard showed opaque GUIDs like {6f83f38e-fa7b-4dcc-af0a-c9f5149457b1} making alerts unreadable. Analysts could not identify which rule changed without cross-referencing raw snapshot files.</w:t>
            </w:r>
          </w:p>
        </w:tc>
      </w:tr>
      <w:tr>
        <w:tc>
          <w:tcPr>
            <w:tcW w:type="dxa" w:w="4680"/>
            <w:tcW w:w="2015" w:type="dxa"/>
            <w:shd w:val="clear" w:color="auto" w:fill="FFE7E7"/>
            <w:vAlign w:val="center"/>
          </w:tcPr>
          <w:p>
            <w:pPr>
              <w:jc w:val="left"/>
            </w:pPr>
            <w:r>
              <w:rPr>
                <w:b/>
                <w:sz w:val="19"/>
              </w:rPr>
              <w:t>Fix Applied</w:t>
            </w:r>
          </w:p>
        </w:tc>
        <w:tc>
          <w:tcPr>
            <w:tcW w:type="dxa" w:w="4680"/>
            <w:tcW w:w="7343" w:type="dxa"/>
            <w:shd w:val="clear" w:color="auto" w:fill="FFFFFF"/>
            <w:vAlign w:val="center"/>
          </w:tcPr>
          <w:p>
            <w:pPr>
              <w:jc w:val="left"/>
            </w:pPr>
            <w:r>
              <w:rPr>
                <w:b w:val="0"/>
                <w:sz w:val="19"/>
              </w:rPr>
              <w:t>Changed primary key from r['Name'] (GUID) to r['DisplayName']. GUID preserved as 'name' field in the value dict for internal reference. One-time re-baseline required after the schema change to avoid a false-positive flood of 'removed old GUID + added new DisplayName' alerts.</w:t>
            </w:r>
          </w:p>
        </w:tc>
      </w:tr>
    </w:tbl>
    <w:p>
      <w:pPr>
        <w:spacing w:before="0" w:after="40"/>
      </w:pPr>
    </w:p>
    <w:p>
      <w:pPr>
        <w:pStyle w:val="Heading1"/>
        <w:spacing w:before="280" w:after="80"/>
      </w:pPr>
      <w:r>
        <w:rPr>
          <w:color w:val="1F3864"/>
        </w:rPr>
        <w:t>7. New Detection Rules Added</w:t>
      </w:r>
    </w:p>
    <w:p>
      <w:pPr>
        <w:spacing w:before="40" w:after="80"/>
        <w:jc w:val="left"/>
      </w:pPr>
      <w:r>
        <w:rPr>
          <w:b w:val="0"/>
          <w:sz w:val="22"/>
        </w:rPr>
        <w:t>Two new rules were added to windows_rules.yaml as a result of UNMATCHED findings observed during S4 testing.</w:t>
      </w:r>
    </w:p>
    <w:tbl>
      <w:tblPr>
        <w:tblW w:type="auto" w:w="0"/>
        <w:tblLook w:firstColumn="1" w:firstRow="1" w:lastColumn="0" w:lastRow="0" w:noHBand="0" w:noVBand="1" w:val="04A0"/>
        <w:tblW w:w="9360" w:type="dxa"/>
      </w:tblPr>
      <w:tblGrid>
        <w:gridCol w:w="1872"/>
        <w:gridCol w:w="1872"/>
        <w:gridCol w:w="1872"/>
        <w:gridCol w:w="1872"/>
        <w:gridCol w:w="1872"/>
      </w:tblGrid>
      <w:tr>
        <w:tc>
          <w:tcPr>
            <w:tcW w:type="dxa" w:w="1872"/>
            <w:tcW w:w="1007" w:type="dxa"/>
            <w:shd w:val="clear" w:color="auto" w:fill="1F3864"/>
            <w:vAlign w:val="center"/>
          </w:tcPr>
          <w:p>
            <w:pPr>
              <w:jc w:val="center"/>
            </w:pPr>
            <w:r>
              <w:rPr>
                <w:b/>
                <w:color w:val="FFFFFF"/>
                <w:sz w:val="19"/>
              </w:rPr>
              <w:t>Rule ID</w:t>
            </w:r>
          </w:p>
        </w:tc>
        <w:tc>
          <w:tcPr>
            <w:tcW w:type="dxa" w:w="1872"/>
            <w:tcW w:w="2304" w:type="dxa"/>
            <w:shd w:val="clear" w:color="auto" w:fill="1F3864"/>
            <w:vAlign w:val="center"/>
          </w:tcPr>
          <w:p>
            <w:pPr>
              <w:jc w:val="center"/>
            </w:pPr>
            <w:r>
              <w:rPr>
                <w:b/>
                <w:color w:val="FFFFFF"/>
                <w:sz w:val="19"/>
              </w:rPr>
              <w:t>Artefact</w:t>
            </w:r>
          </w:p>
        </w:tc>
        <w:tc>
          <w:tcPr>
            <w:tcW w:type="dxa" w:w="1872"/>
            <w:tcW w:w="1296" w:type="dxa"/>
            <w:shd w:val="clear" w:color="auto" w:fill="1F3864"/>
            <w:vAlign w:val="center"/>
          </w:tcPr>
          <w:p>
            <w:pPr>
              <w:jc w:val="center"/>
            </w:pPr>
            <w:r>
              <w:rPr>
                <w:b/>
                <w:color w:val="FFFFFF"/>
                <w:sz w:val="19"/>
              </w:rPr>
              <w:t>Change Type</w:t>
            </w:r>
          </w:p>
        </w:tc>
        <w:tc>
          <w:tcPr>
            <w:tcW w:type="dxa" w:w="1872"/>
            <w:tcW w:w="1152" w:type="dxa"/>
            <w:shd w:val="clear" w:color="auto" w:fill="1F3864"/>
            <w:vAlign w:val="center"/>
          </w:tcPr>
          <w:p>
            <w:pPr>
              <w:jc w:val="center"/>
            </w:pPr>
            <w:r>
              <w:rPr>
                <w:b/>
                <w:color w:val="FFFFFF"/>
                <w:sz w:val="19"/>
              </w:rPr>
              <w:t>Severity</w:t>
            </w:r>
          </w:p>
        </w:tc>
        <w:tc>
          <w:tcPr>
            <w:tcW w:type="dxa" w:w="1872"/>
            <w:tcW w:w="3600" w:type="dxa"/>
            <w:shd w:val="clear" w:color="auto" w:fill="1F3864"/>
            <w:vAlign w:val="center"/>
          </w:tcPr>
          <w:p>
            <w:pPr>
              <w:jc w:val="center"/>
            </w:pPr>
            <w:r>
              <w:rPr>
                <w:b/>
                <w:color w:val="FFFFFF"/>
                <w:sz w:val="19"/>
              </w:rPr>
              <w:t>Description</w:t>
            </w:r>
          </w:p>
        </w:tc>
      </w:tr>
      <w:tr>
        <w:tc>
          <w:tcPr>
            <w:tcW w:type="dxa" w:w="1872"/>
            <w:tcW w:w="1007" w:type="dxa"/>
            <w:shd w:val="clear" w:color="auto" w:fill="F2F2F2"/>
            <w:vAlign w:val="center"/>
          </w:tcPr>
          <w:p>
            <w:pPr>
              <w:jc w:val="left"/>
            </w:pPr>
            <w:r>
              <w:rPr>
                <w:rFonts w:ascii="Courier New" w:hAnsi="Courier New"/>
                <w:color w:val="2E74B5"/>
                <w:sz w:val="18"/>
              </w:rPr>
              <w:t>W-F005</w:t>
            </w:r>
          </w:p>
        </w:tc>
        <w:tc>
          <w:tcPr>
            <w:tcW w:type="dxa" w:w="1872"/>
            <w:tcW w:w="2304" w:type="dxa"/>
            <w:shd w:val="clear" w:color="auto" w:fill="F2F2F2"/>
            <w:vAlign w:val="center"/>
          </w:tcPr>
          <w:p>
            <w:pPr>
              <w:jc w:val="left"/>
            </w:pPr>
            <w:r>
              <w:rPr>
                <w:rFonts w:ascii="Courier New" w:hAnsi="Courier New"/>
                <w:color w:val="2E74B5"/>
                <w:sz w:val="18"/>
              </w:rPr>
              <w:t>critical_binary_hashes</w:t>
            </w:r>
          </w:p>
        </w:tc>
        <w:tc>
          <w:tcPr>
            <w:tcW w:type="dxa" w:w="1872"/>
            <w:tcW w:w="1296" w:type="dxa"/>
            <w:shd w:val="clear" w:color="auto" w:fill="F2F2F2"/>
            <w:vAlign w:val="center"/>
          </w:tcPr>
          <w:p>
            <w:pPr>
              <w:jc w:val="left"/>
            </w:pPr>
            <w:r>
              <w:rPr>
                <w:b w:val="0"/>
                <w:sz w:val="19"/>
              </w:rPr>
              <w:t>removed</w:t>
            </w:r>
          </w:p>
        </w:tc>
        <w:tc>
          <w:tcPr>
            <w:tcW w:type="dxa" w:w="1872"/>
            <w:tcW w:w="1152" w:type="dxa"/>
            <w:shd w:val="clear" w:color="auto" w:fill="C55A11"/>
            <w:vAlign w:val="center"/>
          </w:tcPr>
          <w:p>
            <w:pPr>
              <w:jc w:val="center"/>
            </w:pPr>
            <w:r>
              <w:rPr>
                <w:b/>
                <w:color w:val="FFFFFF"/>
                <w:sz w:val="18"/>
              </w:rPr>
              <w:t>HIGH</w:t>
            </w:r>
          </w:p>
        </w:tc>
        <w:tc>
          <w:tcPr>
            <w:tcW w:type="dxa" w:w="1872"/>
            <w:tcW w:w="3600" w:type="dxa"/>
            <w:shd w:val="clear" w:color="auto" w:fill="F2F2F2"/>
            <w:vAlign w:val="center"/>
          </w:tcPr>
          <w:p>
            <w:pPr>
              <w:jc w:val="left"/>
            </w:pPr>
            <w:r>
              <w:rPr>
                <w:b w:val="0"/>
                <w:sz w:val="19"/>
              </w:rPr>
              <w:t>Watched binary removed from disk. Tamper indicator — replacement, deletion, or relocation. Correlate with Windows Update badge before treating as confirmed tamper.</w:t>
            </w:r>
          </w:p>
        </w:tc>
      </w:tr>
      <w:tr>
        <w:tc>
          <w:tcPr>
            <w:tcW w:type="dxa" w:w="1872"/>
            <w:tcW w:w="1007" w:type="dxa"/>
            <w:shd w:val="clear" w:color="auto" w:fill="FFFFFF"/>
            <w:vAlign w:val="center"/>
          </w:tcPr>
          <w:p>
            <w:pPr>
              <w:jc w:val="left"/>
            </w:pPr>
            <w:r>
              <w:rPr>
                <w:rFonts w:ascii="Courier New" w:hAnsi="Courier New"/>
                <w:color w:val="2E74B5"/>
                <w:sz w:val="18"/>
              </w:rPr>
              <w:t>W-F006</w:t>
            </w:r>
          </w:p>
        </w:tc>
        <w:tc>
          <w:tcPr>
            <w:tcW w:type="dxa" w:w="1872"/>
            <w:tcW w:w="2304" w:type="dxa"/>
            <w:shd w:val="clear" w:color="auto" w:fill="FFFFFF"/>
            <w:vAlign w:val="center"/>
          </w:tcPr>
          <w:p>
            <w:pPr>
              <w:jc w:val="left"/>
            </w:pPr>
            <w:r>
              <w:rPr>
                <w:rFonts w:ascii="Courier New" w:hAnsi="Courier New"/>
                <w:color w:val="2E74B5"/>
                <w:sz w:val="18"/>
              </w:rPr>
              <w:t>alternate_data_streams</w:t>
            </w:r>
          </w:p>
        </w:tc>
        <w:tc>
          <w:tcPr>
            <w:tcW w:type="dxa" w:w="1872"/>
            <w:tcW w:w="1296" w:type="dxa"/>
            <w:shd w:val="clear" w:color="auto" w:fill="FFFFFF"/>
            <w:vAlign w:val="center"/>
          </w:tcPr>
          <w:p>
            <w:pPr>
              <w:jc w:val="left"/>
            </w:pPr>
            <w:r>
              <w:rPr>
                <w:b w:val="0"/>
                <w:sz w:val="19"/>
              </w:rPr>
              <w:t>removed</w:t>
            </w:r>
          </w:p>
        </w:tc>
        <w:tc>
          <w:tcPr>
            <w:tcW w:type="dxa" w:w="1872"/>
            <w:tcW w:w="1152" w:type="dxa"/>
            <w:shd w:val="clear" w:color="auto" w:fill="375623"/>
            <w:vAlign w:val="center"/>
          </w:tcPr>
          <w:p>
            <w:pPr>
              <w:jc w:val="center"/>
            </w:pPr>
            <w:r>
              <w:rPr>
                <w:b/>
                <w:color w:val="FFFFFF"/>
                <w:sz w:val="18"/>
              </w:rPr>
              <w:t>LOW</w:t>
            </w:r>
          </w:p>
        </w:tc>
        <w:tc>
          <w:tcPr>
            <w:tcW w:type="dxa" w:w="1872"/>
            <w:tcW w:w="3600" w:type="dxa"/>
            <w:shd w:val="clear" w:color="auto" w:fill="FFFFFF"/>
            <w:vAlign w:val="center"/>
          </w:tcPr>
          <w:p>
            <w:pPr>
              <w:jc w:val="left"/>
            </w:pPr>
            <w:r>
              <w:rPr>
                <w:b w:val="0"/>
                <w:sz w:val="19"/>
              </w:rPr>
              <w:t>ADS removed from a critical binary after prior detection. May indicate attacker anti-forensic cleanup. Check for preceding W-F002 alert in prior cycle.</w:t>
            </w:r>
          </w:p>
        </w:tc>
      </w:tr>
    </w:tbl>
    <w:p>
      <w:pPr>
        <w:spacing w:before="0" w:after="40"/>
      </w:pPr>
    </w:p>
    <w:p>
      <w:pPr>
        <w:pStyle w:val="Heading1"/>
        <w:spacing w:before="280" w:after="80"/>
      </w:pPr>
      <w:r>
        <w:rPr>
          <w:color w:val="1F3864"/>
        </w:rPr>
        <w:t>8. Recommendations</w:t>
      </w:r>
    </w:p>
    <w:p>
      <w:pPr>
        <w:pStyle w:val="Heading2"/>
        <w:spacing w:before="200" w:after="80"/>
      </w:pPr>
      <w:r>
        <w:rPr>
          <w:color w:val="1F3864"/>
        </w:rPr>
        <w:t>R-01 [MEDIUM] — Tighten W-A005 severity for non-privileged group changes</w:t>
      </w:r>
    </w:p>
    <w:p>
      <w:pPr>
        <w:spacing w:before="40" w:after="80"/>
        <w:jc w:val="left"/>
      </w:pPr>
      <w:r>
        <w:rPr>
          <w:b w:val="0"/>
          <w:sz w:val="22"/>
        </w:rPr>
        <w:t>W-A005 fires CRITICAL for ANY local_groups modification, including the Users group. Adding a user to Users is normal and far less severe than adding to Administrators. Suggested fix: add a condition so CRITICAL only fires for Administrators/Remote Desktop Users changes; use HIGH/MEDIUM for other group modifications.</w:t>
      </w:r>
    </w:p>
    <w:p>
      <w:pPr>
        <w:spacing w:before="0" w:after="40"/>
      </w:pPr>
    </w:p>
    <w:p>
      <w:pPr>
        <w:pStyle w:val="Heading2"/>
        <w:spacing w:before="200" w:after="80"/>
      </w:pPr>
      <w:r>
        <w:rPr>
          <w:color w:val="1F3864"/>
        </w:rPr>
        <w:t>R-02 [LOW] — Surface specific Defender exclusion path in dashboard key</w:t>
      </w:r>
    </w:p>
    <w:p>
      <w:pPr>
        <w:spacing w:before="40" w:after="80"/>
        <w:jc w:val="left"/>
      </w:pPr>
      <w:r>
        <w:rPr>
          <w:b w:val="0"/>
          <w:sz w:val="22"/>
        </w:rPr>
        <w:t>defender_exclusions alerts show key='paths' (the list field name) rather than the specific path added or removed. The granular path is only visible in the suppression audit PDF. Consider keying each exclusion individually so the dashboard row directly shows the actual path being excluded.</w:t>
      </w:r>
    </w:p>
    <w:p>
      <w:pPr>
        <w:spacing w:before="0" w:after="40"/>
      </w:pPr>
    </w:p>
    <w:p>
      <w:pPr>
        <w:pStyle w:val="Heading2"/>
        <w:spacing w:before="200" w:after="80"/>
      </w:pPr>
      <w:r>
        <w:rPr>
          <w:color w:val="1F3864"/>
        </w:rPr>
        <w:t>R-03 [LOW] — Cross-artefact correlation grouping in PDF</w:t>
      </w:r>
    </w:p>
    <w:p>
      <w:pPr>
        <w:spacing w:before="40" w:after="80"/>
        <w:jc w:val="left"/>
      </w:pPr>
      <w:r>
        <w:rPr>
          <w:b w:val="0"/>
          <w:sz w:val="22"/>
        </w:rPr>
        <w:t>W-A001 (local_users added) and W-A005 (local_groups modified) fire in the same cycle pointing to the same user creation event. A future PDF enhancement could group findings by timestamp proximity, presenting correlated events as a single incident block rather than separate rows.</w:t>
      </w:r>
    </w:p>
    <w:p>
      <w:pPr>
        <w:spacing w:before="0" w:after="40"/>
      </w:pPr>
    </w:p>
    <w:p>
      <w:pPr>
        <w:pStyle w:val="Heading2"/>
        <w:spacing w:before="200" w:after="80"/>
      </w:pPr>
      <w:r>
        <w:rPr>
          <w:color w:val="1F3864"/>
        </w:rPr>
        <w:t>R-04 [LOW] — Document ADS testing limitation for CRITICAL_BINARIES</w:t>
      </w:r>
    </w:p>
    <w:p>
      <w:pPr>
        <w:spacing w:before="40" w:after="80"/>
        <w:jc w:val="left"/>
      </w:pPr>
      <w:r>
        <w:rPr>
          <w:b w:val="0"/>
          <w:sz w:val="22"/>
        </w:rPr>
        <w:t>Windows Resource Protection (WRP) blocks ADS writes to System32 binaries and explorer.exe even as admin. Document that ADS scenario tests require either a copied binary in a non-protected path or a temporary entry added to CRITICAL_BINARIES in config.py.</w:t>
      </w:r>
    </w:p>
    <w:p>
      <w:pPr>
        <w:spacing w:before="0" w:after="40"/>
      </w:pPr>
    </w:p>
    <w:p>
      <w:pPr>
        <w:pStyle w:val="Heading1"/>
        <w:spacing w:before="280" w:after="80"/>
      </w:pPr>
      <w:r>
        <w:rPr>
          <w:color w:val="1F3864"/>
        </w:rPr>
        <w:t>9. Conclusion</w:t>
      </w:r>
    </w:p>
    <w:p>
      <w:pPr>
        <w:spacing w:before="40" w:after="80"/>
        <w:jc w:val="left"/>
      </w:pPr>
      <w:r>
        <w:rPr>
          <w:b w:val="0"/>
          <w:sz w:val="22"/>
        </w:rPr>
        <w:t>WFRIDD successfully detected all 10 attack scenarios across 3 artefact types (Static, Semi-Static, Dynamic) and 8 artefact categories. The full detection pipeline — collection → comparison → gate/suppression → severity scoring → PDF reporting — is validated end-to-end on a live Windows 11 Pro VM.</w:t>
      </w:r>
    </w:p>
    <w:p>
      <w:pPr>
        <w:spacing w:before="0" w:after="40"/>
      </w:pPr>
    </w:p>
    <w:p>
      <w:pPr>
        <w:spacing w:before="40" w:after="80"/>
        <w:jc w:val="left"/>
      </w:pPr>
      <w:r>
        <w:rPr>
          <w:b w:val="0"/>
          <w:sz w:val="22"/>
        </w:rPr>
        <w:t>Three bugs found during testing have been fixed. Most critically, the local_users collector was silently returning empty data for the entire project lifetime due to a broken PowerShell method chain — all local user creation and deletion events would have gone completely undetected without this fix.</w:t>
      </w:r>
    </w:p>
    <w:p>
      <w:pPr>
        <w:spacing w:before="0" w:after="40"/>
      </w:pPr>
    </w:p>
    <w:p>
      <w:pPr>
        <w:spacing w:before="40" w:after="80"/>
        <w:jc w:val="left"/>
      </w:pPr>
      <w:r>
        <w:rPr>
          <w:b w:val="0"/>
          <w:sz w:val="22"/>
        </w:rPr>
        <w:t>The framework is ready for Day 6 scope: kernel/boot artefact testing (lsa_protection, secure_boot_state, loaded_drivers) and suppression tuning for the remaining audit artefacts.</w:t>
      </w:r>
    </w:p>
    <w:p>
      <w:r>
        <w:br w:type="page"/>
      </w:r>
    </w:p>
    <w:p>
      <w:pPr>
        <w:pStyle w:val="Heading1"/>
      </w:pPr>
      <w:r>
        <w:t>Day 9 — Kill-Chain Scenario Testing</w:t>
      </w:r>
    </w:p>
    <w:p>
      <w:r>
        <w:rPr>
          <w:b w:val="0"/>
          <w:sz w:val="20"/>
        </w:rPr>
        <w:t>Three multi-step attack scenarios were executed after individual artefact validation. Each scenario combined multiple simultaneous techniques injected before a single detection cycle, simulating a realistic adversary kill chain. The scenarios are designed to progress: initial access and privilege escalation → persistence and exfiltration setup → defensive layer bypass.</w:t>
      </w:r>
    </w:p>
    <w:p>
      <w:pPr>
        <w:pStyle w:val="Heading2"/>
      </w:pPr>
      <w:r>
        <w:t>Kill-Chain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3168"/>
            <w:shd w:val="clear" w:color="auto" w:fill="2C3E50"/>
          </w:tcPr>
          <w:p>
            <w:r/>
            <w:r>
              <w:rPr>
                <w:b/>
                <w:color w:val="FFFFFF"/>
                <w:sz w:val="18"/>
              </w:rPr>
              <w:t>Scenario</w:t>
            </w:r>
          </w:p>
        </w:tc>
        <w:tc>
          <w:tcPr>
            <w:tcW w:type="dxa" w:w="1296"/>
            <w:shd w:val="clear" w:color="auto" w:fill="2C3E50"/>
          </w:tcPr>
          <w:p>
            <w:r/>
            <w:r>
              <w:rPr>
                <w:b/>
                <w:color w:val="FFFFFF"/>
                <w:sz w:val="18"/>
              </w:rPr>
              <w:t>Cycle</w:t>
            </w:r>
          </w:p>
        </w:tc>
        <w:tc>
          <w:tcPr>
            <w:tcW w:type="dxa" w:w="1008"/>
            <w:shd w:val="clear" w:color="auto" w:fill="2C3E50"/>
          </w:tcPr>
          <w:p>
            <w:r/>
            <w:r>
              <w:rPr>
                <w:b/>
                <w:color w:val="FFFFFF"/>
                <w:sz w:val="18"/>
              </w:rPr>
              <w:t>Alerts</w:t>
            </w:r>
          </w:p>
        </w:tc>
        <w:tc>
          <w:tcPr>
            <w:tcW w:type="dxa" w:w="1296"/>
            <w:shd w:val="clear" w:color="auto" w:fill="2C3E50"/>
          </w:tcPr>
          <w:p>
            <w:r/>
            <w:r>
              <w:rPr>
                <w:b/>
                <w:color w:val="FFFFFF"/>
                <w:sz w:val="18"/>
              </w:rPr>
              <w:t>CRITICAL</w:t>
            </w:r>
          </w:p>
        </w:tc>
        <w:tc>
          <w:tcPr>
            <w:tcW w:type="dxa" w:w="1440"/>
            <w:shd w:val="clear" w:color="auto" w:fill="2C3E50"/>
          </w:tcPr>
          <w:p>
            <w:r/>
            <w:r>
              <w:rPr>
                <w:b/>
                <w:color w:val="FFFFFF"/>
                <w:sz w:val="18"/>
              </w:rPr>
              <w:t>Suppressed</w:t>
            </w:r>
          </w:p>
        </w:tc>
        <w:tc>
          <w:tcPr>
            <w:tcW w:type="dxa" w:w="1296"/>
            <w:shd w:val="clear" w:color="auto" w:fill="2C3E50"/>
          </w:tcPr>
          <w:p>
            <w:r/>
            <w:r>
              <w:rPr>
                <w:b/>
                <w:color w:val="FFFFFF"/>
                <w:sz w:val="18"/>
              </w:rPr>
              <w:t>Bonus</w:t>
            </w:r>
          </w:p>
        </w:tc>
        <w:tc>
          <w:tcPr>
            <w:tcW w:type="dxa" w:w="1296"/>
            <w:shd w:val="clear" w:color="auto" w:fill="2C3E50"/>
          </w:tcPr>
          <w:p>
            <w:r/>
            <w:r>
              <w:rPr>
                <w:b/>
                <w:color w:val="FFFFFF"/>
                <w:sz w:val="18"/>
              </w:rPr>
              <w:t>Result</w:t>
            </w:r>
          </w:p>
        </w:tc>
      </w:tr>
      <w:tr>
        <w:tc>
          <w:tcPr>
            <w:tcW w:type="dxa" w:w="3168"/>
          </w:tcPr>
          <w:p>
            <w:r/>
            <w:r>
              <w:rPr>
                <w:b w:val="0"/>
                <w:sz w:val="18"/>
              </w:rPr>
              <w:t>S1 — Privilege Escalation</w:t>
            </w:r>
          </w:p>
        </w:tc>
        <w:tc>
          <w:tcPr>
            <w:tcW w:type="dxa" w:w="1296"/>
          </w:tcPr>
          <w:p>
            <w:r/>
            <w:r>
              <w:rPr>
                <w:b w:val="0"/>
                <w:sz w:val="18"/>
              </w:rPr>
              <w:t>CYC-054</w:t>
            </w:r>
          </w:p>
        </w:tc>
        <w:tc>
          <w:tcPr>
            <w:tcW w:type="dxa" w:w="1008"/>
          </w:tcPr>
          <w:p>
            <w:r/>
            <w:r>
              <w:rPr>
                <w:b w:val="0"/>
                <w:sz w:val="18"/>
              </w:rPr>
              <w:t>6</w:t>
            </w:r>
          </w:p>
        </w:tc>
        <w:tc>
          <w:tcPr>
            <w:tcW w:type="dxa" w:w="1296"/>
          </w:tcPr>
          <w:p>
            <w:r/>
            <w:r>
              <w:rPr>
                <w:b w:val="0"/>
                <w:sz w:val="18"/>
              </w:rPr>
              <w:t>5</w:t>
            </w:r>
          </w:p>
        </w:tc>
        <w:tc>
          <w:tcPr>
            <w:tcW w:type="dxa" w:w="1440"/>
          </w:tcPr>
          <w:p>
            <w:r/>
            <w:r>
              <w:rPr>
                <w:b w:val="0"/>
                <w:sz w:val="18"/>
              </w:rPr>
              <w:t>0</w:t>
            </w:r>
          </w:p>
        </w:tc>
        <w:tc>
          <w:tcPr>
            <w:tcW w:type="dxa" w:w="1296"/>
          </w:tcPr>
          <w:p>
            <w:r/>
            <w:r>
              <w:rPr>
                <w:b w:val="0"/>
                <w:sz w:val="18"/>
              </w:rPr>
              <w:t>1</w:t>
            </w:r>
          </w:p>
        </w:tc>
        <w:tc>
          <w:tcPr>
            <w:tcW w:type="dxa" w:w="1296"/>
            <w:shd w:val="clear" w:color="auto" w:fill="27AE60"/>
          </w:tcPr>
          <w:p>
            <w:r/>
            <w:r>
              <w:rPr>
                <w:b/>
                <w:color w:val="FFFFFF"/>
                <w:sz w:val="18"/>
              </w:rPr>
              <w:t>PASS</w:t>
            </w:r>
          </w:p>
        </w:tc>
      </w:tr>
      <w:tr>
        <w:tc>
          <w:tcPr>
            <w:tcW w:type="dxa" w:w="3168"/>
          </w:tcPr>
          <w:p>
            <w:r/>
            <w:r>
              <w:rPr>
                <w:b w:val="0"/>
                <w:sz w:val="18"/>
              </w:rPr>
              <w:t>S2 — Persistence &amp; Exfiltration</w:t>
            </w:r>
          </w:p>
        </w:tc>
        <w:tc>
          <w:tcPr>
            <w:tcW w:type="dxa" w:w="1296"/>
          </w:tcPr>
          <w:p>
            <w:r/>
            <w:r>
              <w:rPr>
                <w:b w:val="0"/>
                <w:sz w:val="18"/>
              </w:rPr>
              <w:t>CYC-057</w:t>
            </w:r>
          </w:p>
        </w:tc>
        <w:tc>
          <w:tcPr>
            <w:tcW w:type="dxa" w:w="1008"/>
          </w:tcPr>
          <w:p>
            <w:r/>
            <w:r>
              <w:rPr>
                <w:b w:val="0"/>
                <w:sz w:val="18"/>
              </w:rPr>
              <w:t>6</w:t>
            </w:r>
          </w:p>
        </w:tc>
        <w:tc>
          <w:tcPr>
            <w:tcW w:type="dxa" w:w="1296"/>
          </w:tcPr>
          <w:p>
            <w:r/>
            <w:r>
              <w:rPr>
                <w:b w:val="0"/>
                <w:sz w:val="18"/>
              </w:rPr>
              <w:t>4</w:t>
            </w:r>
          </w:p>
        </w:tc>
        <w:tc>
          <w:tcPr>
            <w:tcW w:type="dxa" w:w="1440"/>
          </w:tcPr>
          <w:p>
            <w:r/>
            <w:r>
              <w:rPr>
                <w:b w:val="0"/>
                <w:sz w:val="18"/>
              </w:rPr>
              <w:t>1</w:t>
            </w:r>
          </w:p>
        </w:tc>
        <w:tc>
          <w:tcPr>
            <w:tcW w:type="dxa" w:w="1296"/>
          </w:tcPr>
          <w:p>
            <w:r/>
            <w:r>
              <w:rPr>
                <w:b w:val="0"/>
                <w:sz w:val="18"/>
              </w:rPr>
              <w:t>1</w:t>
            </w:r>
          </w:p>
        </w:tc>
        <w:tc>
          <w:tcPr>
            <w:tcW w:type="dxa" w:w="1296"/>
            <w:shd w:val="clear" w:color="auto" w:fill="27AE60"/>
          </w:tcPr>
          <w:p>
            <w:r/>
            <w:r>
              <w:rPr>
                <w:b/>
                <w:color w:val="FFFFFF"/>
                <w:sz w:val="18"/>
              </w:rPr>
              <w:t>PASS</w:t>
            </w:r>
          </w:p>
        </w:tc>
      </w:tr>
      <w:tr>
        <w:tc>
          <w:tcPr>
            <w:tcW w:type="dxa" w:w="3168"/>
          </w:tcPr>
          <w:p>
            <w:r/>
            <w:r>
              <w:rPr>
                <w:b w:val="0"/>
                <w:sz w:val="18"/>
              </w:rPr>
              <w:t>S3 — Defensive Layer Bypass</w:t>
            </w:r>
          </w:p>
        </w:tc>
        <w:tc>
          <w:tcPr>
            <w:tcW w:type="dxa" w:w="1296"/>
          </w:tcPr>
          <w:p>
            <w:r/>
            <w:r>
              <w:rPr>
                <w:b w:val="0"/>
                <w:sz w:val="18"/>
              </w:rPr>
              <w:t>CYC-060</w:t>
            </w:r>
          </w:p>
        </w:tc>
        <w:tc>
          <w:tcPr>
            <w:tcW w:type="dxa" w:w="1008"/>
          </w:tcPr>
          <w:p>
            <w:r/>
            <w:r>
              <w:rPr>
                <w:b w:val="0"/>
                <w:sz w:val="18"/>
              </w:rPr>
              <w:t>5</w:t>
            </w:r>
          </w:p>
        </w:tc>
        <w:tc>
          <w:tcPr>
            <w:tcW w:type="dxa" w:w="1296"/>
          </w:tcPr>
          <w:p>
            <w:r/>
            <w:r>
              <w:rPr>
                <w:b w:val="0"/>
                <w:sz w:val="18"/>
              </w:rPr>
              <w:t>3</w:t>
            </w:r>
          </w:p>
        </w:tc>
        <w:tc>
          <w:tcPr>
            <w:tcW w:type="dxa" w:w="1440"/>
          </w:tcPr>
          <w:p>
            <w:r/>
            <w:r>
              <w:rPr>
                <w:b w:val="0"/>
                <w:sz w:val="18"/>
              </w:rPr>
              <w:t>1</w:t>
            </w:r>
          </w:p>
        </w:tc>
        <w:tc>
          <w:tcPr>
            <w:tcW w:type="dxa" w:w="1296"/>
          </w:tcPr>
          <w:p>
            <w:r/>
            <w:r>
              <w:rPr>
                <w:b w:val="0"/>
                <w:sz w:val="18"/>
              </w:rPr>
              <w:t>1</w:t>
            </w:r>
          </w:p>
        </w:tc>
        <w:tc>
          <w:tcPr>
            <w:tcW w:type="dxa" w:w="1296"/>
            <w:shd w:val="clear" w:color="auto" w:fill="E67E22"/>
          </w:tcPr>
          <w:p>
            <w:r/>
            <w:r>
              <w:rPr>
                <w:b/>
                <w:color w:val="FFFFFF"/>
                <w:sz w:val="18"/>
              </w:rPr>
              <w:t>PARTIAL PASS</w:t>
            </w:r>
          </w:p>
        </w:tc>
      </w:tr>
    </w:tbl>
    <w:p/>
    <w:p>
      <w:pPr>
        <w:pStyle w:val="Heading2"/>
      </w:pPr>
      <w:r>
        <w:t>Scenario 1 — Privilege Escalation (CYC-054)</w:t>
      </w:r>
    </w:p>
    <w:p>
      <w:r>
        <w:rPr>
          <w:b w:val="0"/>
          <w:sz w:val="20"/>
        </w:rPr>
        <w:t>An attacker gains initial access and immediately escalates privileges: creates a backdoor admin account, disables UAC to remove elevation prompts, adds HKLM Run key persistence, and tampers the Winlogon Userinit value for login-triggered execution. All four techniques are injected simultaneously before the detection cycle.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224"/>
            <w:shd w:val="clear" w:color="auto" w:fill="2C3E50"/>
          </w:tcPr>
          <w:p>
            <w:r/>
            <w:r>
              <w:rPr>
                <w:b/>
                <w:color w:val="FFFFFF"/>
                <w:sz w:val="18"/>
              </w:rPr>
              <w:t>Severity</w:t>
            </w:r>
          </w:p>
        </w:tc>
        <w:tc>
          <w:tcPr>
            <w:tcW w:type="dxa" w:w="1080"/>
            <w:shd w:val="clear" w:color="auto" w:fill="2C3E50"/>
          </w:tcPr>
          <w:p>
            <w:r/>
            <w:r>
              <w:rPr>
                <w:b/>
                <w:color w:val="FFFFFF"/>
                <w:sz w:val="18"/>
              </w:rPr>
              <w:t>Rule</w:t>
            </w:r>
          </w:p>
        </w:tc>
        <w:tc>
          <w:tcPr>
            <w:tcW w:type="dxa" w:w="2016"/>
            <w:shd w:val="clear" w:color="auto" w:fill="2C3E50"/>
          </w:tcPr>
          <w:p>
            <w:r/>
            <w:r>
              <w:rPr>
                <w:b/>
                <w:color w:val="FFFFFF"/>
                <w:sz w:val="18"/>
              </w:rPr>
              <w:t>Artefact</w:t>
            </w:r>
          </w:p>
        </w:tc>
        <w:tc>
          <w:tcPr>
            <w:tcW w:type="dxa" w:w="2160"/>
            <w:shd w:val="clear" w:color="auto" w:fill="2C3E50"/>
          </w:tcPr>
          <w:p>
            <w:r/>
            <w:r>
              <w:rPr>
                <w:b/>
                <w:color w:val="FFFFFF"/>
                <w:sz w:val="18"/>
              </w:rPr>
              <w:t>Key</w:t>
            </w:r>
          </w:p>
        </w:tc>
        <w:tc>
          <w:tcPr>
            <w:tcW w:type="dxa" w:w="1368"/>
            <w:shd w:val="clear" w:color="auto" w:fill="2C3E50"/>
          </w:tcPr>
          <w:p>
            <w:r/>
            <w:r>
              <w:rPr>
                <w:b/>
                <w:color w:val="FFFFFF"/>
                <w:sz w:val="18"/>
              </w:rPr>
              <w:t>MITRE</w:t>
            </w:r>
          </w:p>
        </w:tc>
        <w:tc>
          <w:tcPr>
            <w:tcW w:type="dxa" w:w="2952"/>
            <w:shd w:val="clear" w:color="auto" w:fill="2C3E50"/>
          </w:tcPr>
          <w:p>
            <w:r/>
            <w:r>
              <w:rPr>
                <w:b/>
                <w:color w:val="FFFFFF"/>
                <w:sz w:val="18"/>
              </w:rPr>
              <w:t>Note</w:t>
            </w:r>
          </w:p>
        </w:tc>
      </w:tr>
      <w:tr>
        <w:tc>
          <w:tcPr>
            <w:tcW w:type="dxa" w:w="1224"/>
            <w:shd w:val="clear" w:color="auto" w:fill="FFD700"/>
          </w:tcPr>
          <w:p>
            <w:r/>
            <w:r>
              <w:rPr>
                <w:b/>
                <w:color w:val="000000"/>
                <w:sz w:val="18"/>
              </w:rPr>
              <w:t>MEDIUM</w:t>
            </w:r>
          </w:p>
        </w:tc>
        <w:tc>
          <w:tcPr>
            <w:tcW w:type="dxa" w:w="1080"/>
          </w:tcPr>
          <w:p>
            <w:r/>
            <w:r>
              <w:rPr>
                <w:b w:val="0"/>
                <w:sz w:val="18"/>
              </w:rPr>
              <w:t>W-A001</w:t>
            </w:r>
          </w:p>
        </w:tc>
        <w:tc>
          <w:tcPr>
            <w:tcW w:type="dxa" w:w="2016"/>
          </w:tcPr>
          <w:p>
            <w:r/>
            <w:r>
              <w:rPr>
                <w:b w:val="0"/>
                <w:sz w:val="18"/>
              </w:rPr>
              <w:t>local_users</w:t>
            </w:r>
          </w:p>
        </w:tc>
        <w:tc>
          <w:tcPr>
            <w:tcW w:type="dxa" w:w="2160"/>
          </w:tcPr>
          <w:p>
            <w:r/>
            <w:r>
              <w:rPr>
                <w:b w:val="0"/>
                <w:sz w:val="18"/>
              </w:rPr>
              <w:t>BackdoorAdmin (added)</w:t>
            </w:r>
          </w:p>
        </w:tc>
        <w:tc>
          <w:tcPr>
            <w:tcW w:type="dxa" w:w="1368"/>
          </w:tcPr>
          <w:p>
            <w:r/>
            <w:r>
              <w:rPr>
                <w:b w:val="0"/>
                <w:sz w:val="18"/>
              </w:rPr>
              <w:t>T1136.001</w:t>
            </w:r>
          </w:p>
        </w:tc>
        <w:tc>
          <w:tcPr>
            <w:tcW w:type="dxa" w:w="2952"/>
          </w:tcPr>
          <w:p>
            <w:r/>
            <w:r>
              <w:rPr>
                <w:b w:val="0"/>
                <w:sz w:val="18"/>
              </w:rPr>
              <w:t>New local account</w:t>
            </w:r>
          </w:p>
        </w:tc>
      </w:tr>
      <w:tr>
        <w:tc>
          <w:tcPr>
            <w:tcW w:type="dxa" w:w="1224"/>
            <w:shd w:val="clear" w:color="auto" w:fill="FF4444"/>
          </w:tcPr>
          <w:p>
            <w:r/>
            <w:r>
              <w:rPr>
                <w:b/>
                <w:color w:val="FFFFFF"/>
                <w:sz w:val="18"/>
              </w:rPr>
              <w:t>CRITICAL</w:t>
            </w:r>
          </w:p>
        </w:tc>
        <w:tc>
          <w:tcPr>
            <w:tcW w:type="dxa" w:w="1080"/>
          </w:tcPr>
          <w:p>
            <w:r/>
            <w:r>
              <w:rPr>
                <w:b w:val="0"/>
                <w:sz w:val="18"/>
              </w:rPr>
              <w:t>W-A005</w:t>
            </w:r>
          </w:p>
        </w:tc>
        <w:tc>
          <w:tcPr>
            <w:tcW w:type="dxa" w:w="2016"/>
          </w:tcPr>
          <w:p>
            <w:r/>
            <w:r>
              <w:rPr>
                <w:b w:val="0"/>
                <w:sz w:val="18"/>
              </w:rPr>
              <w:t>local_groups</w:t>
            </w:r>
          </w:p>
        </w:tc>
        <w:tc>
          <w:tcPr>
            <w:tcW w:type="dxa" w:w="2160"/>
          </w:tcPr>
          <w:p>
            <w:r/>
            <w:r>
              <w:rPr>
                <w:b w:val="0"/>
                <w:sz w:val="18"/>
              </w:rPr>
              <w:t>Users (modified)</w:t>
            </w:r>
          </w:p>
        </w:tc>
        <w:tc>
          <w:tcPr>
            <w:tcW w:type="dxa" w:w="1368"/>
          </w:tcPr>
          <w:p>
            <w:r/>
            <w:r>
              <w:rPr>
                <w:b w:val="0"/>
                <w:sz w:val="18"/>
              </w:rPr>
              <w:t>T1098</w:t>
            </w:r>
          </w:p>
        </w:tc>
        <w:tc>
          <w:tcPr>
            <w:tcW w:type="dxa" w:w="2952"/>
          </w:tcPr>
          <w:p>
            <w:r/>
            <w:r>
              <w:rPr>
                <w:b w:val="0"/>
                <w:sz w:val="18"/>
              </w:rPr>
              <w:t>Cross-artefact: account added to Users</w:t>
            </w:r>
          </w:p>
        </w:tc>
      </w:tr>
      <w:tr>
        <w:tc>
          <w:tcPr>
            <w:tcW w:type="dxa" w:w="1224"/>
            <w:shd w:val="clear" w:color="auto" w:fill="FF4444"/>
          </w:tcPr>
          <w:p>
            <w:r/>
            <w:r>
              <w:rPr>
                <w:b/>
                <w:color w:val="FFFFFF"/>
                <w:sz w:val="18"/>
              </w:rPr>
              <w:t>CRITICAL</w:t>
            </w:r>
          </w:p>
        </w:tc>
        <w:tc>
          <w:tcPr>
            <w:tcW w:type="dxa" w:w="1080"/>
          </w:tcPr>
          <w:p>
            <w:r/>
            <w:r>
              <w:rPr>
                <w:b w:val="0"/>
                <w:sz w:val="18"/>
              </w:rPr>
              <w:t>W-A005</w:t>
            </w:r>
          </w:p>
        </w:tc>
        <w:tc>
          <w:tcPr>
            <w:tcW w:type="dxa" w:w="2016"/>
          </w:tcPr>
          <w:p>
            <w:r/>
            <w:r>
              <w:rPr>
                <w:b w:val="0"/>
                <w:sz w:val="18"/>
              </w:rPr>
              <w:t>local_groups</w:t>
            </w:r>
          </w:p>
        </w:tc>
        <w:tc>
          <w:tcPr>
            <w:tcW w:type="dxa" w:w="2160"/>
          </w:tcPr>
          <w:p>
            <w:r/>
            <w:r>
              <w:rPr>
                <w:b w:val="0"/>
                <w:sz w:val="18"/>
              </w:rPr>
              <w:t>Administrators (modified)</w:t>
            </w:r>
          </w:p>
        </w:tc>
        <w:tc>
          <w:tcPr>
            <w:tcW w:type="dxa" w:w="1368"/>
          </w:tcPr>
          <w:p>
            <w:r/>
            <w:r>
              <w:rPr>
                <w:b w:val="0"/>
                <w:sz w:val="18"/>
              </w:rPr>
              <w:t>T1098</w:t>
            </w:r>
          </w:p>
        </w:tc>
        <w:tc>
          <w:tcPr>
            <w:tcW w:type="dxa" w:w="2952"/>
          </w:tcPr>
          <w:p>
            <w:r/>
            <w:r>
              <w:rPr>
                <w:b w:val="0"/>
                <w:sz w:val="18"/>
              </w:rPr>
              <w:t>Cross-artefact: privilege escalation confirmed</w:t>
            </w:r>
          </w:p>
        </w:tc>
      </w:tr>
      <w:tr>
        <w:tc>
          <w:tcPr>
            <w:tcW w:type="dxa" w:w="1224"/>
            <w:shd w:val="clear" w:color="auto" w:fill="FF4444"/>
          </w:tcPr>
          <w:p>
            <w:r/>
            <w:r>
              <w:rPr>
                <w:b/>
                <w:color w:val="FFFFFF"/>
                <w:sz w:val="18"/>
              </w:rPr>
              <w:t>CRITICAL</w:t>
            </w:r>
          </w:p>
        </w:tc>
        <w:tc>
          <w:tcPr>
            <w:tcW w:type="dxa" w:w="1080"/>
          </w:tcPr>
          <w:p>
            <w:r/>
            <w:r>
              <w:rPr>
                <w:b w:val="0"/>
                <w:sz w:val="18"/>
              </w:rPr>
              <w:t>W-B003</w:t>
            </w:r>
          </w:p>
        </w:tc>
        <w:tc>
          <w:tcPr>
            <w:tcW w:type="dxa" w:w="2016"/>
          </w:tcPr>
          <w:p>
            <w:r/>
            <w:r>
              <w:rPr>
                <w:b w:val="0"/>
                <w:sz w:val="18"/>
              </w:rPr>
              <w:t>uac_settings</w:t>
            </w:r>
          </w:p>
        </w:tc>
        <w:tc>
          <w:tcPr>
            <w:tcW w:type="dxa" w:w="2160"/>
          </w:tcPr>
          <w:p>
            <w:r/>
            <w:r>
              <w:rPr>
                <w:b w:val="0"/>
                <w:sz w:val="18"/>
              </w:rPr>
              <w:t>enable_lua</w:t>
            </w:r>
          </w:p>
        </w:tc>
        <w:tc>
          <w:tcPr>
            <w:tcW w:type="dxa" w:w="1368"/>
          </w:tcPr>
          <w:p>
            <w:r/>
            <w:r>
              <w:rPr>
                <w:b w:val="0"/>
                <w:sz w:val="18"/>
              </w:rPr>
              <w:t>T1548.002</w:t>
            </w:r>
          </w:p>
        </w:tc>
        <w:tc>
          <w:tcPr>
            <w:tcW w:type="dxa" w:w="2952"/>
          </w:tcPr>
          <w:p>
            <w:r/>
            <w:r>
              <w:rPr>
                <w:b w:val="0"/>
                <w:sz w:val="18"/>
              </w:rPr>
              <w:t>UAC disabled — suppression bypassed</w:t>
            </w:r>
          </w:p>
        </w:tc>
      </w:tr>
      <w:tr>
        <w:tc>
          <w:tcPr>
            <w:tcW w:type="dxa" w:w="1224"/>
            <w:shd w:val="clear" w:color="auto" w:fill="FF4444"/>
          </w:tcPr>
          <w:p>
            <w:r/>
            <w:r>
              <w:rPr>
                <w:b/>
                <w:color w:val="FFFFFF"/>
                <w:sz w:val="18"/>
              </w:rPr>
              <w:t>CRITICAL</w:t>
            </w:r>
          </w:p>
        </w:tc>
        <w:tc>
          <w:tcPr>
            <w:tcW w:type="dxa" w:w="1080"/>
          </w:tcPr>
          <w:p>
            <w:r/>
            <w:r>
              <w:rPr>
                <w:b w:val="0"/>
                <w:sz w:val="18"/>
              </w:rPr>
              <w:t>W-C001</w:t>
            </w:r>
          </w:p>
        </w:tc>
        <w:tc>
          <w:tcPr>
            <w:tcW w:type="dxa" w:w="2016"/>
          </w:tcPr>
          <w:p>
            <w:r/>
            <w:r>
              <w:rPr>
                <w:b w:val="0"/>
                <w:sz w:val="18"/>
              </w:rPr>
              <w:t>run_keys_hklm</w:t>
            </w:r>
          </w:p>
        </w:tc>
        <w:tc>
          <w:tcPr>
            <w:tcW w:type="dxa" w:w="2160"/>
          </w:tcPr>
          <w:p>
            <w:r/>
            <w:r>
              <w:rPr>
                <w:b w:val="0"/>
                <w:sz w:val="18"/>
              </w:rPr>
              <w:t>S1Backdoor</w:t>
            </w:r>
          </w:p>
        </w:tc>
        <w:tc>
          <w:tcPr>
            <w:tcW w:type="dxa" w:w="1368"/>
          </w:tcPr>
          <w:p>
            <w:r/>
            <w:r>
              <w:rPr>
                <w:b w:val="0"/>
                <w:sz w:val="18"/>
              </w:rPr>
              <w:t>T1547.001</w:t>
            </w:r>
          </w:p>
        </w:tc>
        <w:tc>
          <w:tcPr>
            <w:tcW w:type="dxa" w:w="2952"/>
          </w:tcPr>
          <w:p>
            <w:r/>
            <w:r>
              <w:rPr>
                <w:b w:val="0"/>
                <w:sz w:val="18"/>
              </w:rPr>
              <w:t>HKLM persistence</w:t>
            </w:r>
          </w:p>
        </w:tc>
      </w:tr>
      <w:tr>
        <w:tc>
          <w:tcPr>
            <w:tcW w:type="dxa" w:w="1224"/>
            <w:shd w:val="clear" w:color="auto" w:fill="FF4444"/>
          </w:tcPr>
          <w:p>
            <w:r/>
            <w:r>
              <w:rPr>
                <w:b/>
                <w:color w:val="FFFFFF"/>
                <w:sz w:val="18"/>
              </w:rPr>
              <w:t>CRITICAL</w:t>
            </w:r>
          </w:p>
        </w:tc>
        <w:tc>
          <w:tcPr>
            <w:tcW w:type="dxa" w:w="1080"/>
          </w:tcPr>
          <w:p>
            <w:r/>
            <w:r>
              <w:rPr>
                <w:b w:val="0"/>
                <w:sz w:val="18"/>
              </w:rPr>
              <w:t>W-C012</w:t>
            </w:r>
          </w:p>
        </w:tc>
        <w:tc>
          <w:tcPr>
            <w:tcW w:type="dxa" w:w="2016"/>
          </w:tcPr>
          <w:p>
            <w:r/>
            <w:r>
              <w:rPr>
                <w:b w:val="0"/>
                <w:sz w:val="18"/>
              </w:rPr>
              <w:t>winlogon_keys</w:t>
            </w:r>
          </w:p>
        </w:tc>
        <w:tc>
          <w:tcPr>
            <w:tcW w:type="dxa" w:w="2160"/>
          </w:tcPr>
          <w:p>
            <w:r/>
            <w:r>
              <w:rPr>
                <w:b w:val="0"/>
                <w:sz w:val="18"/>
              </w:rPr>
              <w:t>Userinit</w:t>
            </w:r>
          </w:p>
        </w:tc>
        <w:tc>
          <w:tcPr>
            <w:tcW w:type="dxa" w:w="1368"/>
          </w:tcPr>
          <w:p>
            <w:r/>
            <w:r>
              <w:rPr>
                <w:b w:val="0"/>
                <w:sz w:val="18"/>
              </w:rPr>
              <w:t>T1547.004</w:t>
            </w:r>
          </w:p>
        </w:tc>
        <w:tc>
          <w:tcPr>
            <w:tcW w:type="dxa" w:w="2952"/>
          </w:tcPr>
          <w:p>
            <w:r/>
            <w:r>
              <w:rPr>
                <w:b w:val="0"/>
                <w:sz w:val="18"/>
              </w:rPr>
              <w:t>Login-triggered execution</w:t>
            </w:r>
          </w:p>
        </w:tc>
      </w:tr>
    </w:tbl>
    <w:p>
      <w:r>
        <w:rPr>
          <w:b w:val="0"/>
          <w:sz w:val="20"/>
        </w:rPr>
        <w:t>Result: 6 alerts (5 CRITICAL, 1 MEDIUM) — PASS. Cross-artefact correlation confirmed: net user /add triggered both local_users and local_groups artefacts independently in the same cycle, giving analysts two complementary signals for the same event.</w:t>
      </w:r>
    </w:p>
    <w:p/>
    <w:p>
      <w:pPr>
        <w:pStyle w:val="Heading2"/>
      </w:pPr>
      <w:r>
        <w:t>Scenario 2 — Persistence and Exfiltration Setup (CYC-057)</w:t>
      </w:r>
    </w:p>
    <w:p>
      <w:r>
        <w:rPr>
          <w:b w:val="0"/>
          <w:sz w:val="20"/>
        </w:rPr>
        <w:t>An attacker establishes multiple persistence mechanisms simultaneously: enables RDP for remote access, adds a HKCU Run key, creates a scheduled task under a convincing Windows-like name, adds a Defender exclusion path for payload staging, and poisons the hosts file to redirect Windows Update traffic to an attacker-controlled server.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224"/>
            <w:shd w:val="clear" w:color="auto" w:fill="2C3E50"/>
          </w:tcPr>
          <w:p>
            <w:r/>
            <w:r>
              <w:rPr>
                <w:b/>
                <w:color w:val="FFFFFF"/>
                <w:sz w:val="18"/>
              </w:rPr>
              <w:t>Severity</w:t>
            </w:r>
          </w:p>
        </w:tc>
        <w:tc>
          <w:tcPr>
            <w:tcW w:type="dxa" w:w="1080"/>
            <w:shd w:val="clear" w:color="auto" w:fill="2C3E50"/>
          </w:tcPr>
          <w:p>
            <w:r/>
            <w:r>
              <w:rPr>
                <w:b/>
                <w:color w:val="FFFFFF"/>
                <w:sz w:val="18"/>
              </w:rPr>
              <w:t>Rule</w:t>
            </w:r>
          </w:p>
        </w:tc>
        <w:tc>
          <w:tcPr>
            <w:tcW w:type="dxa" w:w="2232"/>
            <w:shd w:val="clear" w:color="auto" w:fill="2C3E50"/>
          </w:tcPr>
          <w:p>
            <w:r/>
            <w:r>
              <w:rPr>
                <w:b/>
                <w:color w:val="FFFFFF"/>
                <w:sz w:val="18"/>
              </w:rPr>
              <w:t>Artefact</w:t>
            </w:r>
          </w:p>
        </w:tc>
        <w:tc>
          <w:tcPr>
            <w:tcW w:type="dxa" w:w="2448"/>
            <w:shd w:val="clear" w:color="auto" w:fill="2C3E50"/>
          </w:tcPr>
          <w:p>
            <w:r/>
            <w:r>
              <w:rPr>
                <w:b/>
                <w:color w:val="FFFFFF"/>
                <w:sz w:val="18"/>
              </w:rPr>
              <w:t>Key</w:t>
            </w:r>
          </w:p>
        </w:tc>
        <w:tc>
          <w:tcPr>
            <w:tcW w:type="dxa" w:w="1368"/>
            <w:shd w:val="clear" w:color="auto" w:fill="2C3E50"/>
          </w:tcPr>
          <w:p>
            <w:r/>
            <w:r>
              <w:rPr>
                <w:b/>
                <w:color w:val="FFFFFF"/>
                <w:sz w:val="18"/>
              </w:rPr>
              <w:t>MITRE</w:t>
            </w:r>
          </w:p>
        </w:tc>
        <w:tc>
          <w:tcPr>
            <w:tcW w:type="dxa" w:w="2448"/>
            <w:shd w:val="clear" w:color="auto" w:fill="2C3E50"/>
          </w:tcPr>
          <w:p>
            <w:r/>
            <w:r>
              <w:rPr>
                <w:b/>
                <w:color w:val="FFFFFF"/>
                <w:sz w:val="18"/>
              </w:rPr>
              <w:t>Note</w:t>
            </w:r>
          </w:p>
        </w:tc>
      </w:tr>
      <w:tr>
        <w:tc>
          <w:tcPr>
            <w:tcW w:type="dxa" w:w="1224"/>
            <w:shd w:val="clear" w:color="auto" w:fill="FF8C00"/>
          </w:tcPr>
          <w:p>
            <w:r/>
            <w:r>
              <w:rPr>
                <w:b/>
                <w:color w:val="FFFFFF"/>
                <w:sz w:val="18"/>
              </w:rPr>
              <w:t>HIGH</w:t>
            </w:r>
          </w:p>
        </w:tc>
        <w:tc>
          <w:tcPr>
            <w:tcW w:type="dxa" w:w="1080"/>
          </w:tcPr>
          <w:p>
            <w:r/>
            <w:r>
              <w:rPr>
                <w:b w:val="0"/>
                <w:sz w:val="18"/>
              </w:rPr>
              <w:t>W-E001</w:t>
            </w:r>
          </w:p>
        </w:tc>
        <w:tc>
          <w:tcPr>
            <w:tcW w:type="dxa" w:w="2232"/>
          </w:tcPr>
          <w:p>
            <w:r/>
            <w:r>
              <w:rPr>
                <w:b w:val="0"/>
                <w:sz w:val="18"/>
              </w:rPr>
              <w:t>hosts_file</w:t>
            </w:r>
          </w:p>
        </w:tc>
        <w:tc>
          <w:tcPr>
            <w:tcW w:type="dxa" w:w="2448"/>
          </w:tcPr>
          <w:p>
            <w:r/>
            <w:r>
              <w:rPr>
                <w:b w:val="0"/>
                <w:sz w:val="18"/>
              </w:rPr>
              <w:t>windowsupdate.microsoft.com</w:t>
            </w:r>
          </w:p>
        </w:tc>
        <w:tc>
          <w:tcPr>
            <w:tcW w:type="dxa" w:w="1368"/>
          </w:tcPr>
          <w:p>
            <w:r/>
            <w:r>
              <w:rPr>
                <w:b w:val="0"/>
                <w:sz w:val="18"/>
              </w:rPr>
              <w:t>T1565.001</w:t>
            </w:r>
          </w:p>
        </w:tc>
        <w:tc>
          <w:tcPr>
            <w:tcW w:type="dxa" w:w="2448"/>
          </w:tcPr>
          <w:p>
            <w:r/>
            <w:r>
              <w:rPr>
                <w:b w:val="0"/>
                <w:sz w:val="18"/>
              </w:rPr>
              <w:t>Windows Update redirected</w:t>
            </w:r>
          </w:p>
        </w:tc>
      </w:tr>
      <w:tr>
        <w:tc>
          <w:tcPr>
            <w:tcW w:type="dxa" w:w="1224"/>
            <w:shd w:val="clear" w:color="auto" w:fill="FFD700"/>
          </w:tcPr>
          <w:p>
            <w:r/>
            <w:r>
              <w:rPr>
                <w:b/>
                <w:color w:val="000000"/>
                <w:sz w:val="18"/>
              </w:rPr>
              <w:t>MEDIUM</w:t>
            </w:r>
          </w:p>
        </w:tc>
        <w:tc>
          <w:tcPr>
            <w:tcW w:type="dxa" w:w="1080"/>
          </w:tcPr>
          <w:p>
            <w:r/>
            <w:r>
              <w:rPr>
                <w:b w:val="0"/>
                <w:sz w:val="18"/>
              </w:rPr>
              <w:t>W-C016</w:t>
            </w:r>
          </w:p>
        </w:tc>
        <w:tc>
          <w:tcPr>
            <w:tcW w:type="dxa" w:w="2232"/>
          </w:tcPr>
          <w:p>
            <w:r/>
            <w:r>
              <w:rPr>
                <w:b w:val="0"/>
                <w:sz w:val="18"/>
              </w:rPr>
              <w:t>services</w:t>
            </w:r>
          </w:p>
        </w:tc>
        <w:tc>
          <w:tcPr>
            <w:tcW w:type="dxa" w:w="2448"/>
          </w:tcPr>
          <w:p>
            <w:r/>
            <w:r>
              <w:rPr>
                <w:b w:val="0"/>
                <w:sz w:val="18"/>
              </w:rPr>
              <w:t>TermService</w:t>
            </w:r>
          </w:p>
        </w:tc>
        <w:tc>
          <w:tcPr>
            <w:tcW w:type="dxa" w:w="1368"/>
          </w:tcPr>
          <w:p>
            <w:r/>
            <w:r>
              <w:rPr>
                <w:b w:val="0"/>
                <w:sz w:val="18"/>
              </w:rPr>
              <w:t>T1543.003</w:t>
            </w:r>
          </w:p>
        </w:tc>
        <w:tc>
          <w:tcPr>
            <w:tcW w:type="dxa" w:w="2448"/>
          </w:tcPr>
          <w:p>
            <w:r/>
            <w:r>
              <w:rPr>
                <w:b w:val="0"/>
                <w:sz w:val="18"/>
              </w:rPr>
              <w:t>Bonus: RDP also started service</w:t>
            </w:r>
          </w:p>
        </w:tc>
      </w:tr>
      <w:tr>
        <w:tc>
          <w:tcPr>
            <w:tcW w:type="dxa" w:w="1224"/>
            <w:shd w:val="clear" w:color="auto" w:fill="FF4444"/>
          </w:tcPr>
          <w:p>
            <w:r/>
            <w:r>
              <w:rPr>
                <w:b/>
                <w:color w:val="FFFFFF"/>
                <w:sz w:val="18"/>
              </w:rPr>
              <w:t>CRITICAL</w:t>
            </w:r>
          </w:p>
        </w:tc>
        <w:tc>
          <w:tcPr>
            <w:tcW w:type="dxa" w:w="1080"/>
          </w:tcPr>
          <w:p>
            <w:r/>
            <w:r>
              <w:rPr>
                <w:b w:val="0"/>
                <w:sz w:val="18"/>
              </w:rPr>
              <w:t>W-B001</w:t>
            </w:r>
          </w:p>
        </w:tc>
        <w:tc>
          <w:tcPr>
            <w:tcW w:type="dxa" w:w="2232"/>
          </w:tcPr>
          <w:p>
            <w:r/>
            <w:r>
              <w:rPr>
                <w:b w:val="0"/>
                <w:sz w:val="18"/>
              </w:rPr>
              <w:t>rdp_config</w:t>
            </w:r>
          </w:p>
        </w:tc>
        <w:tc>
          <w:tcPr>
            <w:tcW w:type="dxa" w:w="2448"/>
          </w:tcPr>
          <w:p>
            <w:r/>
            <w:r>
              <w:rPr>
                <w:b w:val="0"/>
                <w:sz w:val="18"/>
              </w:rPr>
              <w:t>rdp_enabled</w:t>
            </w:r>
          </w:p>
        </w:tc>
        <w:tc>
          <w:tcPr>
            <w:tcW w:type="dxa" w:w="1368"/>
          </w:tcPr>
          <w:p>
            <w:r/>
            <w:r>
              <w:rPr>
                <w:b w:val="0"/>
                <w:sz w:val="18"/>
              </w:rPr>
              <w:t>T1021.001</w:t>
            </w:r>
          </w:p>
        </w:tc>
        <w:tc>
          <w:tcPr>
            <w:tcW w:type="dxa" w:w="2448"/>
          </w:tcPr>
          <w:p>
            <w:r/>
            <w:r>
              <w:rPr>
                <w:b w:val="0"/>
                <w:sz w:val="18"/>
              </w:rPr>
              <w:t>RDP enabled</w:t>
            </w:r>
          </w:p>
        </w:tc>
      </w:tr>
      <w:tr>
        <w:tc>
          <w:tcPr>
            <w:tcW w:type="dxa" w:w="1224"/>
            <w:shd w:val="clear" w:color="auto" w:fill="FF4444"/>
          </w:tcPr>
          <w:p>
            <w:r/>
            <w:r>
              <w:rPr>
                <w:b/>
                <w:color w:val="FFFFFF"/>
                <w:sz w:val="18"/>
              </w:rPr>
              <w:t>CRITICAL</w:t>
            </w:r>
          </w:p>
        </w:tc>
        <w:tc>
          <w:tcPr>
            <w:tcW w:type="dxa" w:w="1080"/>
          </w:tcPr>
          <w:p>
            <w:r/>
            <w:r>
              <w:rPr>
                <w:b w:val="0"/>
                <w:sz w:val="18"/>
              </w:rPr>
              <w:t>W-C002</w:t>
            </w:r>
          </w:p>
        </w:tc>
        <w:tc>
          <w:tcPr>
            <w:tcW w:type="dxa" w:w="2232"/>
          </w:tcPr>
          <w:p>
            <w:r/>
            <w:r>
              <w:rPr>
                <w:b w:val="0"/>
                <w:sz w:val="18"/>
              </w:rPr>
              <w:t>run_keys_hkcu</w:t>
            </w:r>
          </w:p>
        </w:tc>
        <w:tc>
          <w:tcPr>
            <w:tcW w:type="dxa" w:w="2448"/>
          </w:tcPr>
          <w:p>
            <w:r/>
            <w:r>
              <w:rPr>
                <w:b w:val="0"/>
                <w:sz w:val="18"/>
              </w:rPr>
              <w:t>S2Persist</w:t>
            </w:r>
          </w:p>
        </w:tc>
        <w:tc>
          <w:tcPr>
            <w:tcW w:type="dxa" w:w="1368"/>
          </w:tcPr>
          <w:p>
            <w:r/>
            <w:r>
              <w:rPr>
                <w:b w:val="0"/>
                <w:sz w:val="18"/>
              </w:rPr>
              <w:t>T1547.001</w:t>
            </w:r>
          </w:p>
        </w:tc>
        <w:tc>
          <w:tcPr>
            <w:tcW w:type="dxa" w:w="2448"/>
          </w:tcPr>
          <w:p>
            <w:r/>
            <w:r>
              <w:rPr>
                <w:b w:val="0"/>
                <w:sz w:val="18"/>
              </w:rPr>
              <w:t>HKCU persistence</w:t>
            </w:r>
          </w:p>
        </w:tc>
      </w:tr>
      <w:tr>
        <w:tc>
          <w:tcPr>
            <w:tcW w:type="dxa" w:w="1224"/>
            <w:shd w:val="clear" w:color="auto" w:fill="FF4444"/>
          </w:tcPr>
          <w:p>
            <w:r/>
            <w:r>
              <w:rPr>
                <w:b/>
                <w:color w:val="FFFFFF"/>
                <w:sz w:val="18"/>
              </w:rPr>
              <w:t>CRITICAL</w:t>
            </w:r>
          </w:p>
        </w:tc>
        <w:tc>
          <w:tcPr>
            <w:tcW w:type="dxa" w:w="1080"/>
          </w:tcPr>
          <w:p>
            <w:r/>
            <w:r>
              <w:rPr>
                <w:b w:val="0"/>
                <w:sz w:val="18"/>
              </w:rPr>
              <w:t>W-C005</w:t>
            </w:r>
          </w:p>
        </w:tc>
        <w:tc>
          <w:tcPr>
            <w:tcW w:type="dxa" w:w="2232"/>
          </w:tcPr>
          <w:p>
            <w:r/>
            <w:r>
              <w:rPr>
                <w:b w:val="0"/>
                <w:sz w:val="18"/>
              </w:rPr>
              <w:t>scheduled_tasks</w:t>
            </w:r>
          </w:p>
        </w:tc>
        <w:tc>
          <w:tcPr>
            <w:tcW w:type="dxa" w:w="2448"/>
          </w:tcPr>
          <w:p>
            <w:r/>
            <w:r>
              <w:rPr>
                <w:b w:val="0"/>
                <w:sz w:val="18"/>
              </w:rPr>
              <w:t>\WindowsUpdateHelper</w:t>
            </w:r>
          </w:p>
        </w:tc>
        <w:tc>
          <w:tcPr>
            <w:tcW w:type="dxa" w:w="1368"/>
          </w:tcPr>
          <w:p>
            <w:r/>
            <w:r>
              <w:rPr>
                <w:b w:val="0"/>
                <w:sz w:val="18"/>
              </w:rPr>
              <w:t>T1053.005</w:t>
            </w:r>
          </w:p>
        </w:tc>
        <w:tc>
          <w:tcPr>
            <w:tcW w:type="dxa" w:w="2448"/>
          </w:tcPr>
          <w:p>
            <w:r/>
            <w:r>
              <w:rPr>
                <w:b w:val="0"/>
                <w:sz w:val="18"/>
              </w:rPr>
              <w:t>Non-Microsoft task</w:t>
            </w:r>
          </w:p>
        </w:tc>
      </w:tr>
      <w:tr>
        <w:tc>
          <w:tcPr>
            <w:tcW w:type="dxa" w:w="1224"/>
            <w:shd w:val="clear" w:color="auto" w:fill="FF4444"/>
          </w:tcPr>
          <w:p>
            <w:r/>
            <w:r>
              <w:rPr>
                <w:b/>
                <w:color w:val="FFFFFF"/>
                <w:sz w:val="18"/>
              </w:rPr>
              <w:t>CRITICAL</w:t>
            </w:r>
          </w:p>
        </w:tc>
        <w:tc>
          <w:tcPr>
            <w:tcW w:type="dxa" w:w="1080"/>
          </w:tcPr>
          <w:p>
            <w:r/>
            <w:r>
              <w:rPr>
                <w:b w:val="0"/>
                <w:sz w:val="18"/>
              </w:rPr>
              <w:t>W-H008</w:t>
            </w:r>
          </w:p>
        </w:tc>
        <w:tc>
          <w:tcPr>
            <w:tcW w:type="dxa" w:w="2232"/>
          </w:tcPr>
          <w:p>
            <w:r/>
            <w:r>
              <w:rPr>
                <w:b w:val="0"/>
                <w:sz w:val="18"/>
              </w:rPr>
              <w:t>defender_exclusions</w:t>
            </w:r>
          </w:p>
        </w:tc>
        <w:tc>
          <w:tcPr>
            <w:tcW w:type="dxa" w:w="2448"/>
          </w:tcPr>
          <w:p>
            <w:r/>
            <w:r>
              <w:rPr>
                <w:b w:val="0"/>
                <w:sz w:val="18"/>
              </w:rPr>
              <w:t>paths</w:t>
            </w:r>
          </w:p>
        </w:tc>
        <w:tc>
          <w:tcPr>
            <w:tcW w:type="dxa" w:w="1368"/>
          </w:tcPr>
          <w:p>
            <w:r/>
            <w:r>
              <w:rPr>
                <w:b w:val="0"/>
                <w:sz w:val="18"/>
              </w:rPr>
              <w:t>T1562.001</w:t>
            </w:r>
          </w:p>
        </w:tc>
        <w:tc>
          <w:tcPr>
            <w:tcW w:type="dxa" w:w="2448"/>
          </w:tcPr>
          <w:p>
            <w:r/>
            <w:r>
              <w:rPr>
                <w:b w:val="0"/>
                <w:sz w:val="18"/>
              </w:rPr>
              <w:t>Exclusion added</w:t>
            </w:r>
          </w:p>
        </w:tc>
      </w:tr>
    </w:tbl>
    <w:p>
      <w:r>
        <w:rPr>
          <w:b w:val="0"/>
          <w:sz w:val="20"/>
        </w:rPr>
        <w:t>Result: 6 alerts (4 CRITICAL, 1 HIGH, 1 MEDIUM) — PASS. All 5 expected detections fired. Bonus W-C016 on TermService is a true positive: enabling RDP also starts the Remote Desktop Services service, providing a second independent signal for lateral-movement enablement.</w:t>
      </w:r>
    </w:p>
    <w:p/>
    <w:p>
      <w:pPr>
        <w:pStyle w:val="Heading2"/>
      </w:pPr>
      <w:r>
        <w:t>Scenario 3 — Defensive Layer Bypass (CYC-060)</w:t>
      </w:r>
    </w:p>
    <w:p>
      <w:r>
        <w:rPr>
          <w:b w:val="0"/>
          <w:sz w:val="20"/>
        </w:rPr>
        <w:t>An attacker systematically disables defensive controls: disables LSA protection (RunAsPPL → 0) to enable LSASS credential dumping, attempts to disable Defender real-time monitoring, clears Security and System event logs to destroy forensic evidence, and disables all Windows Firewall profiles.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296"/>
            <w:shd w:val="clear" w:color="auto" w:fill="2C3E50"/>
          </w:tcPr>
          <w:p>
            <w:r/>
            <w:r>
              <w:rPr>
                <w:b/>
                <w:color w:val="FFFFFF"/>
                <w:sz w:val="18"/>
              </w:rPr>
              <w:t>Severity</w:t>
            </w:r>
          </w:p>
        </w:tc>
        <w:tc>
          <w:tcPr>
            <w:tcW w:type="dxa" w:w="1080"/>
            <w:shd w:val="clear" w:color="auto" w:fill="2C3E50"/>
          </w:tcPr>
          <w:p>
            <w:r/>
            <w:r>
              <w:rPr>
                <w:b/>
                <w:color w:val="FFFFFF"/>
                <w:sz w:val="18"/>
              </w:rPr>
              <w:t>Rule</w:t>
            </w:r>
          </w:p>
        </w:tc>
        <w:tc>
          <w:tcPr>
            <w:tcW w:type="dxa" w:w="2160"/>
            <w:shd w:val="clear" w:color="auto" w:fill="2C3E50"/>
          </w:tcPr>
          <w:p>
            <w:r/>
            <w:r>
              <w:rPr>
                <w:b/>
                <w:color w:val="FFFFFF"/>
                <w:sz w:val="18"/>
              </w:rPr>
              <w:t>Artefact</w:t>
            </w:r>
          </w:p>
        </w:tc>
        <w:tc>
          <w:tcPr>
            <w:tcW w:type="dxa" w:w="2880"/>
            <w:shd w:val="clear" w:color="auto" w:fill="2C3E50"/>
          </w:tcPr>
          <w:p>
            <w:r/>
            <w:r>
              <w:rPr>
                <w:b/>
                <w:color w:val="FFFFFF"/>
                <w:sz w:val="18"/>
              </w:rPr>
              <w:t>Key</w:t>
            </w:r>
          </w:p>
        </w:tc>
        <w:tc>
          <w:tcPr>
            <w:tcW w:type="dxa" w:w="1368"/>
            <w:shd w:val="clear" w:color="auto" w:fill="2C3E50"/>
          </w:tcPr>
          <w:p>
            <w:r/>
            <w:r>
              <w:rPr>
                <w:b/>
                <w:color w:val="FFFFFF"/>
                <w:sz w:val="18"/>
              </w:rPr>
              <w:t>MITRE</w:t>
            </w:r>
          </w:p>
        </w:tc>
        <w:tc>
          <w:tcPr>
            <w:tcW w:type="dxa" w:w="2088"/>
            <w:shd w:val="clear" w:color="auto" w:fill="2C3E50"/>
          </w:tcPr>
          <w:p>
            <w:r/>
            <w:r>
              <w:rPr>
                <w:b/>
                <w:color w:val="FFFFFF"/>
                <w:sz w:val="18"/>
              </w:rPr>
              <w:t>Note</w:t>
            </w:r>
          </w:p>
        </w:tc>
      </w:tr>
      <w:tr>
        <w:tc>
          <w:tcPr>
            <w:tcW w:type="dxa" w:w="1296"/>
            <w:shd w:val="clear" w:color="auto" w:fill="FFD700"/>
          </w:tcPr>
          <w:p>
            <w:r/>
            <w:r>
              <w:rPr>
                <w:b/>
                <w:color w:val="000000"/>
                <w:sz w:val="18"/>
              </w:rPr>
              <w:t>MEDIUM</w:t>
            </w:r>
          </w:p>
        </w:tc>
        <w:tc>
          <w:tcPr>
            <w:tcW w:type="dxa" w:w="1080"/>
          </w:tcPr>
          <w:p>
            <w:r/>
            <w:r>
              <w:rPr>
                <w:b w:val="0"/>
                <w:sz w:val="18"/>
              </w:rPr>
              <w:t>W-C016</w:t>
            </w:r>
          </w:p>
        </w:tc>
        <w:tc>
          <w:tcPr>
            <w:tcW w:type="dxa" w:w="2160"/>
          </w:tcPr>
          <w:p>
            <w:r/>
            <w:r>
              <w:rPr>
                <w:b w:val="0"/>
                <w:sz w:val="18"/>
              </w:rPr>
              <w:t>services</w:t>
            </w:r>
          </w:p>
        </w:tc>
        <w:tc>
          <w:tcPr>
            <w:tcW w:type="dxa" w:w="2880"/>
          </w:tcPr>
          <w:p>
            <w:r/>
            <w:r>
              <w:rPr>
                <w:b w:val="0"/>
                <w:sz w:val="18"/>
              </w:rPr>
              <w:t>IKEEXT</w:t>
            </w:r>
          </w:p>
        </w:tc>
        <w:tc>
          <w:tcPr>
            <w:tcW w:type="dxa" w:w="1368"/>
          </w:tcPr>
          <w:p>
            <w:r/>
            <w:r>
              <w:rPr>
                <w:b w:val="0"/>
                <w:sz w:val="18"/>
              </w:rPr>
              <w:t>T1543.003</w:t>
            </w:r>
          </w:p>
        </w:tc>
        <w:tc>
          <w:tcPr>
            <w:tcW w:type="dxa" w:w="2088"/>
          </w:tcPr>
          <w:p>
            <w:r/>
            <w:r>
              <w:rPr>
                <w:b w:val="0"/>
                <w:sz w:val="18"/>
              </w:rPr>
              <w:t>Bonus: firewall disable stopped IKE service</w:t>
            </w:r>
          </w:p>
        </w:tc>
      </w:tr>
      <w:tr>
        <w:tc>
          <w:tcPr>
            <w:tcW w:type="dxa" w:w="1296"/>
            <w:shd w:val="clear" w:color="auto" w:fill="FF4444"/>
          </w:tcPr>
          <w:p>
            <w:r/>
            <w:r>
              <w:rPr>
                <w:b/>
                <w:color w:val="FFFFFF"/>
                <w:sz w:val="18"/>
              </w:rPr>
              <w:t>CRITICAL</w:t>
            </w:r>
          </w:p>
        </w:tc>
        <w:tc>
          <w:tcPr>
            <w:tcW w:type="dxa" w:w="1080"/>
          </w:tcPr>
          <w:p>
            <w:r/>
            <w:r>
              <w:rPr>
                <w:b w:val="0"/>
                <w:sz w:val="18"/>
              </w:rPr>
              <w:t>W-G001</w:t>
            </w:r>
          </w:p>
        </w:tc>
        <w:tc>
          <w:tcPr>
            <w:tcW w:type="dxa" w:w="2160"/>
          </w:tcPr>
          <w:p>
            <w:r/>
            <w:r>
              <w:rPr>
                <w:b w:val="0"/>
                <w:sz w:val="18"/>
              </w:rPr>
              <w:t>lsa_protection</w:t>
            </w:r>
          </w:p>
        </w:tc>
        <w:tc>
          <w:tcPr>
            <w:tcW w:type="dxa" w:w="2880"/>
          </w:tcPr>
          <w:p>
            <w:r/>
            <w:r>
              <w:rPr>
                <w:b w:val="0"/>
                <w:sz w:val="18"/>
              </w:rPr>
              <w:t>RunAsPPL</w:t>
            </w:r>
          </w:p>
        </w:tc>
        <w:tc>
          <w:tcPr>
            <w:tcW w:type="dxa" w:w="1368"/>
          </w:tcPr>
          <w:p>
            <w:r/>
            <w:r>
              <w:rPr>
                <w:b w:val="0"/>
                <w:sz w:val="18"/>
              </w:rPr>
              <w:t>T1003.001</w:t>
            </w:r>
          </w:p>
        </w:tc>
        <w:tc>
          <w:tcPr>
            <w:tcW w:type="dxa" w:w="2088"/>
          </w:tcPr>
          <w:p>
            <w:r/>
            <w:r>
              <w:rPr>
                <w:b w:val="0"/>
                <w:sz w:val="18"/>
              </w:rPr>
              <w:t>LSA protection removed</w:t>
            </w:r>
          </w:p>
        </w:tc>
      </w:tr>
      <w:tr>
        <w:tc>
          <w:tcPr>
            <w:tcW w:type="dxa" w:w="1296"/>
            <w:shd w:val="clear" w:color="auto" w:fill="FF4444"/>
          </w:tcPr>
          <w:p>
            <w:r/>
            <w:r>
              <w:rPr>
                <w:b/>
                <w:color w:val="FFFFFF"/>
                <w:sz w:val="18"/>
              </w:rPr>
              <w:t>CRITICAL</w:t>
            </w:r>
          </w:p>
        </w:tc>
        <w:tc>
          <w:tcPr>
            <w:tcW w:type="dxa" w:w="1080"/>
          </w:tcPr>
          <w:p>
            <w:r/>
            <w:r>
              <w:rPr>
                <w:b w:val="0"/>
                <w:sz w:val="18"/>
              </w:rPr>
              <w:t>W-H001</w:t>
            </w:r>
          </w:p>
        </w:tc>
        <w:tc>
          <w:tcPr>
            <w:tcW w:type="dxa" w:w="2160"/>
          </w:tcPr>
          <w:p>
            <w:r/>
            <w:r>
              <w:rPr>
                <w:b w:val="0"/>
                <w:sz w:val="18"/>
              </w:rPr>
              <w:t>event_log_cleared</w:t>
            </w:r>
          </w:p>
        </w:tc>
        <w:tc>
          <w:tcPr>
            <w:tcW w:type="dxa" w:w="2880"/>
          </w:tcPr>
          <w:p>
            <w:r/>
            <w:r>
              <w:rPr>
                <w:b w:val="0"/>
                <w:sz w:val="18"/>
              </w:rPr>
              <w:t>Security log (Event 1102)</w:t>
            </w:r>
          </w:p>
        </w:tc>
        <w:tc>
          <w:tcPr>
            <w:tcW w:type="dxa" w:w="1368"/>
          </w:tcPr>
          <w:p>
            <w:r/>
            <w:r>
              <w:rPr>
                <w:b w:val="0"/>
                <w:sz w:val="18"/>
              </w:rPr>
              <w:t>T1070.001</w:t>
            </w:r>
          </w:p>
        </w:tc>
        <w:tc>
          <w:tcPr>
            <w:tcW w:type="dxa" w:w="2088"/>
          </w:tcPr>
          <w:p>
            <w:r/>
            <w:r>
              <w:rPr>
                <w:b w:val="0"/>
                <w:sz w:val="18"/>
              </w:rPr>
              <w:t>Security log wiped</w:t>
            </w:r>
          </w:p>
        </w:tc>
      </w:tr>
      <w:tr>
        <w:tc>
          <w:tcPr>
            <w:tcW w:type="dxa" w:w="1296"/>
            <w:shd w:val="clear" w:color="auto" w:fill="FF4444"/>
          </w:tcPr>
          <w:p>
            <w:r/>
            <w:r>
              <w:rPr>
                <w:b/>
                <w:color w:val="FFFFFF"/>
                <w:sz w:val="18"/>
              </w:rPr>
              <w:t>CRITICAL</w:t>
            </w:r>
          </w:p>
        </w:tc>
        <w:tc>
          <w:tcPr>
            <w:tcW w:type="dxa" w:w="1080"/>
          </w:tcPr>
          <w:p>
            <w:r/>
            <w:r>
              <w:rPr>
                <w:b w:val="0"/>
                <w:sz w:val="18"/>
              </w:rPr>
              <w:t>W-H001</w:t>
            </w:r>
          </w:p>
        </w:tc>
        <w:tc>
          <w:tcPr>
            <w:tcW w:type="dxa" w:w="2160"/>
          </w:tcPr>
          <w:p>
            <w:r/>
            <w:r>
              <w:rPr>
                <w:b w:val="0"/>
                <w:sz w:val="18"/>
              </w:rPr>
              <w:t>event_log_cleared</w:t>
            </w:r>
          </w:p>
        </w:tc>
        <w:tc>
          <w:tcPr>
            <w:tcW w:type="dxa" w:w="2880"/>
          </w:tcPr>
          <w:p>
            <w:r/>
            <w:r>
              <w:rPr>
                <w:b w:val="0"/>
                <w:sz w:val="18"/>
              </w:rPr>
              <w:t>System log (Event 104)</w:t>
            </w:r>
          </w:p>
        </w:tc>
        <w:tc>
          <w:tcPr>
            <w:tcW w:type="dxa" w:w="1368"/>
          </w:tcPr>
          <w:p>
            <w:r/>
            <w:r>
              <w:rPr>
                <w:b w:val="0"/>
                <w:sz w:val="18"/>
              </w:rPr>
              <w:t>T1070.001</w:t>
            </w:r>
          </w:p>
        </w:tc>
        <w:tc>
          <w:tcPr>
            <w:tcW w:type="dxa" w:w="2088"/>
          </w:tcPr>
          <w:p>
            <w:r/>
            <w:r>
              <w:rPr>
                <w:b w:val="0"/>
                <w:sz w:val="18"/>
              </w:rPr>
              <w:t>System log wiped</w:t>
            </w:r>
          </w:p>
        </w:tc>
      </w:tr>
      <w:tr>
        <w:tc>
          <w:tcPr>
            <w:tcW w:type="dxa" w:w="1296"/>
            <w:shd w:val="clear" w:color="auto" w:fill="CCCCCC"/>
          </w:tcPr>
          <w:p>
            <w:r/>
            <w:r>
              <w:rPr>
                <w:b/>
                <w:color w:val="000000"/>
                <w:sz w:val="18"/>
              </w:rPr>
              <w:t>UNMATCHED</w:t>
            </w:r>
          </w:p>
        </w:tc>
        <w:tc>
          <w:tcPr>
            <w:tcW w:type="dxa" w:w="1080"/>
          </w:tcPr>
          <w:p>
            <w:r/>
            <w:r>
              <w:rPr>
                <w:b w:val="0"/>
                <w:sz w:val="18"/>
              </w:rPr>
              <w:t>—</w:t>
            </w:r>
          </w:p>
        </w:tc>
        <w:tc>
          <w:tcPr>
            <w:tcW w:type="dxa" w:w="2160"/>
          </w:tcPr>
          <w:p>
            <w:r/>
            <w:r>
              <w:rPr>
                <w:b w:val="0"/>
                <w:sz w:val="18"/>
              </w:rPr>
              <w:t>event_log_cleared</w:t>
            </w:r>
          </w:p>
        </w:tc>
        <w:tc>
          <w:tcPr>
            <w:tcW w:type="dxa" w:w="2880"/>
          </w:tcPr>
          <w:p>
            <w:r/>
            <w:r>
              <w:rPr>
                <w:b w:val="0"/>
                <w:sz w:val="18"/>
              </w:rPr>
              <w:t>Prior clearing entry removed</w:t>
            </w:r>
          </w:p>
        </w:tc>
        <w:tc>
          <w:tcPr>
            <w:tcW w:type="dxa" w:w="1368"/>
          </w:tcPr>
          <w:p>
            <w:r/>
            <w:r>
              <w:rPr>
                <w:b w:val="0"/>
                <w:sz w:val="18"/>
              </w:rPr>
              <w:t>—</w:t>
            </w:r>
          </w:p>
        </w:tc>
        <w:tc>
          <w:tcPr>
            <w:tcW w:type="dxa" w:w="2088"/>
          </w:tcPr>
          <w:p>
            <w:r/>
            <w:r>
              <w:rPr>
                <w:b w:val="0"/>
                <w:sz w:val="18"/>
              </w:rPr>
              <w:t>Expected — no rule for removed on this artefact</w:t>
            </w:r>
          </w:p>
        </w:tc>
      </w:tr>
    </w:tbl>
    <w:p>
      <w:r>
        <w:rPr>
          <w:b w:val="0"/>
          <w:sz w:val="20"/>
        </w:rPr>
        <w:t>Result: 5 alerts (3 CRITICAL, 1 MEDIUM, 1 UNMATCHED) — PARTIAL PASS. W-H003 (Defender real-time monitoring) did not fire because Windows Defender Tamper Protection blocks programmatic Set-MpPreference changes even as admin — this is a Windows hardening constraint, not a WFRIDD collection gap. The UNMATCHED on event_log_cleared removed is expected: clearing the log also erases previous clearing-event entries; no rule exists for this change type as it carries no attack signal. Bonus W-C016 on IKEEXT is a true positive.</w:t>
      </w:r>
    </w:p>
    <w:p/>
    <w:p>
      <w:pPr>
        <w:pStyle w:val="Heading2"/>
      </w:pPr>
      <w:r>
        <w:t>Day 9 Findings and Observations</w:t>
      </w:r>
    </w:p>
    <w:p>
      <w:pPr>
        <w:pStyle w:val="ListBullet"/>
      </w:pPr>
      <w:r>
        <w:rPr>
          <w:b/>
          <w:sz w:val="20"/>
        </w:rPr>
        <w:t xml:space="preserve">Kill-chain detection confirmed: </w:t>
      </w:r>
      <w:r>
        <w:rPr>
          <w:sz w:val="20"/>
        </w:rPr>
        <w:t>WFRIDD detected techniques across all three kill-chain stages without any configuration changes. No per-scenario tuning was required.</w:t>
      </w:r>
    </w:p>
    <w:p>
      <w:pPr>
        <w:pStyle w:val="ListBullet"/>
      </w:pPr>
      <w:r>
        <w:rPr>
          <w:b/>
          <w:sz w:val="20"/>
        </w:rPr>
        <w:t xml:space="preserve">Bonus detections are true positives: </w:t>
      </w:r>
      <w:r>
        <w:rPr>
          <w:sz w:val="20"/>
        </w:rPr>
        <w:t>Both bonus signals (TermService in S2, IKEEXT in S3) are legitimate secondary indicators of the injected techniques — not false positives. They reflect the depth of the services artefact catching state changes driven by higher-level configuration modifications.</w:t>
      </w:r>
    </w:p>
    <w:p>
      <w:pPr>
        <w:pStyle w:val="ListBullet"/>
      </w:pPr>
      <w:r>
        <w:rPr>
          <w:b/>
          <w:sz w:val="20"/>
        </w:rPr>
        <w:t xml:space="preserve">Tamper Protection is an OS constraint, not a tool gap: </w:t>
      </w:r>
      <w:r>
        <w:rPr>
          <w:sz w:val="20"/>
        </w:rPr>
        <w:t>Windows Defender Tamper Protection prevented programmatic disabling of real-time monitoring (S3 W-H003 miss). This is the intended Windows hardening behaviour. An attacker would need to disable Tamper Protection first (via UI or Group Policy), which would itself be a detectable registry change — WFRIDD would catch that precursor action.</w:t>
      </w:r>
    </w:p>
    <w:p>
      <w:pPr>
        <w:pStyle w:val="ListBullet"/>
      </w:pPr>
      <w:r>
        <w:rPr>
          <w:b/>
          <w:sz w:val="20"/>
        </w:rPr>
        <w:t xml:space="preserve">event_log_cleared UNMATCHED gap noted: </w:t>
      </w:r>
      <w:r>
        <w:rPr>
          <w:sz w:val="20"/>
        </w:rPr>
        <w:t>When a log is cleared, the previous clearing-event entry is also erased, producing an UNMATCHED removed finding. A future LOW-severity rule for event_log_cleared removed could surface this as an anti-forensics indicator, but it carries low signal value in isolation.</w:t>
      </w:r>
    </w:p>
    <w:p>
      <w:pPr>
        <w:pStyle w:val="ListBullet"/>
      </w:pPr>
      <w:r>
        <w:rPr>
          <w:b/>
          <w:sz w:val="20"/>
        </w:rPr>
        <w:t xml:space="preserve">Cross-artefact correlation scales to kill-chain level: </w:t>
      </w:r>
      <w:r>
        <w:rPr>
          <w:sz w:val="20"/>
        </w:rPr>
        <w:t>S1 demonstrated that a single attacker action (net user /add) fires two independent artefacts in the same cycle, giving analysts complementary evidence without any explicit correlation logic in the collection layer.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