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zv1p1nk2riq" w:id="0"/>
      <w:bookmarkEnd w:id="0"/>
      <w:r w:rsidDel="00000000" w:rsidR="00000000" w:rsidRPr="00000000">
        <w:rPr>
          <w:rtl w:val="0"/>
        </w:rPr>
        <w:t xml:space="preserve">2. AWL MAK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hldegqqqt532" w:id="1"/>
      <w:bookmarkEnd w:id="1"/>
      <w:r w:rsidDel="00000000" w:rsidR="00000000" w:rsidRPr="00000000">
        <w:rPr>
          <w:b w:val="1"/>
          <w:rtl w:val="0"/>
        </w:rPr>
        <w:t xml:space="preserve">3 Phasen eines Kaufvertrags</w:t>
      </w:r>
      <w:r w:rsidDel="00000000" w:rsidR="00000000" w:rsidRPr="00000000">
        <w:rPr>
          <w:rtl w:val="0"/>
        </w:rPr>
        <w:t xml:space="preserve"> (154)</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Anbahnung eines Kaufvertrags (Werbung, Anfrage, Angebot)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Annahme des Angebots = Abschluss des Kaufvertrages (Bestellung, Auftragsbestätigung, sofortige Lieferung)</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Erfüllung des Kaufvertrags (Lieferung, Rechnung, Annahme der Ware, Zahlung)</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Klauseln betreffen Lieferung</w:t>
      </w:r>
      <w:r w:rsidDel="00000000" w:rsidR="00000000" w:rsidRPr="00000000">
        <w:rPr>
          <w:rtl w:val="0"/>
        </w:rPr>
        <w:t xml:space="preserve"> (p. 169)</w:t>
      </w:r>
    </w:p>
    <w:p w:rsidR="00000000" w:rsidDel="00000000" w:rsidP="00000000" w:rsidRDefault="00000000" w:rsidRPr="00000000" w14:paraId="00000009">
      <w:pPr>
        <w:ind w:left="0" w:firstLine="0"/>
        <w:rPr/>
      </w:pPr>
      <w:r w:rsidDel="00000000" w:rsidR="00000000" w:rsidRPr="00000000">
        <w:rPr>
          <w:b w:val="1"/>
          <w:rtl w:val="0"/>
        </w:rPr>
        <w:t xml:space="preserve">Frei Haus:</w:t>
      </w:r>
      <w:r w:rsidDel="00000000" w:rsidR="00000000" w:rsidRPr="00000000">
        <w:rPr>
          <w:rtl w:val="0"/>
        </w:rPr>
        <w:t xml:space="preserve"> Transportkosten und -Risiko trägt der Verkäufer</w:t>
      </w:r>
    </w:p>
    <w:p w:rsidR="00000000" w:rsidDel="00000000" w:rsidP="00000000" w:rsidRDefault="00000000" w:rsidRPr="00000000" w14:paraId="0000000A">
      <w:pPr>
        <w:ind w:left="0" w:firstLine="0"/>
        <w:rPr/>
      </w:pPr>
      <w:r w:rsidDel="00000000" w:rsidR="00000000" w:rsidRPr="00000000">
        <w:rPr>
          <w:b w:val="1"/>
          <w:rtl w:val="0"/>
        </w:rPr>
        <w:t xml:space="preserve">Frachtfrei:</w:t>
      </w:r>
      <w:r w:rsidDel="00000000" w:rsidR="00000000" w:rsidRPr="00000000">
        <w:rPr>
          <w:rtl w:val="0"/>
        </w:rPr>
        <w:t xml:space="preserve"> Transportkosten trägt der Verkäufer, transportrisiko trägt der Käufer ab Übergabe der Ware an den 1. Frachtführer</w:t>
      </w:r>
    </w:p>
    <w:p w:rsidR="00000000" w:rsidDel="00000000" w:rsidP="00000000" w:rsidRDefault="00000000" w:rsidRPr="00000000" w14:paraId="0000000B">
      <w:pPr>
        <w:ind w:left="0" w:firstLine="0"/>
        <w:rPr/>
      </w:pPr>
      <w:r w:rsidDel="00000000" w:rsidR="00000000" w:rsidRPr="00000000">
        <w:rPr>
          <w:b w:val="1"/>
          <w:rtl w:val="0"/>
        </w:rPr>
        <w:t xml:space="preserve">Ab Werk:</w:t>
      </w:r>
      <w:r w:rsidDel="00000000" w:rsidR="00000000" w:rsidRPr="00000000">
        <w:rPr>
          <w:rtl w:val="0"/>
        </w:rPr>
        <w:t xml:space="preserve"> Transportkosten und -Risiko trägt der Käufer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Klauseln betreffend Zahlung</w:t>
      </w:r>
      <w:r w:rsidDel="00000000" w:rsidR="00000000" w:rsidRPr="00000000">
        <w:rPr>
          <w:rtl w:val="0"/>
        </w:rPr>
        <w:t xml:space="preserve"> (p.169)</w:t>
      </w:r>
    </w:p>
    <w:p w:rsidR="00000000" w:rsidDel="00000000" w:rsidP="00000000" w:rsidRDefault="00000000" w:rsidRPr="00000000" w14:paraId="0000000E">
      <w:pPr>
        <w:ind w:left="0" w:firstLine="0"/>
        <w:rPr/>
      </w:pPr>
      <w:r w:rsidDel="00000000" w:rsidR="00000000" w:rsidRPr="00000000">
        <w:rPr>
          <w:b w:val="1"/>
          <w:rtl w:val="0"/>
        </w:rPr>
        <w:t xml:space="preserve">Kassapreis: </w:t>
      </w:r>
      <w:r w:rsidDel="00000000" w:rsidR="00000000" w:rsidRPr="00000000">
        <w:rPr>
          <w:rtl w:val="0"/>
        </w:rPr>
        <w:t xml:space="preserve">Kein Preisnachlass. Die Preisangabe hat den Zusatz “netto Kassa”. Die Zahlung hat sofort zu erfolgen.</w:t>
      </w:r>
    </w:p>
    <w:p w:rsidR="00000000" w:rsidDel="00000000" w:rsidP="00000000" w:rsidRDefault="00000000" w:rsidRPr="00000000" w14:paraId="0000000F">
      <w:pPr>
        <w:ind w:left="0" w:firstLine="0"/>
        <w:rPr/>
      </w:pPr>
      <w:r w:rsidDel="00000000" w:rsidR="00000000" w:rsidRPr="00000000">
        <w:rPr>
          <w:b w:val="1"/>
          <w:rtl w:val="0"/>
        </w:rPr>
        <w:t xml:space="preserve">Zielpreis: </w:t>
      </w:r>
      <w:r w:rsidDel="00000000" w:rsidR="00000000" w:rsidRPr="00000000">
        <w:rPr>
          <w:rtl w:val="0"/>
        </w:rPr>
        <w:t xml:space="preserve">Die Zahlung ist erst zu einem späteren Termin fällig</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Kostenvoranschlag</w:t>
      </w:r>
      <w:r w:rsidDel="00000000" w:rsidR="00000000" w:rsidRPr="00000000">
        <w:rPr>
          <w:rtl w:val="0"/>
        </w:rPr>
        <w:t xml:space="preserve"> (p. 170)</w:t>
      </w:r>
    </w:p>
    <w:p w:rsidR="00000000" w:rsidDel="00000000" w:rsidP="00000000" w:rsidRDefault="00000000" w:rsidRPr="00000000" w14:paraId="00000012">
      <w:pPr>
        <w:ind w:left="0" w:firstLine="0"/>
        <w:rPr/>
      </w:pPr>
      <w:r w:rsidDel="00000000" w:rsidR="00000000" w:rsidRPr="00000000">
        <w:rPr>
          <w:rtl w:val="0"/>
        </w:rPr>
        <w:t xml:space="preserve">-&gt; detaillierte Aufgliederung des Gesamtpreises nach Materialkosten, Arbeitskosten, Montagekosten, und sonstige Kosten.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Kostenvoranschläge sind laut Konsumentenschutzgesetz</w:t>
      </w:r>
    </w:p>
    <w:p w:rsidR="00000000" w:rsidDel="00000000" w:rsidP="00000000" w:rsidRDefault="00000000" w:rsidRPr="00000000" w14:paraId="00000015">
      <w:pPr>
        <w:numPr>
          <w:ilvl w:val="0"/>
          <w:numId w:val="10"/>
        </w:numPr>
        <w:ind w:left="720" w:hanging="360"/>
        <w:rPr>
          <w:u w:val="none"/>
        </w:rPr>
      </w:pPr>
      <w:r w:rsidDel="00000000" w:rsidR="00000000" w:rsidRPr="00000000">
        <w:rPr>
          <w:b w:val="1"/>
          <w:rtl w:val="0"/>
        </w:rPr>
        <w:t xml:space="preserve">verbindlich</w:t>
      </w:r>
      <w:r w:rsidDel="00000000" w:rsidR="00000000" w:rsidRPr="00000000">
        <w:rPr>
          <w:rtl w:val="0"/>
        </w:rPr>
        <w:t xml:space="preserve">, außer das Gegenteil wurde vereinbart</w:t>
      </w:r>
    </w:p>
    <w:p w:rsidR="00000000" w:rsidDel="00000000" w:rsidP="00000000" w:rsidRDefault="00000000" w:rsidRPr="00000000" w14:paraId="00000016">
      <w:pPr>
        <w:numPr>
          <w:ilvl w:val="0"/>
          <w:numId w:val="10"/>
        </w:numPr>
        <w:ind w:left="720" w:hanging="360"/>
        <w:rPr>
          <w:u w:val="none"/>
        </w:rPr>
      </w:pPr>
      <w:r w:rsidDel="00000000" w:rsidR="00000000" w:rsidRPr="00000000">
        <w:rPr>
          <w:b w:val="1"/>
          <w:rtl w:val="0"/>
        </w:rPr>
        <w:t xml:space="preserve">kostenlos</w:t>
      </w:r>
      <w:r w:rsidDel="00000000" w:rsidR="00000000" w:rsidRPr="00000000">
        <w:rPr>
          <w:rtl w:val="0"/>
        </w:rPr>
        <w:t xml:space="preserve">, außer der Konsument wurde auf eine Zahlungspflicht hingewiesen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Verbindliche </w:t>
      </w:r>
      <w:r w:rsidDel="00000000" w:rsidR="00000000" w:rsidRPr="00000000">
        <w:rPr>
          <w:rtl w:val="0"/>
        </w:rPr>
        <w:t xml:space="preserve">Kostenvoranschläge garantieren die Obergrenze des Entgeltes. Bei einer Überschreitung dürfen die Kosten nicht verrechnet werden.</w:t>
      </w:r>
    </w:p>
    <w:p w:rsidR="00000000" w:rsidDel="00000000" w:rsidP="00000000" w:rsidRDefault="00000000" w:rsidRPr="00000000" w14:paraId="00000019">
      <w:pPr>
        <w:rPr/>
      </w:pPr>
      <w:r w:rsidDel="00000000" w:rsidR="00000000" w:rsidRPr="00000000">
        <w:rPr>
          <w:rtl w:val="0"/>
        </w:rPr>
        <w:t xml:space="preserve">Wird ein unverbindlicher Kostenvoranschlag überschritten (&gt;15%), muss vom Auftraggeber die Zustimmung eingeholt werden, ansonsten verliert der Unternehmer den Anspruch auf Abgeltung der Kostenüberschreitung.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Arten der Mängel</w:t>
      </w:r>
      <w:r w:rsidDel="00000000" w:rsidR="00000000" w:rsidRPr="00000000">
        <w:rPr>
          <w:rtl w:val="0"/>
        </w:rPr>
        <w:t xml:space="preserve"> (p. 195)</w:t>
      </w:r>
    </w:p>
    <w:p w:rsidR="00000000" w:rsidDel="00000000" w:rsidP="00000000" w:rsidRDefault="00000000" w:rsidRPr="00000000" w14:paraId="0000001C">
      <w:pPr>
        <w:rPr>
          <w:b w:val="1"/>
        </w:rPr>
      </w:pPr>
      <w:r w:rsidDel="00000000" w:rsidR="00000000" w:rsidRPr="00000000">
        <w:rPr>
          <w:b w:val="1"/>
          <w:rtl w:val="0"/>
        </w:rPr>
        <w:t xml:space="preserve">Nach der Erkennbarkeit</w:t>
      </w:r>
    </w:p>
    <w:p w:rsidR="00000000" w:rsidDel="00000000" w:rsidP="00000000" w:rsidRDefault="00000000" w:rsidRPr="00000000" w14:paraId="0000001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Offene Mängel (sofort erkennbar, wie Risse, Kratzer, Bruch)</w:t>
      </w:r>
    </w:p>
    <w:p w:rsidR="00000000" w:rsidDel="00000000" w:rsidP="00000000" w:rsidRDefault="00000000" w:rsidRPr="00000000" w14:paraId="0000001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Geheime/versteckte Mängel (erst nach oder während dem Gebrauch feststellbar)</w:t>
      </w:r>
    </w:p>
    <w:p w:rsidR="00000000" w:rsidDel="00000000" w:rsidP="00000000" w:rsidRDefault="00000000" w:rsidRPr="00000000" w14:paraId="0000001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Arglistige Täuschung (bewusstes Verschweigen von Mängel, also Betrug)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Nach der Behebbarkeit</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Behebbare Mängel</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Unbehebbare Mängel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Nach der Beeinträchtigung beim Gebrauch</w:t>
      </w:r>
    </w:p>
    <w:p w:rsidR="00000000" w:rsidDel="00000000" w:rsidP="00000000" w:rsidRDefault="00000000" w:rsidRPr="00000000" w14:paraId="0000002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Unwesentliche Mängel (nicht gebrauchshindernd)</w:t>
      </w:r>
    </w:p>
    <w:p w:rsidR="00000000" w:rsidDel="00000000" w:rsidP="00000000" w:rsidRDefault="00000000" w:rsidRPr="00000000" w14:paraId="0000002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Wesentliche Mängel (Ware ist unbrauchbar)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Produkthaftungsgesetz PHG</w:t>
      </w:r>
      <w:r w:rsidDel="00000000" w:rsidR="00000000" w:rsidRPr="00000000">
        <w:rPr>
          <w:rtl w:val="0"/>
        </w:rPr>
        <w:t xml:space="preserve"> (p. 197)</w:t>
      </w:r>
    </w:p>
    <w:p w:rsidR="00000000" w:rsidDel="00000000" w:rsidP="00000000" w:rsidRDefault="00000000" w:rsidRPr="00000000" w14:paraId="0000002C">
      <w:pPr>
        <w:ind w:left="0" w:firstLine="0"/>
        <w:rPr/>
      </w:pPr>
      <w:r w:rsidDel="00000000" w:rsidR="00000000" w:rsidRPr="00000000">
        <w:rPr>
          <w:rtl w:val="0"/>
        </w:rPr>
        <w:t xml:space="preserve">-&gt; regelt die Haftung für Folgeschäden, die sich aus der </w:t>
      </w:r>
      <w:r w:rsidDel="00000000" w:rsidR="00000000" w:rsidRPr="00000000">
        <w:rPr>
          <w:b w:val="1"/>
          <w:rtl w:val="0"/>
        </w:rPr>
        <w:t xml:space="preserve">Benutzung von fehlerhaften Produkten</w:t>
      </w:r>
      <w:r w:rsidDel="00000000" w:rsidR="00000000" w:rsidRPr="00000000">
        <w:rPr>
          <w:rtl w:val="0"/>
        </w:rPr>
        <w:t xml:space="preserve"> ergeben.</w:t>
      </w:r>
    </w:p>
    <w:p w:rsidR="00000000" w:rsidDel="00000000" w:rsidP="00000000" w:rsidRDefault="00000000" w:rsidRPr="00000000" w14:paraId="0000002D">
      <w:pPr>
        <w:ind w:left="0" w:firstLine="0"/>
        <w:rPr/>
      </w:pPr>
      <w:r w:rsidDel="00000000" w:rsidR="00000000" w:rsidRPr="00000000">
        <w:rPr>
          <w:rtl w:val="0"/>
        </w:rPr>
        <w:t xml:space="preserve">Inländische Produkte: Hersteller ist haftbar</w:t>
      </w:r>
    </w:p>
    <w:p w:rsidR="00000000" w:rsidDel="00000000" w:rsidP="00000000" w:rsidRDefault="00000000" w:rsidRPr="00000000" w14:paraId="0000002E">
      <w:pPr>
        <w:ind w:left="0" w:firstLine="0"/>
        <w:rPr/>
      </w:pPr>
      <w:r w:rsidDel="00000000" w:rsidR="00000000" w:rsidRPr="00000000">
        <w:rPr>
          <w:rtl w:val="0"/>
        </w:rPr>
        <w:t xml:space="preserve">Ausländische Produkte: Importeur ist haftbar</w:t>
      </w:r>
    </w:p>
    <w:p w:rsidR="00000000" w:rsidDel="00000000" w:rsidP="00000000" w:rsidRDefault="00000000" w:rsidRPr="00000000" w14:paraId="0000002F">
      <w:pPr>
        <w:ind w:left="0" w:firstLine="0"/>
        <w:rPr/>
      </w:pPr>
      <w:r w:rsidDel="00000000" w:rsidR="00000000" w:rsidRPr="00000000">
        <w:rPr>
          <w:rtl w:val="0"/>
        </w:rPr>
        <w:t xml:space="preserve">Sind Hersteller und Importeur nicht feststellbar, so haftet der Händler</w:t>
      </w:r>
    </w:p>
    <w:p w:rsidR="00000000" w:rsidDel="00000000" w:rsidP="00000000" w:rsidRDefault="00000000" w:rsidRPr="00000000" w14:paraId="00000030">
      <w:pPr>
        <w:ind w:left="0" w:firstLine="0"/>
        <w:rPr/>
      </w:pPr>
      <w:r w:rsidDel="00000000" w:rsidR="00000000" w:rsidRPr="00000000">
        <w:rPr>
          <w:rtl w:val="0"/>
        </w:rPr>
        <w:t xml:space="preserve">Sind </w:t>
      </w:r>
      <w:r w:rsidDel="00000000" w:rsidR="00000000" w:rsidRPr="00000000">
        <w:rPr>
          <w:b w:val="1"/>
          <w:rtl w:val="0"/>
        </w:rPr>
        <w:t xml:space="preserve">falsche </w:t>
      </w:r>
      <w:r w:rsidDel="00000000" w:rsidR="00000000" w:rsidRPr="00000000">
        <w:rPr>
          <w:rtl w:val="0"/>
        </w:rPr>
        <w:t xml:space="preserve">oder </w:t>
      </w:r>
      <w:r w:rsidDel="00000000" w:rsidR="00000000" w:rsidRPr="00000000">
        <w:rPr>
          <w:b w:val="1"/>
          <w:rtl w:val="0"/>
        </w:rPr>
        <w:t xml:space="preserve">fehlende Gebrauchsanweisungen</w:t>
      </w:r>
      <w:r w:rsidDel="00000000" w:rsidR="00000000" w:rsidRPr="00000000">
        <w:rPr>
          <w:rtl w:val="0"/>
        </w:rPr>
        <w:t xml:space="preserve"> die Ursache für Schäden, so können ebenfalls Schadenersatzansprüche nach dem PHG gestellt werden.</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rPr/>
      </w:pPr>
      <w:bookmarkStart w:colFirst="0" w:colLast="0" w:name="_nc0wtpre2wvg" w:id="2"/>
      <w:bookmarkEnd w:id="2"/>
      <w:r w:rsidDel="00000000" w:rsidR="00000000" w:rsidRPr="00000000">
        <w:rPr>
          <w:rtl w:val="0"/>
        </w:rPr>
        <w:t xml:space="preserve">Bestandteile des Kaufvertrages (155)</w:t>
      </w:r>
    </w:p>
    <w:p w:rsidR="00000000" w:rsidDel="00000000" w:rsidP="00000000" w:rsidRDefault="00000000" w:rsidRPr="00000000" w14:paraId="00000032">
      <w:pPr>
        <w:rPr>
          <w:sz w:val="24"/>
          <w:szCs w:val="24"/>
          <w:u w:val="single"/>
        </w:rPr>
      </w:pPr>
      <w:r w:rsidDel="00000000" w:rsidR="00000000" w:rsidRPr="00000000">
        <w:rPr>
          <w:rtl w:val="0"/>
        </w:rPr>
      </w:r>
    </w:p>
    <w:p w:rsidR="00000000" w:rsidDel="00000000" w:rsidP="00000000" w:rsidRDefault="00000000" w:rsidRPr="00000000" w14:paraId="00000033">
      <w:pPr>
        <w:rPr>
          <w:sz w:val="24"/>
          <w:szCs w:val="24"/>
          <w:u w:val="single"/>
        </w:rPr>
      </w:pPr>
      <w:r w:rsidDel="00000000" w:rsidR="00000000" w:rsidRPr="00000000">
        <w:rPr>
          <w:sz w:val="24"/>
          <w:szCs w:val="24"/>
          <w:u w:val="single"/>
          <w:rtl w:val="0"/>
        </w:rPr>
        <w:t xml:space="preserve">Gesetzliche Bestandteile müssen enthalten sein:</w:t>
      </w:r>
    </w:p>
    <w:p w:rsidR="00000000" w:rsidDel="00000000" w:rsidP="00000000" w:rsidRDefault="00000000" w:rsidRPr="00000000" w14:paraId="00000034">
      <w:pPr>
        <w:numPr>
          <w:ilvl w:val="0"/>
          <w:numId w:val="11"/>
        </w:numPr>
        <w:ind w:left="720" w:hanging="360"/>
        <w:rPr>
          <w:u w:val="none"/>
        </w:rPr>
      </w:pPr>
      <w:r w:rsidDel="00000000" w:rsidR="00000000" w:rsidRPr="00000000">
        <w:rPr>
          <w:rtl w:val="0"/>
        </w:rPr>
        <w:t xml:space="preserve">Genaue Bezeichnung der Ware (Qualität)</w:t>
      </w:r>
    </w:p>
    <w:p w:rsidR="00000000" w:rsidDel="00000000" w:rsidP="00000000" w:rsidRDefault="00000000" w:rsidRPr="00000000" w14:paraId="00000035">
      <w:pPr>
        <w:numPr>
          <w:ilvl w:val="0"/>
          <w:numId w:val="11"/>
        </w:numPr>
        <w:ind w:left="720" w:hanging="360"/>
        <w:rPr>
          <w:u w:val="none"/>
        </w:rPr>
      </w:pPr>
      <w:r w:rsidDel="00000000" w:rsidR="00000000" w:rsidRPr="00000000">
        <w:rPr>
          <w:rtl w:val="0"/>
        </w:rPr>
        <w:t xml:space="preserve">Menge (Quantität)</w:t>
      </w:r>
    </w:p>
    <w:p w:rsidR="00000000" w:rsidDel="00000000" w:rsidP="00000000" w:rsidRDefault="00000000" w:rsidRPr="00000000" w14:paraId="00000036">
      <w:pPr>
        <w:numPr>
          <w:ilvl w:val="0"/>
          <w:numId w:val="11"/>
        </w:numPr>
        <w:ind w:left="720" w:hanging="360"/>
        <w:rPr>
          <w:u w:val="none"/>
        </w:rPr>
      </w:pPr>
      <w:r w:rsidDel="00000000" w:rsidR="00000000" w:rsidRPr="00000000">
        <w:rPr>
          <w:rtl w:val="0"/>
        </w:rPr>
        <w:t xml:space="preserve">Preis</w:t>
      </w:r>
    </w:p>
    <w:p w:rsidR="00000000" w:rsidDel="00000000" w:rsidP="00000000" w:rsidRDefault="00000000" w:rsidRPr="00000000" w14:paraId="00000037">
      <w:pPr>
        <w:ind w:left="0" w:firstLine="0"/>
        <w:rPr/>
      </w:pPr>
      <w:r w:rsidDel="00000000" w:rsidR="00000000" w:rsidRPr="00000000">
        <w:rPr>
          <w:rtl w:val="0"/>
        </w:rPr>
        <w:t xml:space="preserve">Bei schriftlichen Verträgen außerdem:</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Käufer (Name + Anschrift)</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Verkäufer (Name + Anschrift)</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Unterschrift der Vertragspartner</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sz w:val="24"/>
          <w:szCs w:val="24"/>
          <w:u w:val="single"/>
        </w:rPr>
      </w:pPr>
      <w:r w:rsidDel="00000000" w:rsidR="00000000" w:rsidRPr="00000000">
        <w:rPr>
          <w:sz w:val="24"/>
          <w:szCs w:val="24"/>
          <w:u w:val="single"/>
          <w:rtl w:val="0"/>
        </w:rPr>
        <w:t xml:space="preserve">Kaufmännische Bestandteile können enthalten sein:</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Lieferbedingungen</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Zahlungsbedingungen</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Verpackung</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Transport</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Nebenleistungen</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Gewährleistung, Garantie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Kaufmännische Bestandteile werden entweder zwischen Verkäufer und Käufer ausgehandelt oder ergeben sich aus den Allgemeinen Geschäftsbedingungen(AGB) und/oder Usance.</w:t>
      </w:r>
    </w:p>
    <w:p w:rsidR="00000000" w:rsidDel="00000000" w:rsidP="00000000" w:rsidRDefault="00000000" w:rsidRPr="00000000" w14:paraId="00000045">
      <w:pPr>
        <w:ind w:left="0" w:firstLine="0"/>
        <w:rPr/>
      </w:pPr>
      <w:r w:rsidDel="00000000" w:rsidR="00000000" w:rsidRPr="00000000">
        <w:rPr>
          <w:rtl w:val="0"/>
        </w:rPr>
        <w:t xml:space="preserve">Bei Internetkäufen müssen die AGB nachweislich </w:t>
      </w:r>
      <w:r w:rsidDel="00000000" w:rsidR="00000000" w:rsidRPr="00000000">
        <w:rPr>
          <w:rtl w:val="0"/>
        </w:rPr>
        <w:t xml:space="preserve">zur Kenntnis gebracht werden (z.B. durch Anklicken).</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3"/>
        <w:rPr/>
      </w:pPr>
      <w:bookmarkStart w:colFirst="0" w:colLast="0" w:name="_942o7sh5s6u1" w:id="3"/>
      <w:bookmarkEnd w:id="3"/>
      <w:r w:rsidDel="00000000" w:rsidR="00000000" w:rsidRPr="00000000">
        <w:rPr>
          <w:rtl w:val="0"/>
        </w:rPr>
        <w:t xml:space="preserve">Gesetzliche Vorschriften (155)</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Grundsätzlich gilt beim Kaufvertrag die freie vertragliche Vereinbarung, jedoch unter Berücksichtigung von Gesetzen und Usancen. Welche gesetzlichen Bestimmungen gelten hängt von den Vertragspartner ab. Jede österreichische gesetzliche Regelung muss auch EU-konform sein.</w:t>
      </w:r>
    </w:p>
    <w:p w:rsidR="00000000" w:rsidDel="00000000" w:rsidP="00000000" w:rsidRDefault="00000000" w:rsidRPr="00000000" w14:paraId="0000004A">
      <w:pPr>
        <w:rPr/>
      </w:pPr>
      <w:r w:rsidDel="00000000" w:rsidR="00000000" w:rsidRPr="00000000">
        <w:rPr/>
        <w:drawing>
          <wp:inline distB="114300" distT="114300" distL="114300" distR="114300">
            <wp:extent cx="4967288" cy="279528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67288" cy="279528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3"/>
        <w:rPr/>
      </w:pPr>
      <w:bookmarkStart w:colFirst="0" w:colLast="0" w:name="_r9y5mpx5wt74" w:id="4"/>
      <w:bookmarkEnd w:id="4"/>
      <w:r w:rsidDel="00000000" w:rsidR="00000000" w:rsidRPr="00000000">
        <w:rPr>
          <w:rtl w:val="0"/>
        </w:rPr>
        <w:t xml:space="preserve">Unterschied Prompt-/Fix-/Termingeschäft (178)</w:t>
      </w:r>
    </w:p>
    <w:p w:rsidR="00000000" w:rsidDel="00000000" w:rsidP="00000000" w:rsidRDefault="00000000" w:rsidRPr="00000000" w14:paraId="0000004C">
      <w:pPr>
        <w:pStyle w:val="Heading4"/>
        <w:rPr/>
      </w:pPr>
      <w:bookmarkStart w:colFirst="0" w:colLast="0" w:name="_lwin4cbmj8kj" w:id="5"/>
      <w:bookmarkEnd w:id="5"/>
      <w:r w:rsidDel="00000000" w:rsidR="00000000" w:rsidRPr="00000000">
        <w:rPr>
          <w:rtl w:val="0"/>
        </w:rPr>
        <w:t xml:space="preserve">Promptgeschäft:</w:t>
      </w:r>
    </w:p>
    <w:p w:rsidR="00000000" w:rsidDel="00000000" w:rsidP="00000000" w:rsidRDefault="00000000" w:rsidRPr="00000000" w14:paraId="0000004D">
      <w:pPr>
        <w:ind w:left="0" w:firstLine="0"/>
        <w:rPr/>
      </w:pPr>
      <w:r w:rsidDel="00000000" w:rsidR="00000000" w:rsidRPr="00000000">
        <w:rPr>
          <w:rtl w:val="0"/>
        </w:rPr>
        <w:t xml:space="preserve">Lieferung erfolgt sofort nach Bestellung z.B. Lieferung unverzüglich</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Heading4"/>
        <w:rPr/>
      </w:pPr>
      <w:bookmarkStart w:colFirst="0" w:colLast="0" w:name="_yg4upea9cbpr" w:id="6"/>
      <w:bookmarkEnd w:id="6"/>
      <w:r w:rsidDel="00000000" w:rsidR="00000000" w:rsidRPr="00000000">
        <w:rPr>
          <w:rtl w:val="0"/>
        </w:rPr>
        <w:t xml:space="preserve">Fixgeschäft:</w:t>
      </w:r>
    </w:p>
    <w:p w:rsidR="00000000" w:rsidDel="00000000" w:rsidP="00000000" w:rsidRDefault="00000000" w:rsidRPr="00000000" w14:paraId="00000050">
      <w:pPr>
        <w:ind w:left="0" w:firstLine="0"/>
        <w:rPr/>
      </w:pPr>
      <w:r w:rsidDel="00000000" w:rsidR="00000000" w:rsidRPr="00000000">
        <w:rPr>
          <w:rtl w:val="0"/>
        </w:rPr>
        <w:t xml:space="preserve">Liefertermin ist genau angegeben (fixiert) z.B. Lieferung fix am 20 Mai</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4"/>
        <w:rPr/>
      </w:pPr>
      <w:bookmarkStart w:colFirst="0" w:colLast="0" w:name="_cto3hl780sha" w:id="7"/>
      <w:bookmarkEnd w:id="7"/>
      <w:r w:rsidDel="00000000" w:rsidR="00000000" w:rsidRPr="00000000">
        <w:rPr>
          <w:rtl w:val="0"/>
        </w:rPr>
        <w:t xml:space="preserve">Termingeschäft:</w:t>
      </w:r>
    </w:p>
    <w:p w:rsidR="00000000" w:rsidDel="00000000" w:rsidP="00000000" w:rsidRDefault="00000000" w:rsidRPr="00000000" w14:paraId="00000053">
      <w:pPr>
        <w:ind w:left="0" w:firstLine="0"/>
        <w:rPr/>
      </w:pPr>
      <w:r w:rsidDel="00000000" w:rsidR="00000000" w:rsidRPr="00000000">
        <w:rPr>
          <w:rtl w:val="0"/>
        </w:rPr>
        <w:t xml:space="preserve">Liefertermin ist ungefähr angegeben z.B. Lieferung in ca. drei Wochen</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3"/>
        <w:rPr/>
      </w:pPr>
      <w:bookmarkStart w:colFirst="0" w:colLast="0" w:name="_jrk1g8vg85oh" w:id="8"/>
      <w:bookmarkEnd w:id="8"/>
      <w:r w:rsidDel="00000000" w:rsidR="00000000" w:rsidRPr="00000000">
        <w:rPr>
          <w:rtl w:val="0"/>
        </w:rPr>
        <w:t xml:space="preserve">Gewährleistung/Garantie/Kulanz (196)</w:t>
      </w:r>
    </w:p>
    <w:p w:rsidR="00000000" w:rsidDel="00000000" w:rsidP="00000000" w:rsidRDefault="00000000" w:rsidRPr="00000000" w14:paraId="00000056">
      <w:pPr>
        <w:rPr>
          <w:b w:val="1"/>
          <w:u w:val="single"/>
        </w:rPr>
      </w:pPr>
      <w:r w:rsidDel="00000000" w:rsidR="00000000" w:rsidRPr="00000000">
        <w:rPr>
          <w:b w:val="1"/>
          <w:u w:val="single"/>
          <w:rtl w:val="0"/>
        </w:rPr>
        <w:t xml:space="preserve">Gewährleistung:</w:t>
      </w:r>
    </w:p>
    <w:p w:rsidR="00000000" w:rsidDel="00000000" w:rsidP="00000000" w:rsidRDefault="00000000" w:rsidRPr="00000000" w14:paraId="00000057">
      <w:pPr>
        <w:ind w:left="0" w:firstLine="0"/>
        <w:rPr/>
      </w:pPr>
      <w:r w:rsidDel="00000000" w:rsidR="00000000" w:rsidRPr="00000000">
        <w:rPr>
          <w:rtl w:val="0"/>
        </w:rPr>
        <w:t xml:space="preserve">Ist die gesetzliche Haftungspflicht des Unternehmers. Er muss für eine versprochene oder zu erwartende Eigenschaft der Ware innerhalb einer gesetzlichen Frist einstehen:</w:t>
      </w:r>
    </w:p>
    <w:p w:rsidR="00000000" w:rsidDel="00000000" w:rsidP="00000000" w:rsidRDefault="00000000" w:rsidRPr="00000000" w14:paraId="00000058">
      <w:pPr>
        <w:numPr>
          <w:ilvl w:val="0"/>
          <w:numId w:val="9"/>
        </w:numPr>
        <w:ind w:left="720" w:hanging="360"/>
        <w:rPr>
          <w:u w:val="none"/>
        </w:rPr>
      </w:pPr>
      <w:r w:rsidDel="00000000" w:rsidR="00000000" w:rsidRPr="00000000">
        <w:rPr>
          <w:b w:val="1"/>
          <w:rtl w:val="0"/>
        </w:rPr>
        <w:t xml:space="preserve">Zwei Jahre </w:t>
      </w:r>
      <w:r w:rsidDel="00000000" w:rsidR="00000000" w:rsidRPr="00000000">
        <w:rPr>
          <w:rtl w:val="0"/>
        </w:rPr>
        <w:t xml:space="preserve">bei beweglichen Sachen. Bei gebrauchten Sachen kann die Frist vertraglich verkürzt werden z.B. bei Gebrauchtwagen</w:t>
      </w:r>
    </w:p>
    <w:p w:rsidR="00000000" w:rsidDel="00000000" w:rsidP="00000000" w:rsidRDefault="00000000" w:rsidRPr="00000000" w14:paraId="00000059">
      <w:pPr>
        <w:numPr>
          <w:ilvl w:val="0"/>
          <w:numId w:val="9"/>
        </w:numPr>
        <w:ind w:left="720" w:hanging="360"/>
        <w:rPr>
          <w:b w:val="1"/>
        </w:rPr>
      </w:pPr>
      <w:r w:rsidDel="00000000" w:rsidR="00000000" w:rsidRPr="00000000">
        <w:rPr>
          <w:b w:val="1"/>
          <w:rtl w:val="0"/>
        </w:rPr>
        <w:t xml:space="preserve">Drei Jahre</w:t>
      </w:r>
      <w:r w:rsidDel="00000000" w:rsidR="00000000" w:rsidRPr="00000000">
        <w:rPr>
          <w:rtl w:val="0"/>
        </w:rPr>
        <w:t xml:space="preserve"> eingebauten Sachen und Gebäuden</w:t>
      </w:r>
    </w:p>
    <w:p w:rsidR="00000000" w:rsidDel="00000000" w:rsidP="00000000" w:rsidRDefault="00000000" w:rsidRPr="00000000" w14:paraId="0000005A">
      <w:pPr>
        <w:numPr>
          <w:ilvl w:val="0"/>
          <w:numId w:val="9"/>
        </w:numPr>
        <w:ind w:left="720" w:hanging="360"/>
        <w:rPr>
          <w:b w:val="1"/>
        </w:rPr>
      </w:pPr>
      <w:r w:rsidDel="00000000" w:rsidR="00000000" w:rsidRPr="00000000">
        <w:rPr>
          <w:b w:val="1"/>
          <w:rtl w:val="0"/>
        </w:rPr>
        <w:t xml:space="preserve">30 Jahre</w:t>
      </w:r>
      <w:r w:rsidDel="00000000" w:rsidR="00000000" w:rsidRPr="00000000">
        <w:rPr>
          <w:rtl w:val="0"/>
        </w:rPr>
        <w:t xml:space="preserve"> bei arglistig verschwiegenen Mängeln</w:t>
      </w:r>
    </w:p>
    <w:p w:rsidR="00000000" w:rsidDel="00000000" w:rsidP="00000000" w:rsidRDefault="00000000" w:rsidRPr="00000000" w14:paraId="0000005B">
      <w:pPr>
        <w:pStyle w:val="Heading1"/>
        <w:rPr/>
      </w:pPr>
      <w:bookmarkStart w:colFirst="0" w:colLast="0" w:name="_arachmw4k9qt" w:id="9"/>
      <w:bookmarkEnd w:id="9"/>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3"/>
        <w:rPr/>
      </w:pPr>
      <w:bookmarkStart w:colFirst="0" w:colLast="0" w:name="_n88t3cq61so3" w:id="10"/>
      <w:bookmarkEnd w:id="10"/>
      <w:r w:rsidDel="00000000" w:rsidR="00000000" w:rsidRPr="00000000">
        <w:rPr>
          <w:rtl w:val="0"/>
        </w:rPr>
        <w:t xml:space="preserve">Gesetzliche Bestimmungen bei Onlineshopping (160)</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Konsumentenschutzgesetz (KSchG)</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E-Commerce-Gesetz (ECG)</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Fern- und Auswärtsgeschäfte-Gesetz (FAGG)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Genannte Gesetze enthalten:</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Informationspflichten des Unternehmers</w:t>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Identität/Kontaktdaten des Unternehmers</w:t>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Wesentliche Merkmale der Ware/Dienstleistung</w:t>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t xml:space="preserve">Gesamtpreis inkl. Nebenkosten</w:t>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Kostenpflichtige Mehrwertnummern</w:t>
      </w:r>
    </w:p>
    <w:p w:rsidR="00000000" w:rsidDel="00000000" w:rsidP="00000000" w:rsidRDefault="00000000" w:rsidRPr="00000000" w14:paraId="00000067">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Zahlungs- und Lieferbedingungen → Liefertermin</w:t>
      </w:r>
    </w:p>
    <w:p w:rsidR="00000000" w:rsidDel="00000000" w:rsidP="00000000" w:rsidRDefault="00000000" w:rsidRPr="00000000" w14:paraId="00000068">
      <w:pPr>
        <w:numPr>
          <w:ilvl w:val="1"/>
          <w:numId w:val="4"/>
        </w:numPr>
        <w:ind w:left="1440" w:hanging="360"/>
        <w:rPr>
          <w:u w:val="none"/>
        </w:rPr>
      </w:pPr>
      <w:r w:rsidDel="00000000" w:rsidR="00000000" w:rsidRPr="00000000">
        <w:rPr>
          <w:rtl w:val="0"/>
        </w:rPr>
        <w:t xml:space="preserve">Rücktritt inkl. Kosten</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Gewährleistungsrecht/Garantie/Kundendienst</w:t>
      </w:r>
    </w:p>
    <w:p w:rsidR="00000000" w:rsidDel="00000000" w:rsidP="00000000" w:rsidRDefault="00000000" w:rsidRPr="00000000" w14:paraId="0000006A">
      <w:pPr>
        <w:numPr>
          <w:ilvl w:val="1"/>
          <w:numId w:val="4"/>
        </w:numPr>
        <w:ind w:left="1440" w:hanging="360"/>
        <w:rPr>
          <w:u w:val="none"/>
        </w:rPr>
      </w:pPr>
      <w:r w:rsidDel="00000000" w:rsidR="00000000" w:rsidRPr="00000000">
        <w:rPr>
          <w:rtl w:val="0"/>
        </w:rPr>
        <w:t xml:space="preserve">Laufzeit des Vertrags</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Bestätigungspfichten</w:t>
      </w:r>
    </w:p>
    <w:p w:rsidR="00000000" w:rsidDel="00000000" w:rsidP="00000000" w:rsidRDefault="00000000" w:rsidRPr="00000000" w14:paraId="0000006C">
      <w:pPr>
        <w:numPr>
          <w:ilvl w:val="1"/>
          <w:numId w:val="4"/>
        </w:numPr>
        <w:ind w:left="1440" w:hanging="360"/>
        <w:rPr>
          <w:u w:val="none"/>
        </w:rPr>
      </w:pPr>
      <w:r w:rsidDel="00000000" w:rsidR="00000000" w:rsidRPr="00000000">
        <w:rPr>
          <w:rtl w:val="0"/>
        </w:rPr>
        <w:t xml:space="preserve">Verbraucher muss Vertrag vor Bestellung kontrollieren/verbessern können</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Verbraucher muss Zahlungsverpflichtung bestätigt haben</w:t>
      </w:r>
    </w:p>
    <w:p w:rsidR="00000000" w:rsidDel="00000000" w:rsidP="00000000" w:rsidRDefault="00000000" w:rsidRPr="00000000" w14:paraId="0000006E">
      <w:pPr>
        <w:numPr>
          <w:ilvl w:val="1"/>
          <w:numId w:val="4"/>
        </w:numPr>
        <w:ind w:left="1440" w:hanging="360"/>
        <w:rPr>
          <w:u w:val="none"/>
        </w:rPr>
      </w:pPr>
      <w:r w:rsidDel="00000000" w:rsidR="00000000" w:rsidRPr="00000000">
        <w:rPr>
          <w:rtl w:val="0"/>
        </w:rPr>
        <w:t xml:space="preserve">Bestätigung über Vertragsinhalte/Informationen an Verbraucher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“Button Lösung”</w:t>
      </w:r>
      <w:r w:rsidDel="00000000" w:rsidR="00000000" w:rsidRPr="00000000">
        <w:rPr>
          <w:rtl w:val="0"/>
        </w:rPr>
        <w:t xml:space="preserve">: Bestellbutton auf Website mit “Zahlungspflichtig bestellen”.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bookmarkStart w:colFirst="0" w:colLast="0" w:name="_jzn87vbe108u" w:id="11"/>
      <w:bookmarkEnd w:id="11"/>
      <w:r w:rsidDel="00000000" w:rsidR="00000000" w:rsidRPr="00000000">
        <w:rPr>
          <w:rtl w:val="0"/>
        </w:rPr>
        <w:t xml:space="preserve">Lieferung der Ware (177)</w:t>
      </w:r>
    </w:p>
    <w:p w:rsidR="00000000" w:rsidDel="00000000" w:rsidP="00000000" w:rsidRDefault="00000000" w:rsidRPr="00000000" w14:paraId="00000073">
      <w:pPr>
        <w:ind w:left="0" w:firstLine="0"/>
        <w:rPr/>
      </w:pPr>
      <w:r w:rsidDel="00000000" w:rsidR="00000000" w:rsidRPr="00000000">
        <w:rPr>
          <w:rtl w:val="0"/>
        </w:rPr>
        <w:t xml:space="preserve">Mit der Lieferung wird </w:t>
      </w:r>
      <w:r w:rsidDel="00000000" w:rsidR="00000000" w:rsidRPr="00000000">
        <w:rPr>
          <w:b w:val="1"/>
          <w:rtl w:val="0"/>
        </w:rPr>
        <w:t xml:space="preserve">Pflicht</w:t>
      </w:r>
      <w:r w:rsidDel="00000000" w:rsidR="00000000" w:rsidRPr="00000000">
        <w:rPr>
          <w:rtl w:val="0"/>
        </w:rPr>
        <w:t xml:space="preserve"> aus dem Kaufvertrag </w:t>
      </w:r>
      <w:r w:rsidDel="00000000" w:rsidR="00000000" w:rsidRPr="00000000">
        <w:rPr>
          <w:b w:val="1"/>
          <w:rtl w:val="0"/>
        </w:rPr>
        <w:t xml:space="preserve">erfüllt</w:t>
      </w:r>
      <w:r w:rsidDel="00000000" w:rsidR="00000000" w:rsidRPr="00000000">
        <w:rPr>
          <w:rtl w:val="0"/>
        </w:rPr>
        <w:t xml:space="preserve">.</w:t>
      </w:r>
    </w:p>
    <w:p w:rsidR="00000000" w:rsidDel="00000000" w:rsidP="00000000" w:rsidRDefault="00000000" w:rsidRPr="00000000" w14:paraId="00000074">
      <w:pPr>
        <w:ind w:left="0" w:firstLine="0"/>
        <w:rPr/>
      </w:pPr>
      <w:r w:rsidDel="00000000" w:rsidR="00000000" w:rsidRPr="00000000">
        <w:rPr>
          <w:rtl w:val="0"/>
        </w:rPr>
        <w:t xml:space="preserve">Die Lieferung muss aber am </w:t>
      </w:r>
      <w:r w:rsidDel="00000000" w:rsidR="00000000" w:rsidRPr="00000000">
        <w:rPr>
          <w:b w:val="1"/>
          <w:rtl w:val="0"/>
        </w:rPr>
        <w:t xml:space="preserve">vereinbarten Ort</w:t>
      </w:r>
      <w:r w:rsidDel="00000000" w:rsidR="00000000" w:rsidRPr="00000000">
        <w:rPr>
          <w:rtl w:val="0"/>
        </w:rPr>
        <w:t xml:space="preserve"> und zur </w:t>
      </w:r>
      <w:r w:rsidDel="00000000" w:rsidR="00000000" w:rsidRPr="00000000">
        <w:rPr>
          <w:b w:val="1"/>
          <w:rtl w:val="0"/>
        </w:rPr>
        <w:t xml:space="preserve">vereinbarten</w:t>
      </w:r>
      <w:r w:rsidDel="00000000" w:rsidR="00000000" w:rsidRPr="00000000">
        <w:rPr>
          <w:rtl w:val="0"/>
        </w:rPr>
        <w:t xml:space="preserve"> </w:t>
      </w:r>
      <w:r w:rsidDel="00000000" w:rsidR="00000000" w:rsidRPr="00000000">
        <w:rPr>
          <w:b w:val="1"/>
          <w:rtl w:val="0"/>
        </w:rPr>
        <w:t xml:space="preserve">Zeit</w:t>
      </w:r>
      <w:r w:rsidDel="00000000" w:rsidR="00000000" w:rsidRPr="00000000">
        <w:rPr>
          <w:rtl w:val="0"/>
        </w:rPr>
        <w:t xml:space="preserve"> stattfinden.</w:t>
      </w:r>
    </w:p>
    <w:p w:rsidR="00000000" w:rsidDel="00000000" w:rsidP="00000000" w:rsidRDefault="00000000" w:rsidRPr="00000000" w14:paraId="00000075">
      <w:pPr>
        <w:rPr/>
      </w:pPr>
      <w:r w:rsidDel="00000000" w:rsidR="00000000" w:rsidRPr="00000000">
        <w:rPr/>
        <w:drawing>
          <wp:inline distB="114300" distT="114300" distL="114300" distR="114300">
            <wp:extent cx="4110038" cy="306357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0038" cy="306357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pStyle w:val="Heading3"/>
        <w:rPr/>
      </w:pPr>
      <w:bookmarkStart w:colFirst="0" w:colLast="0" w:name="_4omev03qvrzq" w:id="12"/>
      <w:bookmarkEnd w:id="12"/>
      <w:r w:rsidDel="00000000" w:rsidR="00000000" w:rsidRPr="00000000">
        <w:rPr>
          <w:rtl w:val="0"/>
        </w:rPr>
        <w:t xml:space="preserve">Erforderliche Rechnungsmerkmale (182)</w:t>
      </w:r>
    </w:p>
    <w:p w:rsidR="00000000" w:rsidDel="00000000" w:rsidP="00000000" w:rsidRDefault="00000000" w:rsidRPr="00000000" w14:paraId="00000078">
      <w:pPr>
        <w:numPr>
          <w:ilvl w:val="0"/>
          <w:numId w:val="8"/>
        </w:numPr>
        <w:ind w:left="720" w:hanging="360"/>
        <w:rPr>
          <w:b w:val="1"/>
          <w:u w:val="none"/>
        </w:rPr>
      </w:pPr>
      <w:r w:rsidDel="00000000" w:rsidR="00000000" w:rsidRPr="00000000">
        <w:rPr>
          <w:b w:val="1"/>
          <w:rtl w:val="0"/>
        </w:rPr>
        <w:t xml:space="preserve">Rechnung:</w:t>
      </w:r>
    </w:p>
    <w:p w:rsidR="00000000" w:rsidDel="00000000" w:rsidP="00000000" w:rsidRDefault="00000000" w:rsidRPr="00000000" w14:paraId="00000079">
      <w:pPr>
        <w:numPr>
          <w:ilvl w:val="1"/>
          <w:numId w:val="8"/>
        </w:numPr>
        <w:ind w:left="1440" w:hanging="360"/>
        <w:rPr>
          <w:b w:val="1"/>
          <w:u w:val="none"/>
        </w:rPr>
      </w:pPr>
      <w:r w:rsidDel="00000000" w:rsidR="00000000" w:rsidRPr="00000000">
        <w:rPr>
          <w:rtl w:val="0"/>
        </w:rPr>
        <w:t xml:space="preserve">7 Jahre Aufbewahrungspflicht</w:t>
      </w:r>
    </w:p>
    <w:p w:rsidR="00000000" w:rsidDel="00000000" w:rsidP="00000000" w:rsidRDefault="00000000" w:rsidRPr="00000000" w14:paraId="0000007A">
      <w:pPr>
        <w:numPr>
          <w:ilvl w:val="1"/>
          <w:numId w:val="8"/>
        </w:numPr>
        <w:ind w:left="1440" w:hanging="360"/>
        <w:rPr>
          <w:u w:val="none"/>
        </w:rPr>
      </w:pPr>
      <w:r w:rsidDel="00000000" w:rsidR="00000000" w:rsidRPr="00000000">
        <w:rPr>
          <w:rtl w:val="0"/>
        </w:rPr>
        <w:t xml:space="preserve">Urkunde, mit der Lieferung/Leistung abgerechnet wird.</w:t>
      </w:r>
    </w:p>
    <w:p w:rsidR="00000000" w:rsidDel="00000000" w:rsidP="00000000" w:rsidRDefault="00000000" w:rsidRPr="00000000" w14:paraId="0000007B">
      <w:pPr>
        <w:numPr>
          <w:ilvl w:val="1"/>
          <w:numId w:val="8"/>
        </w:numPr>
        <w:ind w:left="1440" w:hanging="360"/>
        <w:rPr>
          <w:u w:val="none"/>
        </w:rPr>
      </w:pPr>
      <w:r w:rsidDel="00000000" w:rsidR="00000000" w:rsidRPr="00000000">
        <w:rPr>
          <w:rtl w:val="0"/>
        </w:rPr>
        <w:t xml:space="preserve">Grundlage für Zahlung</w:t>
      </w:r>
    </w:p>
    <w:p w:rsidR="00000000" w:rsidDel="00000000" w:rsidP="00000000" w:rsidRDefault="00000000" w:rsidRPr="00000000" w14:paraId="0000007C">
      <w:pPr>
        <w:numPr>
          <w:ilvl w:val="1"/>
          <w:numId w:val="8"/>
        </w:numPr>
        <w:ind w:left="1440" w:hanging="360"/>
        <w:rPr>
          <w:u w:val="none"/>
        </w:rPr>
      </w:pPr>
      <w:r w:rsidDel="00000000" w:rsidR="00000000" w:rsidRPr="00000000">
        <w:rPr>
          <w:rtl w:val="0"/>
        </w:rPr>
        <w:t xml:space="preserve">Beleg für Buchhaltung</w:t>
      </w:r>
    </w:p>
    <w:p w:rsidR="00000000" w:rsidDel="00000000" w:rsidP="00000000" w:rsidRDefault="00000000" w:rsidRPr="00000000" w14:paraId="0000007D">
      <w:pPr>
        <w:rPr/>
      </w:pPr>
      <w:r w:rsidDel="00000000" w:rsidR="00000000" w:rsidRPr="00000000">
        <w:rPr/>
        <w:drawing>
          <wp:inline distB="114300" distT="114300" distL="114300" distR="114300">
            <wp:extent cx="4329113" cy="407065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29113" cy="407065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