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>Performance Evaluation and Results Obtained</w:t>
      </w:r>
    </w:p>
    <w:p>
      <w:pPr>
        <w:spacing w:after="120"/>
      </w:pPr>
      <w:r>
        <w:t>Generated on: 2026-03-23 20:50:32</w:t>
      </w:r>
    </w:p>
    <w:p>
      <w:pPr>
        <w:spacing w:after="160"/>
      </w:pPr>
      <w:r>
        <w:rPr>
          <w:b/>
          <w:sz w:val="28"/>
          <w:szCs w:val="28"/>
        </w:rPr>
        <w:t>1. Evaluation Objective</w:t>
      </w:r>
    </w:p>
    <w:p>
      <w:pPr>
        <w:spacing w:after="120"/>
      </w:pPr>
      <w:r>
        <w:t>This report summarizes how the current manipulation detection pipeline performs on the synthetic training dataset and under held-out cross-validation. The goal is to document both pipeline fit quality and generalization within the same data generation regime.</w:t>
      </w:r>
    </w:p>
    <w:p>
      <w:pPr>
        <w:spacing w:after="160"/>
      </w:pPr>
      <w:r>
        <w:rPr>
          <w:b/>
          <w:sz w:val="28"/>
          <w:szCs w:val="28"/>
        </w:rPr>
        <w:t>2. Evaluation Setup</w:t>
      </w:r>
    </w:p>
    <w:p>
      <w:pPr>
        <w:spacing w:after="120"/>
      </w:pPr>
      <w:r>
        <w:t>Dataset under evaluation: data/manipulation_detection_dataset.csv with 10000 rows. Each row supplies one text input and supervised targets for label, intent_label, manipulation_type, domain, and severity.</w:t>
      </w:r>
    </w:p>
    <w:p>
      <w:pPr>
        <w:spacing w:after="120"/>
      </w:pPr>
      <w:r>
        <w:t>Training-fit evaluation: the model is trained on the full dataset and then scored on that same dataset. This is a useful sanity check for implementation correctness, but it is not the main estimate of generalization.</w:t>
      </w:r>
    </w:p>
    <w:p>
      <w:pPr>
        <w:spacing w:after="120"/>
      </w:pPr>
      <w:r>
        <w:t>Held-out evaluation: evaluate_model.py performs 5-fold StratifiedKFold cross-validation. Stratification is done on the combined key label|intent_label so that the positive/negative classes and intent distribution remain stable across folds.</w:t>
      </w:r>
    </w:p>
    <w:p>
      <w:pPr>
        <w:spacing w:after="120"/>
      </w:pPr>
      <w:r>
        <w:t>Metrics reported: accuracy, macro F1, and weighted F1 for each target. For the binary label target, a full classification report is also included.</w:t>
      </w:r>
    </w:p>
    <w:p>
      <w:pPr>
        <w:spacing w:after="160"/>
      </w:pPr>
      <w:r>
        <w:rPr>
          <w:b/>
          <w:sz w:val="24"/>
          <w:szCs w:val="24"/>
        </w:rPr>
        <w:t>Dataset Snapshot</w:t>
      </w:r>
    </w:p>
    <w:p>
      <w:pPr>
        <w:spacing w:after="80"/>
        <w:ind w:left="360"/>
      </w:pPr>
      <w:r>
        <w:t>• Vectorized feature space size: 16535 features</w:t>
      </w:r>
    </w:p>
    <w:p>
      <w:pPr>
        <w:spacing w:after="80"/>
        <w:ind w:left="360"/>
      </w:pPr>
      <w:r>
        <w:t>• Label balance: manipulative=5000, not_manipulative=5000</w:t>
      </w:r>
    </w:p>
    <w:p>
      <w:pPr>
        <w:spacing w:after="100"/>
      </w:pPr>
      <w:r>
        <w:rPr>
          <w:b/>
          <w:sz w:val="22"/>
          <w:szCs w:val="22"/>
        </w:rPr>
        <w:t>Label balance chart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manipulative       [########################] 5000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not_manipulative   [########################] 5000</w:t>
      </w:r>
    </w:p>
    <w:p>
      <w:pPr>
        <w:spacing w:after="160"/>
      </w:pPr>
      <w:r>
        <w:rPr>
          <w:b/>
          <w:sz w:val="28"/>
          <w:szCs w:val="28"/>
        </w:rPr>
        <w:t>3. Training-Fit Results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Target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Accuracy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Macro F1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Weighted F1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label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intent_label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manipulation_type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domain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severity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</w:tbl>
    <w:p>
      <w:pPr>
        <w:spacing w:after="120"/>
      </w:pPr>
      <w:r>
        <w:t>All training-fit metrics are 1.0000 on the current dataset. This indicates that the pipeline is internally consistent and that the classifiers can fully separate the generated examples after vectorization.</w:t>
      </w:r>
    </w:p>
    <w:p>
      <w:pPr>
        <w:spacing w:after="160"/>
      </w:pPr>
      <w:r>
        <w:rPr>
          <w:b/>
          <w:sz w:val="28"/>
          <w:szCs w:val="28"/>
        </w:rPr>
        <w:t>4. Cross-Validation Results</w:t>
      </w:r>
    </w:p>
    <w:p>
      <w:pPr>
        <w:spacing w:after="160"/>
      </w:pPr>
      <w:r>
        <w:rPr>
          <w:b/>
          <w:sz w:val="24"/>
          <w:szCs w:val="24"/>
        </w:rPr>
        <w:t>Fold-wise Binary Label Accuracy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450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Fold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Label Accuracy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1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2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3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4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4500" w:type="dxa"/>
          </w:tcPr>
          <w:p>
            <w:pPr>
              <w:spacing w:after="40"/>
            </w:pPr>
            <w:r>
              <w:t>5</w:t>
            </w:r>
          </w:p>
        </w:tc>
        <w:tc>
          <w:tcPr>
            <w:tcW w:w="4500" w:type="dxa"/>
          </w:tcPr>
          <w:p>
            <w:pPr>
              <w:spacing w:after="40"/>
            </w:pPr>
            <w:r>
              <w:t>1.0000</w:t>
            </w:r>
          </w:p>
        </w:tc>
      </w:tr>
    </w:tbl>
    <w:p>
      <w:pPr>
        <w:spacing w:after="160"/>
      </w:pPr>
      <w:r>
        <w:rPr>
          <w:b/>
          <w:sz w:val="24"/>
          <w:szCs w:val="24"/>
        </w:rPr>
        <w:t>Aggregate 5-Fold Metrics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Target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Accuracy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Macro F1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rPr>
                <w:b/>
                <w:sz w:val="22"/>
                <w:szCs w:val="22"/>
              </w:rPr>
              <w:t>Weighted F1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label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intent_label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manipulation_type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domain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  <w:tr>
        <w:tc>
          <w:tcPr>
            <w:tcW w:w="2250" w:type="dxa"/>
          </w:tcPr>
          <w:p>
            <w:pPr>
              <w:spacing w:after="40"/>
            </w:pPr>
            <w:r>
              <w:t>severity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  <w:tc>
          <w:tcPr>
            <w:tcW w:w="2250" w:type="dxa"/>
          </w:tcPr>
          <w:p>
            <w:pPr>
              <w:spacing w:after="40"/>
            </w:pPr>
            <w:r>
              <w:t>1.0000</w:t>
            </w:r>
          </w:p>
        </w:tc>
      </w:tr>
    </w:tbl>
    <w:p>
      <w:pPr>
        <w:spacing w:after="100"/>
      </w:pPr>
      <w:r>
        <w:rPr>
          <w:b/>
          <w:sz w:val="22"/>
          <w:szCs w:val="22"/>
        </w:rPr>
        <w:t>Cross-validation accuracy chart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label              [##############################] 1.0000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intent_label       [##############################] 1.0000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manipulation_type  [##############################] 1.0000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domain             [##############################] 1.0000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severity           [##############################] 1.0000</w:t>
      </w:r>
    </w:p>
    <w:p>
      <w:pPr>
        <w:spacing w:after="160"/>
      </w:pPr>
      <w:r>
        <w:rPr>
          <w:b/>
          <w:sz w:val="24"/>
          <w:szCs w:val="24"/>
        </w:rPr>
        <w:t>Binary Label Classification Report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                  precision    recall  f1-score   support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/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    manipulative       1.00      1.00      1.00      5000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not_manipulative       1.00      1.00      1.00      5000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/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        accuracy                           1.00     10000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       macro avg       1.00      1.00      1.00     10000</w:t>
      </w:r>
    </w:p>
    <w:p>
      <w:pPr>
        <w:spacing w:after="40"/>
        <w:ind w:left="360"/>
      </w:pPr>
      <w:r>
        <w:rPr>
          <w:rFonts w:ascii="Courier New" w:hAnsi="Courier New"/>
          <w:sz w:val="18"/>
          <w:szCs w:val="18"/>
        </w:rPr>
        <w:t xml:space="preserve">    weighted avg       1.00      1.00      1.00     10000</w:t>
      </w:r>
    </w:p>
    <w:p>
      <w:pPr>
        <w:spacing w:after="160"/>
      </w:pPr>
      <w:r>
        <w:rPr>
          <w:b/>
          <w:sz w:val="28"/>
          <w:szCs w:val="28"/>
        </w:rPr>
        <w:t>5. Interpretation</w:t>
      </w:r>
    </w:p>
    <w:p>
      <w:pPr>
        <w:spacing w:after="120"/>
      </w:pPr>
      <w:r>
        <w:t>The label, manipulation_type, and severity targets achieve perfect held-out performance under the current synthetic split. That suggests the language patterns for those targets are highly separable in the generated dataset.</w:t>
      </w:r>
    </w:p>
    <w:p>
      <w:pPr>
        <w:spacing w:after="120"/>
      </w:pPr>
      <w:r>
        <w:t>In the current 10,000-row version, intent_label and domain also reach perfect cross- validation scores. This means the expanded synthetic dataset is still highly structured and cleanly separable across all supervised targets.</w:t>
      </w:r>
    </w:p>
    <w:p>
      <w:pPr>
        <w:spacing w:after="120"/>
      </w:pPr>
      <w:r>
        <w:t>Because the evaluation folds come from the same synthetic generation process as the training data, these results should be interpreted as controlled-benchmark performance rather than final real-world accuracy.</w:t>
      </w:r>
    </w:p>
    <w:p>
      <w:pPr>
        <w:spacing w:after="120"/>
      </w:pPr>
      <w:r>
        <w:t>Even after expanding the dataset to 10,000 rows and adding noisier chat-style surface variation, the current target space remains highly separable under this synthetic generation regime. That is why cross-validation remains perfect in this version of the project.</w:t>
      </w:r>
    </w:p>
    <w:p>
      <w:pPr>
        <w:spacing w:after="160"/>
      </w:pPr>
      <w:r>
        <w:rPr>
          <w:b/>
          <w:sz w:val="28"/>
          <w:szCs w:val="28"/>
        </w:rPr>
        <w:t>6. Main Findings</w:t>
      </w:r>
    </w:p>
    <w:p>
      <w:pPr>
        <w:spacing w:after="80"/>
        <w:ind w:left="360"/>
      </w:pPr>
      <w:r>
        <w:t>1. The end-to-end training and inference pipeline is functioning correctly and produces stable outputs across all targets.</w:t>
      </w:r>
    </w:p>
    <w:p>
      <w:pPr>
        <w:spacing w:after="80"/>
        <w:ind w:left="360"/>
      </w:pPr>
      <w:r>
        <w:t>2. The shared TF-IDF plus logistic regression approach is sufficient to separate the current synthetic classes with very high accuracy.</w:t>
      </w:r>
    </w:p>
    <w:p>
      <w:pPr>
        <w:spacing w:after="80"/>
        <w:ind w:left="360"/>
      </w:pPr>
      <w:r>
        <w:t>3. The added chat-style noise and shorter-message variation were not enough to break separability under the current synthetic generation process.</w:t>
      </w:r>
    </w:p>
    <w:p>
      <w:pPr>
        <w:spacing w:after="80"/>
        <w:ind w:left="360"/>
      </w:pPr>
      <w:r>
        <w:t>4. Real-world validation remains the next major step before making stronger claims about deployment robustness.</w:t>
      </w:r>
    </w:p>
    <w:p>
      <w:pPr>
        <w:spacing w:after="160"/>
      </w:pPr>
      <w:r>
        <w:rPr>
          <w:b/>
          <w:sz w:val="28"/>
          <w:szCs w:val="28"/>
        </w:rPr>
        <w:t>7. Reproducibility</w:t>
      </w:r>
    </w:p>
    <w:p>
      <w:pPr>
        <w:spacing w:after="80"/>
        <w:ind w:left="360"/>
      </w:pPr>
      <w:r>
        <w:t>• Training command: .venv/bin/python train_manipulation_model.py</w:t>
      </w:r>
    </w:p>
    <w:p>
      <w:pPr>
        <w:spacing w:after="80"/>
        <w:ind w:left="360"/>
      </w:pPr>
      <w:r>
        <w:t>• Evaluation command: .venv/bin/python evaluate_model.py</w:t>
      </w:r>
    </w:p>
    <w:p>
      <w:pPr>
        <w:spacing w:after="80"/>
        <w:ind w:left="360"/>
      </w:pPr>
      <w:r>
        <w:t>• Single inference command: .venv/bin/python manipulation_inference.py --text "If you cared, you would send the report tonight."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Evaluation and Results Obtained</dc:title>
  <dc:creator>Codex</dc:creator>
  <cp:lastModifiedBy>Codex</cp:lastModifiedBy>
  <dcterms:created xsi:type="dcterms:W3CDTF">2026-03-23T15:21:41Z</dcterms:created>
  <dcterms:modified xsi:type="dcterms:W3CDTF">2026-03-23T15:21:41Z</dcterms:modified>
</cp:coreProperties>
</file>