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宋体" w:hAnsi="宋体" w:eastAsia="宋体"/>
          <w:b/>
          <w:sz w:val="21"/>
        </w:rPr>
        <w:t>附录表  最高与最低 final score 事件时间窗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rHeight w:val="380" w:hRule="atLeast"/>
          <w:tblHeader/>
        </w:trPr>
        <w:tc>
          <w:tcPr>
            <w:tcW w:type="dxa" w:w="1927"/>
            <w:vAlign w:val="center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组别</w:t>
            </w:r>
          </w:p>
        </w:tc>
        <w:tc>
          <w:tcPr>
            <w:tcW w:type="dxa" w:w="567"/>
            <w:vAlign w:val="center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34"/>
            <w:vAlign w:val="center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开始时间(s)</w:t>
            </w:r>
          </w:p>
        </w:tc>
        <w:tc>
          <w:tcPr>
            <w:tcW w:type="dxa" w:w="1134"/>
            <w:vAlign w:val="center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结束时间(s)</w:t>
            </w:r>
          </w:p>
        </w:tc>
        <w:tc>
          <w:tcPr>
            <w:tcW w:type="dxa" w:w="1134"/>
            <w:vAlign w:val="center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中心时间(s)</w:t>
            </w:r>
          </w:p>
        </w:tc>
        <w:tc>
          <w:tcPr>
            <w:tcW w:type="dxa" w:w="1134"/>
            <w:vAlign w:val="center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final score</w:t>
            </w:r>
          </w:p>
        </w:tc>
        <w:tc>
          <w:tcPr>
            <w:tcW w:type="dxa" w:w="1190"/>
            <w:vAlign w:val="center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arousal score</w:t>
            </w:r>
          </w:p>
        </w:tc>
        <w:tc>
          <w:tcPr>
            <w:tcW w:type="dxa" w:w="1134"/>
            <w:vAlign w:val="center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confidence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107.0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72.67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75.0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132.0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69.92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75.0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147.0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72.38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75.0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172.0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76.60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214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216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215.0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72.86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75.0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245.0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70.60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85.0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267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269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268.0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78.20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282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284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283.0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71.44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75.0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286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288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287.0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73.22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75.0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302.0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71.28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75.0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310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309.0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71.02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75.0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356.0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80.15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404.0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71.45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413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415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414.0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69.92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422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424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423.0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74.21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75.0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85.0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429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431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71.15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85.0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456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458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457.0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75.00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459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71.32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475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477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476.0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81.34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40.28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39.02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66.0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38.07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69.0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49.00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73.0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49.00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76.0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37.05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79.0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49.02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86.0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35.01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89.0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49.00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155.0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39.42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166.0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38.29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254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256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255.0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38.85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360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359.0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46.45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365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367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366.0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48.03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406.0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43.16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415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417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416.0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40.05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425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427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426.0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40.90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457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459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458.0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45.20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  <w:tr>
        <w:trPr>
          <w:trHeight w:val="330" w:hRule="atLeast"/>
        </w:trPr>
        <w:tc>
          <w:tcPr>
            <w:tcW w:type="dxa" w:w="1927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最低 final score 时间窗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465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467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466.0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41.04</w:t>
            </w:r>
          </w:p>
        </w:tc>
        <w:tc>
          <w:tcPr>
            <w:tcW w:type="dxa" w:w="1190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30.0</w:t>
            </w:r>
          </w:p>
        </w:tc>
        <w:tc>
          <w:tcPr>
            <w:tcW w:type="dxa" w:w="1134"/>
            <w:vAlign w:val="center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80.0</w:t>
            </w:r>
          </w:p>
        </w:tc>
      </w:tr>
    </w:tbl>
    <w:p>
      <w:pPr>
        <w:spacing w:before="120" w:after="0"/>
      </w:pPr>
      <w:r>
        <w:rPr>
          <w:rFonts w:ascii="宋体" w:hAnsi="宋体" w:eastAsia="宋体"/>
          <w:sz w:val="17"/>
        </w:rPr>
        <w:t>注：最高 final score 时间窗为模型筛选出的 19 个高分事件；最低 final score 时间窗为从全部 2 s 滑动窗口中按 final score 从低到高选取的 19 个非重叠时间窗。时间单位为秒。</w:t>
      </w:r>
    </w:p>
    <w:p>
      <w:pPr>
        <w:spacing w:before="0"/>
      </w:pPr>
      <w:r>
        <w:rPr>
          <w:rFonts w:ascii="宋体" w:hAnsi="宋体" w:eastAsia="宋体"/>
          <w:sz w:val="16"/>
        </w:rPr>
        <w:t>数据来源：results/final_score_extreme_clusters/final_score_extreme_events.csv。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