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Listed are essential reading books and journal articles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Emmanuelle Cocia - Philosophy of the Home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Berger - Ways of Seeing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 Berger - Portraits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Hans Ulrist - Ways of Curating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474747"/>
          <w:sz w:val="21"/>
          <w:szCs w:val="21"/>
          <w:highlight w:val="white"/>
          <w:rtl w:val="0"/>
        </w:rPr>
        <w:t xml:space="preserve">Vincenzo Latronico </w:t>
      </w:r>
      <w:r w:rsidDel="00000000" w:rsidR="00000000" w:rsidRPr="00000000">
        <w:rPr>
          <w:rtl w:val="0"/>
        </w:rPr>
        <w:t xml:space="preserve">- Perfection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Philippa Snow - Trophy Lives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Amia Srinivasan - Right to Sex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 Mueller - Walking through clear water in a pool painted black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Richard Reeves - Of Boys and Men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 for Co-Existence, Reflections on Systemic Change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Gali - Time on Qualudes and Red Wine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