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1975973</wp:posOffset>
                </wp:positionH>
                <wp:positionV relativeFrom="paragraph">
                  <wp:posOffset>69</wp:posOffset>
                </wp:positionV>
                <wp:extent cx="2425401" cy="857299"/>
                <wp:effectExtent l="0" t="0" r="0" b="0"/>
                <wp:wrapSquare wrapText="bothSides"/>
                <wp:docPr id="2" name="Immagine 3" descr="Home - Oratorio Don Bosco Agnelli - Torin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Home - Oratorio Don Bosco Agnelli - Torin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rcRect l="7866" t="17522" r="7399" b="17087"/>
                        <a:stretch/>
                      </pic:blipFill>
                      <pic:spPr bwMode="auto">
                        <a:xfrm>
                          <a:off x="0" y="0"/>
                          <a:ext cx="2425401" cy="8572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8240;o:allowoverlap:true;o:allowincell:true;mso-position-horizontal-relative:margin;margin-left:155.59pt;mso-position-horizontal:absolute;mso-position-vertical-relative:text;margin-top:0.01pt;mso-position-vertical:absolute;width:190.98pt;height:67.50pt;mso-wrap-distance-left:9.00pt;mso-wrap-distance-top:0.00pt;mso-wrap-distance-right:9.00pt;mso-wrap-distance-bottom:0.00pt;z-index:1;" stroked="f">
                <w10:wrap type="square"/>
                <v:imagedata r:id="rId13" o:title="" croptop="11483f" cropleft="5155f" cropbottom="11198f" cropright="4849f"/>
                <o:lock v:ext="edit" rotation="t"/>
              </v:shape>
            </w:pict>
          </mc:Fallback>
        </mc:AlternateContent>
      </w:r>
      <w:r>
        <w:rPr>
          <w:rFonts w:ascii="Arial" w:hAnsi="Arial" w:cs="Arial"/>
          <w:bCs/>
          <w:sz w:val="22"/>
          <w:szCs w:val="22"/>
        </w:rPr>
        <w:t xml:space="preserve">______________________________________________________________________________</w:t>
      </w:r>
      <w:r>
        <w:rPr>
          <w:rFonts w:ascii="Arial" w:hAnsi="Arial" w:cs="Arial"/>
          <w:bCs/>
          <w:sz w:val="22"/>
          <w:szCs w:val="22"/>
        </w:rPr>
      </w:r>
      <w:r>
        <w:rPr>
          <w:rFonts w:ascii="Arial" w:hAnsi="Arial" w:cs="Arial"/>
          <w:bCs/>
          <w:sz w:val="22"/>
          <w:szCs w:val="22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32"/>
        </w:rPr>
      </w:pPr>
      <w:r>
        <w:rPr>
          <w:rFonts w:ascii="Arial" w:hAnsi="Arial" w:cs="Arial"/>
          <w:b/>
          <w:bCs/>
          <w:sz w:val="32"/>
        </w:rPr>
      </w:r>
      <w:r>
        <w:rPr>
          <w:rFonts w:ascii="Arial" w:hAnsi="Arial" w:cs="Arial"/>
          <w:b/>
          <w:bCs/>
          <w:sz w:val="32"/>
        </w:rPr>
      </w:r>
      <w:r>
        <w:rPr>
          <w:rFonts w:ascii="Arial" w:hAnsi="Arial" w:cs="Arial"/>
          <w:b/>
          <w:bCs/>
          <w:sz w:val="32"/>
        </w:rPr>
      </w:r>
    </w:p>
    <w:p>
      <w:pPr>
        <w:pBdr/>
        <w:spacing/>
        <w:ind/>
        <w:jc w:val="center"/>
        <w:rPr>
          <w:rFonts w:ascii="Garamond" w:hAnsi="Garamond" w:cs="Arial"/>
          <w:b/>
          <w:bCs/>
          <w:sz w:val="32"/>
        </w:rPr>
      </w:pPr>
      <w:r>
        <w:rPr>
          <w:rFonts w:ascii="Garamond" w:hAnsi="Garamond" w:cs="Arial"/>
          <w:b/>
          <w:bCs/>
          <w:sz w:val="32"/>
        </w:rPr>
        <w:t xml:space="preserve">ISTITUTO INTERNAZIONALE</w:t>
      </w:r>
      <w:r>
        <w:rPr>
          <w:rFonts w:ascii="Garamond" w:hAnsi="Garamond" w:cs="Arial"/>
          <w:b/>
          <w:bCs/>
          <w:sz w:val="32"/>
        </w:rPr>
      </w:r>
      <w:r>
        <w:rPr>
          <w:rFonts w:ascii="Garamond" w:hAnsi="Garamond" w:cs="Arial"/>
          <w:b/>
          <w:bCs/>
          <w:sz w:val="32"/>
        </w:rPr>
      </w:r>
    </w:p>
    <w:p>
      <w:pPr>
        <w:pBdr/>
        <w:spacing/>
        <w:ind/>
        <w:jc w:val="center"/>
        <w:rPr>
          <w:rFonts w:ascii="Garamond" w:hAnsi="Garamond" w:cs="Arial"/>
          <w:b/>
          <w:bCs/>
          <w:i/>
          <w:iCs/>
          <w:sz w:val="28"/>
        </w:rPr>
      </w:pPr>
      <w:r>
        <w:rPr>
          <w:rFonts w:ascii="Garamond" w:hAnsi="Garamond" w:cs="Arial"/>
          <w:b/>
          <w:bCs/>
          <w:i/>
          <w:iCs/>
          <w:sz w:val="28"/>
        </w:rPr>
        <w:t xml:space="preserve">EDOARDO AGNELLI di Torino</w:t>
      </w:r>
      <w:r>
        <w:rPr>
          <w:rFonts w:ascii="Garamond" w:hAnsi="Garamond" w:cs="Arial"/>
          <w:b/>
          <w:bCs/>
          <w:i/>
          <w:iCs/>
          <w:sz w:val="28"/>
        </w:rPr>
      </w:r>
      <w:r>
        <w:rPr>
          <w:rFonts w:ascii="Garamond" w:hAnsi="Garamond" w:cs="Arial"/>
          <w:b/>
          <w:bCs/>
          <w:i/>
          <w:iCs/>
          <w:sz w:val="28"/>
        </w:rPr>
      </w:r>
    </w:p>
    <w:p>
      <w:pPr>
        <w:pBdr/>
        <w:spacing/>
        <w:ind/>
        <w:jc w:val="center"/>
        <w:rPr>
          <w:rFonts w:ascii="Garamond" w:hAnsi="Garamond" w:cs="Arial"/>
          <w:sz w:val="22"/>
          <w:szCs w:val="22"/>
        </w:rPr>
      </w:pPr>
      <w:r>
        <w:rPr>
          <w:rFonts w:ascii="Garamond" w:hAnsi="Garamond" w:cs="Arial"/>
          <w:sz w:val="22"/>
          <w:szCs w:val="22"/>
        </w:rPr>
        <w:t xml:space="preserve">Tel. 011/</w:t>
      </w:r>
      <w:r>
        <w:rPr>
          <w:rFonts w:ascii="Garamond" w:hAnsi="Garamond" w:cs="Arial"/>
          <w:sz w:val="22"/>
          <w:szCs w:val="22"/>
        </w:rPr>
        <w:t xml:space="preserve">6198311  -</w:t>
      </w:r>
      <w:r>
        <w:rPr>
          <w:rFonts w:ascii="Garamond" w:hAnsi="Garamond" w:cs="Arial"/>
          <w:sz w:val="22"/>
          <w:szCs w:val="22"/>
        </w:rPr>
        <w:t xml:space="preserve">  Fax 011/6198421</w:t>
      </w:r>
      <w:r>
        <w:rPr>
          <w:rFonts w:ascii="Garamond" w:hAnsi="Garamond" w:cs="Arial"/>
          <w:sz w:val="22"/>
          <w:szCs w:val="22"/>
        </w:rPr>
      </w:r>
      <w:r>
        <w:rPr>
          <w:rFonts w:ascii="Garamond" w:hAnsi="Garamond" w:cs="Arial"/>
          <w:sz w:val="22"/>
          <w:szCs w:val="22"/>
        </w:rPr>
      </w:r>
    </w:p>
    <w:p>
      <w:pPr>
        <w:pBdr/>
        <w:spacing/>
        <w:ind/>
        <w:jc w:val="center"/>
        <w:rPr>
          <w:rFonts w:ascii="Garamond" w:hAnsi="Garamond" w:cs="Arial"/>
          <w:sz w:val="22"/>
          <w:szCs w:val="22"/>
        </w:rPr>
      </w:pPr>
      <w:r>
        <w:rPr>
          <w:rFonts w:ascii="Garamond" w:hAnsi="Garamond" w:cs="Arial"/>
          <w:b/>
          <w:bCs/>
          <w:sz w:val="22"/>
          <w:szCs w:val="22"/>
        </w:rPr>
        <w:t xml:space="preserve">E-mail: </w:t>
      </w:r>
      <w:r>
        <w:rPr>
          <w:rFonts w:ascii="Garamond" w:hAnsi="Garamond" w:cs="Arial"/>
          <w:sz w:val="22"/>
          <w:szCs w:val="22"/>
        </w:rPr>
        <w:t xml:space="preserve">agnelli@agnelli.it  -</w:t>
      </w:r>
      <w:r>
        <w:rPr>
          <w:rFonts w:ascii="Garamond" w:hAnsi="Garamond" w:cs="Arial"/>
          <w:sz w:val="22"/>
          <w:szCs w:val="22"/>
        </w:rPr>
        <w:t xml:space="preserve"> </w:t>
      </w:r>
      <w:r>
        <w:rPr>
          <w:rFonts w:ascii="Garamond" w:hAnsi="Garamond" w:cs="Arial"/>
          <w:b/>
          <w:bCs/>
          <w:sz w:val="22"/>
          <w:szCs w:val="22"/>
        </w:rPr>
        <w:t xml:space="preserve">Sito web: </w:t>
      </w:r>
      <w:r>
        <w:rPr>
          <w:rFonts w:ascii="Garamond" w:hAnsi="Garamond" w:cs="Arial"/>
          <w:sz w:val="22"/>
          <w:szCs w:val="22"/>
        </w:rPr>
        <w:t xml:space="preserve">www.agnelli.it</w:t>
      </w:r>
      <w:r>
        <w:rPr>
          <w:rFonts w:ascii="Garamond" w:hAnsi="Garamond" w:cs="Arial"/>
          <w:sz w:val="22"/>
          <w:szCs w:val="22"/>
        </w:rPr>
      </w:r>
      <w:r>
        <w:rPr>
          <w:rFonts w:ascii="Garamond" w:hAnsi="Garamond" w:cs="Arial"/>
          <w:sz w:val="22"/>
          <w:szCs w:val="22"/>
        </w:rPr>
      </w:r>
    </w:p>
    <w:p>
      <w:pPr>
        <w:pBdr/>
        <w:spacing/>
        <w:ind/>
        <w:jc w:val="center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  <w:sz w:val="22"/>
          <w:szCs w:val="22"/>
        </w:rPr>
        <w:t xml:space="preserve">CODICE FISCALE: 00493420012</w:t>
      </w:r>
      <w:r>
        <w:rPr>
          <w:rFonts w:ascii="Garamond" w:hAnsi="Garamond" w:cs="Arial"/>
          <w:b/>
          <w:bCs/>
        </w:rPr>
      </w:r>
      <w:r>
        <w:rPr>
          <w:rFonts w:ascii="Garamond" w:hAnsi="Garamond" w:cs="Arial"/>
          <w:b/>
          <w:bCs/>
        </w:rPr>
      </w:r>
    </w:p>
    <w:p>
      <w:pPr>
        <w:pBdr/>
        <w:spacing/>
        <w:ind/>
        <w:jc w:val="center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</w:r>
      <w:r>
        <w:rPr>
          <w:rFonts w:ascii="Garamond" w:hAnsi="Garamond" w:cs="Arial"/>
          <w:b/>
          <w:bCs/>
        </w:rPr>
      </w:r>
      <w:r>
        <w:rPr>
          <w:rFonts w:ascii="Garamond" w:hAnsi="Garamond" w:cs="Arial"/>
          <w:b/>
          <w:bCs/>
        </w:rPr>
      </w:r>
    </w:p>
    <w:tbl>
      <w:tblPr>
        <w:tblW w:w="8780" w:type="dxa"/>
        <w:jc w:val="center"/>
        <w:tblBorders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89"/>
        <w:gridCol w:w="1202"/>
        <w:gridCol w:w="1209"/>
        <w:gridCol w:w="3180"/>
      </w:tblGrid>
      <w:tr>
        <w:trPr>
          <w:cantSplit/>
          <w:jc w:val="center"/>
        </w:trPr>
        <w:tc>
          <w:tcPr>
            <w:tcBorders/>
            <w:tcW w:w="3188" w:type="dxa"/>
            <w:textDirection w:val="lrTb"/>
            <w:noWrap w:val="false"/>
          </w:tcPr>
          <w:p>
            <w:pPr>
              <w:pStyle w:val="977"/>
              <w:widowControl w:val="false"/>
              <w:pBdr/>
              <w:spacing w:beforeAutospacing="0"/>
              <w:ind/>
              <w:rPr>
                <w:rFonts w:ascii="Garamond" w:hAnsi="Garamond" w:cs="Arial"/>
                <w:sz w:val="20"/>
              </w:rPr>
            </w:pPr>
            <w:r>
              <w:rPr>
                <w:rFonts w:ascii="Garamond" w:hAnsi="Garamond" w:cs="Arial"/>
                <w:sz w:val="20"/>
              </w:rPr>
              <w:t xml:space="preserve">Istituto Tecnico Tecnologico</w:t>
            </w:r>
            <w:r>
              <w:rPr>
                <w:rFonts w:ascii="Garamond" w:hAnsi="Garamond" w:cs="Arial"/>
                <w:sz w:val="20"/>
              </w:rPr>
            </w:r>
            <w:r>
              <w:rPr>
                <w:rFonts w:ascii="Garamond" w:hAnsi="Garamond" w:cs="Arial"/>
                <w:sz w:val="20"/>
              </w:rPr>
            </w:r>
          </w:p>
          <w:p>
            <w:pPr>
              <w:pStyle w:val="977"/>
              <w:widowControl w:val="false"/>
              <w:pBdr/>
              <w:spacing w:beforeAutospacing="0"/>
              <w:ind/>
              <w:rPr>
                <w:rFonts w:ascii="Garamond" w:hAnsi="Garamond" w:cs="Arial"/>
                <w:b w:val="0"/>
                <w:bCs w:val="0"/>
                <w:sz w:val="20"/>
              </w:rPr>
            </w:pPr>
            <w:r>
              <w:rPr>
                <w:rFonts w:ascii="Garamond" w:hAnsi="Garamond" w:cs="Arial"/>
                <w:b w:val="0"/>
                <w:bCs w:val="0"/>
                <w:sz w:val="20"/>
              </w:rPr>
              <w:t xml:space="preserve">10135 TORINO</w:t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</w:p>
          <w:p>
            <w:pPr>
              <w:pStyle w:val="977"/>
              <w:widowControl w:val="false"/>
              <w:pBdr/>
              <w:spacing w:beforeAutospacing="0"/>
              <w:ind/>
              <w:rPr>
                <w:rFonts w:ascii="Garamond" w:hAnsi="Garamond" w:cs="Arial"/>
                <w:b w:val="0"/>
                <w:bCs w:val="0"/>
                <w:sz w:val="20"/>
              </w:rPr>
            </w:pPr>
            <w:r>
              <w:rPr>
                <w:rFonts w:ascii="Garamond" w:hAnsi="Garamond" w:cs="Arial"/>
                <w:b w:val="0"/>
                <w:bCs w:val="0"/>
                <w:sz w:val="20"/>
              </w:rPr>
              <w:t xml:space="preserve">Corso Unione Sovietica, 312</w:t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</w:p>
        </w:tc>
        <w:tc>
          <w:tcPr>
            <w:tcBorders/>
            <w:tcW w:w="1202" w:type="dxa"/>
            <w:textDirection w:val="lrTb"/>
            <w:noWrap w:val="false"/>
          </w:tcPr>
          <w:p>
            <w:pPr>
              <w:pStyle w:val="977"/>
              <w:widowControl w:val="false"/>
              <w:pBdr/>
              <w:spacing w:beforeAutospacing="0"/>
              <w:ind/>
              <w:rPr>
                <w:rFonts w:ascii="Garamond" w:hAnsi="Garamond" w:cs="Arial"/>
              </w:rPr>
            </w:pPr>
            <w:r>
              <w:rPr>
                <w:rFonts w:ascii="Garamond" w:hAnsi="Garamond" w:cs="Arial"/>
              </w:rPr>
            </w:r>
            <w:r>
              <w:rPr>
                <w:rFonts w:ascii="Garamond" w:hAnsi="Garamond" w:cs="Arial"/>
              </w:rPr>
            </w:r>
            <w:r>
              <w:rPr>
                <w:rFonts w:ascii="Garamond" w:hAnsi="Garamond" w:cs="Arial"/>
              </w:rPr>
            </w:r>
          </w:p>
        </w:tc>
        <w:tc>
          <w:tcPr>
            <w:tcBorders/>
            <w:tcW w:w="1209" w:type="dxa"/>
            <w:textDirection w:val="lrTb"/>
            <w:noWrap w:val="false"/>
          </w:tcPr>
          <w:p>
            <w:pPr>
              <w:pStyle w:val="977"/>
              <w:widowControl w:val="false"/>
              <w:pBdr/>
              <w:spacing w:beforeAutospacing="0"/>
              <w:ind/>
              <w:rPr>
                <w:rFonts w:ascii="Garamond" w:hAnsi="Garamond" w:cs="Arial"/>
              </w:rPr>
            </w:pPr>
            <w:r>
              <w:rPr>
                <w:rFonts w:ascii="Garamond" w:hAnsi="Garamond" w:cs="Arial"/>
              </w:rPr>
            </w:r>
            <w:r>
              <w:rPr>
                <w:rFonts w:ascii="Garamond" w:hAnsi="Garamond" w:cs="Arial"/>
              </w:rPr>
            </w:r>
            <w:r>
              <w:rPr>
                <w:rFonts w:ascii="Garamond" w:hAnsi="Garamond" w:cs="Arial"/>
              </w:rPr>
            </w:r>
          </w:p>
        </w:tc>
        <w:tc>
          <w:tcPr>
            <w:tcBorders/>
            <w:tcW w:w="3180" w:type="dxa"/>
            <w:textDirection w:val="lrTb"/>
            <w:noWrap w:val="false"/>
          </w:tcPr>
          <w:p>
            <w:pPr>
              <w:pStyle w:val="977"/>
              <w:widowControl w:val="false"/>
              <w:pBdr/>
              <w:spacing w:beforeAutospacing="0"/>
              <w:ind/>
              <w:rPr>
                <w:rFonts w:ascii="Garamond" w:hAnsi="Garamond" w:cs="Arial"/>
                <w:sz w:val="20"/>
              </w:rPr>
            </w:pPr>
            <w:r>
              <w:rPr>
                <w:rFonts w:ascii="Garamond" w:hAnsi="Garamond" w:cs="Arial"/>
                <w:sz w:val="20"/>
              </w:rPr>
              <w:t xml:space="preserve">Liceo Scientifico</w:t>
            </w:r>
            <w:r>
              <w:rPr>
                <w:rFonts w:ascii="Garamond" w:hAnsi="Garamond" w:cs="Arial"/>
                <w:sz w:val="20"/>
              </w:rPr>
            </w:r>
            <w:r>
              <w:rPr>
                <w:rFonts w:ascii="Garamond" w:hAnsi="Garamond" w:cs="Arial"/>
                <w:sz w:val="20"/>
              </w:rPr>
            </w:r>
          </w:p>
          <w:p>
            <w:pPr>
              <w:pStyle w:val="977"/>
              <w:widowControl w:val="false"/>
              <w:pBdr/>
              <w:spacing w:beforeAutospacing="0"/>
              <w:ind/>
              <w:rPr>
                <w:rFonts w:ascii="Garamond" w:hAnsi="Garamond" w:cs="Arial"/>
                <w:b w:val="0"/>
                <w:bCs w:val="0"/>
                <w:sz w:val="20"/>
              </w:rPr>
            </w:pPr>
            <w:r>
              <w:rPr>
                <w:rFonts w:ascii="Garamond" w:hAnsi="Garamond" w:cs="Arial"/>
                <w:b w:val="0"/>
                <w:bCs w:val="0"/>
                <w:sz w:val="20"/>
              </w:rPr>
              <w:t xml:space="preserve">10135 TORINO</w:t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</w:p>
          <w:p>
            <w:pPr>
              <w:pStyle w:val="977"/>
              <w:widowControl w:val="false"/>
              <w:pBdr/>
              <w:spacing w:beforeAutospacing="0"/>
              <w:ind/>
              <w:rPr>
                <w:rFonts w:ascii="Garamond" w:hAnsi="Garamond" w:cs="Arial"/>
                <w:b w:val="0"/>
                <w:bCs w:val="0"/>
                <w:sz w:val="20"/>
              </w:rPr>
            </w:pPr>
            <w:r>
              <w:rPr>
                <w:rFonts w:ascii="Garamond" w:hAnsi="Garamond" w:cs="Arial"/>
                <w:b w:val="0"/>
                <w:bCs w:val="0"/>
                <w:sz w:val="20"/>
              </w:rPr>
              <w:t xml:space="preserve">Corso Unione Sovietica, 312</w:t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</w:p>
          <w:p>
            <w:pPr>
              <w:pStyle w:val="977"/>
              <w:widowControl w:val="false"/>
              <w:pBdr/>
              <w:spacing w:beforeAutospacing="0"/>
              <w:ind/>
              <w:rPr>
                <w:rFonts w:ascii="Garamond" w:hAnsi="Garamond" w:cs="Arial"/>
                <w:b w:val="0"/>
                <w:bCs w:val="0"/>
                <w:sz w:val="20"/>
              </w:rPr>
            </w:pPr>
            <w:r>
              <w:rPr>
                <w:rFonts w:ascii="Garamond" w:hAnsi="Garamond" w:cs="Arial"/>
                <w:b w:val="0"/>
                <w:bCs w:val="0"/>
                <w:sz w:val="20"/>
              </w:rPr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  <w:r>
              <w:rPr>
                <w:rFonts w:ascii="Garamond" w:hAnsi="Garamond" w:cs="Arial"/>
                <w:b w:val="0"/>
                <w:bCs w:val="0"/>
                <w:sz w:val="20"/>
              </w:rPr>
            </w:r>
          </w:p>
        </w:tc>
      </w:tr>
    </w:tbl>
    <w:p>
      <w:pPr>
        <w:pStyle w:val="977"/>
        <w:pBdr/>
        <w:spacing w:beforeAutospacing="0"/>
        <w:ind/>
        <w:rPr>
          <w:rFonts w:ascii="Garamond" w:hAnsi="Garamond" w:cs="Arial"/>
          <w:sz w:val="32"/>
          <w:szCs w:val="32"/>
        </w:rPr>
      </w:pPr>
      <w:r>
        <w:rPr>
          <w:rFonts w:ascii="Garamond" w:hAnsi="Garamond" w:cs="Arial"/>
          <w:sz w:val="32"/>
          <w:szCs w:val="32"/>
        </w:rPr>
      </w:r>
      <w:r>
        <w:rPr>
          <w:rFonts w:ascii="Garamond" w:hAnsi="Garamond" w:cs="Arial"/>
          <w:sz w:val="32"/>
          <w:szCs w:val="32"/>
        </w:rPr>
      </w:r>
      <w:r>
        <w:rPr>
          <w:rFonts w:ascii="Garamond" w:hAnsi="Garamond" w:cs="Arial"/>
          <w:sz w:val="32"/>
          <w:szCs w:val="32"/>
        </w:rPr>
      </w:r>
    </w:p>
    <w:p>
      <w:pPr>
        <w:pStyle w:val="977"/>
        <w:pBdr/>
        <w:spacing w:beforeAutospacing="0" w:line="360" w:lineRule="auto"/>
        <w:ind/>
        <w:rPr>
          <w:rFonts w:ascii="Garamond" w:hAnsi="Garamond" w:cs="Arial"/>
          <w:sz w:val="36"/>
          <w:szCs w:val="36"/>
        </w:rPr>
      </w:pPr>
      <w:r>
        <w:rPr>
          <w:rFonts w:ascii="Garamond" w:hAnsi="Garamond" w:cs="Arial"/>
          <w:sz w:val="36"/>
          <w:szCs w:val="36"/>
        </w:rPr>
        <w:t xml:space="preserve">CONVENZIONE PER </w:t>
      </w:r>
      <w:r>
        <w:rPr>
          <w:rFonts w:ascii="Garamond" w:hAnsi="Garamond" w:cs="Arial"/>
          <w:sz w:val="36"/>
          <w:szCs w:val="36"/>
        </w:rPr>
      </w:r>
      <w:r>
        <w:rPr>
          <w:rFonts w:ascii="Garamond" w:hAnsi="Garamond" w:cs="Arial"/>
          <w:sz w:val="36"/>
          <w:szCs w:val="36"/>
        </w:rPr>
      </w:r>
    </w:p>
    <w:p>
      <w:pPr>
        <w:pStyle w:val="977"/>
        <w:pBdr/>
        <w:spacing w:beforeAutospacing="0" w:line="360" w:lineRule="auto"/>
        <w:ind/>
        <w:rPr>
          <w:rFonts w:ascii="Garamond" w:hAnsi="Garamond" w:cs="Arial"/>
          <w:sz w:val="36"/>
          <w:szCs w:val="36"/>
        </w:rPr>
      </w:pPr>
      <w:r>
        <w:rPr>
          <w:rFonts w:ascii="Garamond" w:hAnsi="Garamond" w:cs="Arial"/>
          <w:sz w:val="36"/>
          <w:szCs w:val="36"/>
        </w:rPr>
        <w:t xml:space="preserve">LA FORMAZIONE SCUOLA - LAVORO</w:t>
      </w:r>
      <w:r>
        <w:rPr>
          <w:rFonts w:ascii="Garamond" w:hAnsi="Garamond" w:cs="Arial"/>
          <w:sz w:val="36"/>
          <w:szCs w:val="36"/>
        </w:rPr>
        <w:t xml:space="preserve"> (</w:t>
      </w:r>
      <w:r>
        <w:rPr>
          <w:rFonts w:ascii="Garamond" w:hAnsi="Garamond" w:cs="Arial"/>
          <w:sz w:val="36"/>
          <w:szCs w:val="36"/>
        </w:rPr>
        <w:t xml:space="preserve">FSL</w:t>
      </w:r>
      <w:r>
        <w:rPr>
          <w:rFonts w:ascii="Garamond" w:hAnsi="Garamond" w:cs="Arial"/>
          <w:sz w:val="36"/>
          <w:szCs w:val="36"/>
        </w:rPr>
        <w:t xml:space="preserve">)</w:t>
      </w:r>
      <w:r>
        <w:rPr>
          <w:rFonts w:ascii="Garamond" w:hAnsi="Garamond" w:cs="Arial"/>
          <w:sz w:val="36"/>
          <w:szCs w:val="36"/>
        </w:rPr>
      </w:r>
      <w:r>
        <w:rPr>
          <w:rFonts w:ascii="Garamond" w:hAnsi="Garamond" w:cs="Arial"/>
          <w:sz w:val="36"/>
          <w:szCs w:val="36"/>
        </w:rPr>
      </w:r>
    </w:p>
    <w:p>
      <w:pPr>
        <w:pStyle w:val="977"/>
        <w:pBdr/>
        <w:spacing w:beforeAutospacing="0"/>
        <w:ind/>
        <w:jc w:val="both"/>
        <w:rPr>
          <w:rFonts w:ascii="Garamond" w:hAnsi="Garamond" w:cs="Arial"/>
          <w:sz w:val="28"/>
          <w:szCs w:val="28"/>
        </w:rPr>
      </w:pPr>
      <w:r>
        <w:rPr>
          <w:rFonts w:ascii="Garamond" w:hAnsi="Garamond" w:cs="Arial"/>
          <w:sz w:val="28"/>
          <w:highlight w:val="none"/>
        </w:rPr>
      </w:r>
      <w:r>
        <w:rPr>
          <w:rFonts w:ascii="Garamond" w:hAnsi="Garamond" w:cs="Arial"/>
          <w:sz w:val="28"/>
          <w:highlight w:val="none"/>
        </w:rPr>
      </w:r>
    </w:p>
    <w:p>
      <w:pPr>
        <w:pStyle w:val="977"/>
        <w:pBdr/>
        <w:spacing w:beforeAutospacing="0"/>
        <w:ind/>
        <w:jc w:val="both"/>
        <w:rPr>
          <w:rFonts w:ascii="Garamond" w:hAnsi="Garamond" w:cs="Arial"/>
          <w:sz w:val="28"/>
          <w:szCs w:val="28"/>
          <w:highlight w:val="none"/>
        </w:rPr>
      </w:pPr>
      <w:r>
        <w:rPr>
          <w:rFonts w:ascii="Garamond" w:hAnsi="Garamond" w:cs="Arial"/>
          <w:sz w:val="28"/>
        </w:rPr>
      </w:r>
      <w:r>
        <w:rPr>
          <w:rFonts w:ascii="Garamond" w:hAnsi="Garamond" w:cs="Arial"/>
          <w:sz w:val="28"/>
        </w:rPr>
      </w:r>
      <w:r>
        <w:rPr>
          <w:rFonts w:ascii="Garamond" w:hAnsi="Garamond" w:cs="Arial"/>
          <w:sz w:val="28"/>
        </w:rPr>
        <w:t xml:space="preserve">Prot. N°</w:t>
      </w:r>
      <w:r>
        <w:rPr>
          <w:rFonts w:ascii="Garamond" w:hAnsi="Garamond" w:cs="Arial"/>
          <w:sz w:val="28"/>
          <w:lang w:val="undefined"/>
        </w:rPr>
        <w:t xml:space="preserve"> {idConvenzione}</w:t>
      </w:r>
      <w:r>
        <w:rPr>
          <w:rFonts w:ascii="Garamond" w:hAnsi="Garamond" w:cs="Arial"/>
          <w:sz w:val="28"/>
        </w:rPr>
      </w:r>
    </w:p>
    <w:p>
      <w:pPr>
        <w:pStyle w:val="977"/>
        <w:pBdr/>
        <w:spacing w:beforeAutospacing="0"/>
        <w:ind/>
        <w:jc w:val="both"/>
        <w:rPr>
          <w:rFonts w:ascii="Garamond" w:hAnsi="Garamond" w:cs="Arial"/>
          <w:b w:val="0"/>
          <w:bCs w:val="0"/>
          <w:sz w:val="22"/>
          <w:szCs w:val="22"/>
        </w:rPr>
      </w:pPr>
      <w:r>
        <w:rPr>
          <w:rFonts w:ascii="Garamond" w:hAnsi="Garamond" w:cs="Arial"/>
          <w:b w:val="0"/>
          <w:bCs w:val="0"/>
          <w:sz w:val="22"/>
          <w:szCs w:val="22"/>
        </w:rPr>
      </w:r>
      <w:r>
        <w:rPr>
          <w:rFonts w:ascii="Garamond" w:hAnsi="Garamond" w:cs="Arial"/>
          <w:b w:val="0"/>
          <w:bCs w:val="0"/>
          <w:sz w:val="22"/>
          <w:szCs w:val="22"/>
        </w:rPr>
      </w:r>
      <w:r>
        <w:rPr>
          <w:rFonts w:ascii="Garamond" w:hAnsi="Garamond" w:cs="Arial"/>
          <w:b w:val="0"/>
          <w:bCs w:val="0"/>
          <w:sz w:val="22"/>
          <w:szCs w:val="22"/>
        </w:rPr>
      </w:r>
    </w:p>
    <w:p>
      <w:pPr>
        <w:pStyle w:val="977"/>
        <w:pBdr/>
        <w:spacing w:beforeAutospacing="0" w:line="276" w:lineRule="auto"/>
        <w:ind/>
        <w:rPr>
          <w:rFonts w:ascii="Garamond" w:hAnsi="Garamond" w:cs="Arial"/>
          <w:bCs w:val="0"/>
        </w:rPr>
      </w:pPr>
      <w:r>
        <w:rPr>
          <w:rFonts w:ascii="Garamond" w:hAnsi="Garamond" w:cs="Arial"/>
          <w:bCs w:val="0"/>
        </w:rPr>
        <w:t xml:space="preserve">Tra</w:t>
      </w:r>
      <w:r>
        <w:rPr>
          <w:rFonts w:ascii="Garamond" w:hAnsi="Garamond" w:cs="Arial"/>
          <w:bCs w:val="0"/>
        </w:rPr>
      </w:r>
      <w:r>
        <w:rPr>
          <w:rFonts w:ascii="Garamond" w:hAnsi="Garamond" w:cs="Arial"/>
          <w:bCs w:val="0"/>
        </w:rPr>
      </w:r>
    </w:p>
    <w:p>
      <w:pPr>
        <w:pStyle w:val="977"/>
        <w:pBdr/>
        <w:spacing w:beforeAutospacing="0" w:line="276" w:lineRule="auto"/>
        <w:ind/>
        <w:rPr>
          <w:rFonts w:ascii="Garamond" w:hAnsi="Garamond" w:cs="Arial"/>
          <w:bCs w:val="0"/>
        </w:rPr>
      </w:pPr>
      <w:r>
        <w:rPr>
          <w:rFonts w:ascii="Garamond" w:hAnsi="Garamond" w:cs="Arial"/>
          <w:bCs w:val="0"/>
        </w:rPr>
      </w:r>
      <w:r>
        <w:rPr>
          <w:rFonts w:ascii="Garamond" w:hAnsi="Garamond" w:cs="Arial"/>
          <w:bCs w:val="0"/>
        </w:rPr>
      </w:r>
      <w:r>
        <w:rPr>
          <w:rFonts w:ascii="Garamond" w:hAnsi="Garamond" w:cs="Arial"/>
          <w:bCs w:val="0"/>
        </w:rPr>
      </w:r>
    </w:p>
    <w:p>
      <w:pPr>
        <w:pStyle w:val="977"/>
        <w:pBdr/>
        <w:spacing w:beforeAutospacing="0" w:line="360" w:lineRule="auto"/>
        <w:ind/>
        <w:jc w:val="both"/>
        <w:rPr>
          <w:rFonts w:ascii="Garamond" w:hAnsi="Garamond" w:cs="Arial"/>
          <w:b w:val="0"/>
          <w:bCs w:val="0"/>
        </w:rPr>
      </w:pPr>
      <w:r>
        <w:rPr>
          <w:rFonts w:ascii="Garamond" w:hAnsi="Garamond" w:cs="Arial"/>
          <w:b w:val="0"/>
          <w:bCs w:val="0"/>
        </w:rPr>
        <w:t xml:space="preserve">l’</w:t>
      </w:r>
      <w:r>
        <w:rPr>
          <w:rFonts w:ascii="Garamond" w:hAnsi="Garamond" w:cs="Arial"/>
        </w:rPr>
        <w:t xml:space="preserve">Istituto Internazionale “EDOARDO AGNELLI”</w:t>
      </w:r>
      <w:r>
        <w:rPr>
          <w:rFonts w:ascii="Garamond" w:hAnsi="Garamond" w:cs="Arial"/>
          <w:b w:val="0"/>
          <w:bCs w:val="0"/>
        </w:rPr>
        <w:t xml:space="preserve">, con sede in </w:t>
      </w:r>
      <w:r>
        <w:rPr>
          <w:rFonts w:ascii="Garamond" w:hAnsi="Garamond" w:cs="Arial"/>
        </w:rPr>
        <w:t xml:space="preserve">Torino, C.so Unione Sovietica 312</w:t>
      </w:r>
      <w:r>
        <w:rPr>
          <w:rFonts w:ascii="Garamond" w:hAnsi="Garamond" w:cs="Arial"/>
          <w:b w:val="0"/>
          <w:bCs w:val="0"/>
        </w:rPr>
        <w:t xml:space="preserve">, C.F. </w:t>
      </w:r>
      <w:r>
        <w:rPr>
          <w:rFonts w:ascii="Garamond" w:hAnsi="Garamond" w:cs="Arial"/>
        </w:rPr>
        <w:t xml:space="preserve">00493420012</w:t>
      </w:r>
      <w:r>
        <w:rPr>
          <w:rFonts w:ascii="Garamond" w:hAnsi="Garamond" w:cs="Arial"/>
          <w:b w:val="0"/>
          <w:bCs w:val="0"/>
        </w:rPr>
        <w:t xml:space="preserve">, Tel. </w:t>
      </w:r>
      <w:r>
        <w:rPr>
          <w:rFonts w:ascii="Garamond" w:hAnsi="Garamond" w:cs="Arial"/>
        </w:rPr>
        <w:t xml:space="preserve">0116198311</w:t>
      </w:r>
      <w:r>
        <w:rPr>
          <w:rFonts w:ascii="Garamond" w:hAnsi="Garamond" w:cs="Arial"/>
          <w:b w:val="0"/>
          <w:bCs w:val="0"/>
        </w:rPr>
        <w:t xml:space="preserve">, d’ora in poi denominato </w:t>
      </w:r>
      <w:r>
        <w:rPr>
          <w:rFonts w:ascii="Garamond" w:hAnsi="Garamond" w:cs="Arial"/>
        </w:rPr>
        <w:t xml:space="preserve">“Istituzione scolastica”</w:t>
      </w:r>
      <w:r>
        <w:rPr>
          <w:rFonts w:ascii="Garamond" w:hAnsi="Garamond" w:cs="Arial"/>
          <w:b w:val="0"/>
          <w:bCs w:val="0"/>
        </w:rPr>
        <w:t xml:space="preserve">, rappresentato da </w:t>
      </w:r>
      <w:r>
        <w:rPr>
          <w:rFonts w:ascii="Garamond" w:hAnsi="Garamond" w:cs="Calibri"/>
          <w:color w:val="222222"/>
          <w:shd w:val="clear" w:color="auto" w:fill="ffffff"/>
        </w:rPr>
        <w:t xml:space="preserve">Prof. Giovanni Bosco </w:t>
      </w:r>
      <w:r>
        <w:rPr>
          <w:rFonts w:ascii="Garamond" w:hAnsi="Garamond" w:cs="Arial"/>
          <w:b w:val="0"/>
          <w:bCs w:val="0"/>
        </w:rPr>
        <w:t xml:space="preserve">nato a </w:t>
      </w:r>
      <w:r>
        <w:rPr>
          <w:rFonts w:ascii="Garamond" w:hAnsi="Garamond" w:cs="Calibri"/>
          <w:color w:val="222222"/>
          <w:shd w:val="clear" w:color="auto" w:fill="ffffff"/>
        </w:rPr>
        <w:t xml:space="preserve">Poirino (TO)</w:t>
      </w:r>
      <w:r>
        <w:rPr>
          <w:rFonts w:ascii="Garamond" w:hAnsi="Garamond" w:cs="Arial"/>
          <w:b w:val="0"/>
          <w:bCs w:val="0"/>
        </w:rPr>
        <w:t xml:space="preserve"> il </w:t>
      </w:r>
      <w:r>
        <w:rPr>
          <w:rFonts w:ascii="Garamond" w:hAnsi="Garamond" w:cs="Calibri"/>
          <w:color w:val="222222"/>
          <w:shd w:val="clear" w:color="auto" w:fill="ffffff"/>
        </w:rPr>
        <w:t xml:space="preserve">14/04/1962</w:t>
      </w:r>
      <w:r>
        <w:rPr>
          <w:rFonts w:ascii="Garamond" w:hAnsi="Garamond" w:cs="Arial"/>
          <w:b w:val="0"/>
          <w:bCs w:val="0"/>
        </w:rPr>
        <w:t xml:space="preserve">,</w:t>
      </w:r>
      <w:r>
        <w:rPr>
          <w:rFonts w:ascii="Garamond" w:hAnsi="Garamond" w:cs="Arial"/>
        </w:rPr>
        <w:t xml:space="preserve"> </w:t>
      </w:r>
      <w:r>
        <w:rPr>
          <w:rFonts w:ascii="Garamond" w:hAnsi="Garamond" w:cs="Arial"/>
          <w:b w:val="0"/>
          <w:bCs w:val="0"/>
        </w:rPr>
        <w:t xml:space="preserve">codice fiscale </w:t>
      </w:r>
      <w:r>
        <w:rPr>
          <w:rFonts w:ascii="Garamond" w:hAnsi="Garamond" w:cs="Calibri"/>
          <w:color w:val="222222"/>
          <w:shd w:val="clear" w:color="auto" w:fill="ffffff"/>
        </w:rPr>
        <w:t xml:space="preserve">BSCGNN62D14G777N</w:t>
      </w:r>
      <w:r>
        <w:rPr>
          <w:rFonts w:ascii="Garamond" w:hAnsi="Garamond" w:cs="Arial"/>
          <w:b w:val="0"/>
          <w:bCs w:val="0"/>
        </w:rPr>
        <w:t xml:space="preserve">,</w:t>
      </w:r>
      <w:r>
        <w:rPr>
          <w:rFonts w:ascii="Garamond" w:hAnsi="Garamond" w:cs="Arial"/>
          <w:b w:val="0"/>
          <w:bCs w:val="0"/>
        </w:rPr>
      </w:r>
      <w:r>
        <w:rPr>
          <w:rFonts w:ascii="Garamond" w:hAnsi="Garamond" w:cs="Arial"/>
          <w:b w:val="0"/>
          <w:bCs w:val="0"/>
        </w:rPr>
      </w:r>
    </w:p>
    <w:p>
      <w:pPr>
        <w:pStyle w:val="977"/>
        <w:pBdr/>
        <w:spacing w:beforeAutospacing="0" w:line="276" w:lineRule="auto"/>
        <w:ind/>
        <w:rPr>
          <w:rFonts w:ascii="Garamond" w:hAnsi="Garamond" w:cs="Arial"/>
          <w:bCs w:val="0"/>
        </w:rPr>
      </w:pPr>
      <w:r>
        <w:rPr>
          <w:rFonts w:ascii="Garamond" w:hAnsi="Garamond" w:cs="Arial"/>
          <w:bCs w:val="0"/>
        </w:rPr>
        <w:t xml:space="preserve">e</w:t>
      </w:r>
      <w:r>
        <w:rPr>
          <w:rFonts w:ascii="Garamond" w:hAnsi="Garamond" w:cs="Arial"/>
          <w:bCs w:val="0"/>
        </w:rPr>
      </w:r>
      <w:r>
        <w:rPr>
          <w:rFonts w:ascii="Garamond" w:hAnsi="Garamond" w:cs="Arial"/>
          <w:bCs w:val="0"/>
        </w:rPr>
      </w:r>
    </w:p>
    <w:p>
      <w:pPr>
        <w:pStyle w:val="977"/>
        <w:pBdr/>
        <w:spacing w:before="280" w:line="360" w:lineRule="auto"/>
        <w:ind/>
        <w:jc w:val="left"/>
        <w:rPr/>
      </w:pPr>
      <w:r>
        <w:rPr>
          <w:rFonts w:ascii="Garamond" w:hAnsi="Garamond" w:cs="Arial"/>
          <w:b w:val="0"/>
          <w:bCs w:val="0"/>
          <w:szCs w:val="22"/>
        </w:rPr>
        <w:t xml:space="preserve">l’Azienda</w:t>
      </w:r>
      <w:r>
        <w:rPr>
          <w:rFonts w:ascii="Garamond" w:hAnsi="Garamond" w:cs="Arial"/>
          <w:b w:val="0"/>
          <w:bCs w:val="0"/>
          <w:szCs w:val="22"/>
        </w:rPr>
        <w:t xml:space="preserve"> 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{nome}</w:t>
      </w:r>
      <w:r>
        <w:rPr>
          <w:rFonts w:ascii="Garamond" w:hAnsi="Garamond" w:cs="Arial"/>
          <w:b w:val="0"/>
          <w:bCs w:val="0"/>
          <w:szCs w:val="22"/>
        </w:rPr>
        <w:t xml:space="preserve">, </w:t>
      </w:r>
      <w:r>
        <w:rPr>
          <w:rFonts w:ascii="Garamond" w:hAnsi="Garamond" w:cs="Arial"/>
          <w:b w:val="0"/>
          <w:bCs w:val="0"/>
          <w:szCs w:val="22"/>
        </w:rPr>
        <w:t xml:space="preserve">con sede in 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{indirizzo} </w:t>
      </w:r>
      <w:r>
        <w:rPr>
          <w:rFonts w:ascii="Garamond" w:hAnsi="Garamond" w:cs="Arial"/>
          <w:b w:val="0"/>
          <w:bCs w:val="0"/>
          <w:szCs w:val="22"/>
        </w:rPr>
        <w:t xml:space="preserve">- P.IVA</w:t>
      </w:r>
      <w:r>
        <w:rPr>
          <w:rFonts w:ascii="Garamond" w:hAnsi="Garamond" w:cs="Arial"/>
          <w:bCs w:val="0"/>
          <w:szCs w:val="22"/>
        </w:rPr>
        <w:t xml:space="preserve"> 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{piva}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 </w:t>
      </w:r>
      <w:r>
        <w:rPr>
          <w:rFonts w:ascii="Garamond" w:hAnsi="Garamond" w:cs="Arial"/>
          <w:b w:val="0"/>
          <w:bCs w:val="0"/>
          <w:szCs w:val="22"/>
        </w:rPr>
        <w:t xml:space="preserve">tel. 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{telefono}</w:t>
      </w:r>
      <w:r>
        <w:rPr>
          <w:rFonts w:ascii="Garamond" w:hAnsi="Garamond" w:cs="Arial"/>
          <w:b w:val="0"/>
          <w:bCs w:val="0"/>
          <w:szCs w:val="22"/>
        </w:rPr>
        <w:t xml:space="preserve">,</w:t>
      </w:r>
      <w:r>
        <w:rPr>
          <w:rFonts w:ascii="Garamond" w:hAnsi="Garamond" w:cs="Arial"/>
          <w:bCs w:val="0"/>
          <w:szCs w:val="22"/>
        </w:rPr>
        <w:t xml:space="preserve"> </w:t>
      </w:r>
      <w:r>
        <w:rPr>
          <w:rFonts w:ascii="Garamond" w:hAnsi="Garamond" w:cs="Arial"/>
          <w:b w:val="0"/>
          <w:bCs w:val="0"/>
          <w:szCs w:val="22"/>
        </w:rPr>
        <w:t xml:space="preserve">d’ora in poi denominato </w:t>
      </w:r>
      <w:r>
        <w:rPr>
          <w:rFonts w:ascii="Garamond" w:hAnsi="Garamond" w:cs="Arial"/>
          <w:bCs w:val="0"/>
          <w:szCs w:val="22"/>
        </w:rPr>
        <w:t xml:space="preserve">“</w:t>
      </w:r>
      <w:r>
        <w:rPr>
          <w:rFonts w:ascii="Garamond" w:hAnsi="Garamond" w:cs="Arial"/>
          <w:bCs w:val="0"/>
          <w:iCs/>
          <w:szCs w:val="22"/>
        </w:rPr>
        <w:t xml:space="preserve">Soggetto ospitante</w:t>
      </w:r>
      <w:r>
        <w:rPr>
          <w:rFonts w:ascii="Garamond" w:hAnsi="Garamond" w:cs="Arial"/>
          <w:bCs w:val="0"/>
          <w:szCs w:val="22"/>
        </w:rPr>
        <w:t xml:space="preserve">”</w:t>
      </w:r>
      <w:r>
        <w:rPr>
          <w:rFonts w:ascii="Garamond" w:hAnsi="Garamond" w:cs="Arial"/>
          <w:b w:val="0"/>
          <w:bCs w:val="0"/>
          <w:szCs w:val="22"/>
        </w:rPr>
        <w:t xml:space="preserve">, rappresentato dal Direttore Operativo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 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{direttore_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nome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}</w:t>
      </w:r>
      <w:r>
        <w:rPr>
          <w:rFonts w:ascii="Garamond" w:hAnsi="Garamond" w:cs="Calibri"/>
          <w:b w:val="0"/>
          <w:bCs w:val="0"/>
          <w:color w:val="222222"/>
          <w:szCs w:val="22"/>
          <w:shd w:val="clear" w:color="auto" w:fill="ffffff"/>
        </w:rPr>
        <w:t xml:space="preserve"> </w:t>
      </w:r>
      <w:r>
        <w:rPr>
          <w:rFonts w:ascii="Garamond" w:hAnsi="Garamond" w:cs="Arial"/>
          <w:b w:val="0"/>
          <w:szCs w:val="22"/>
        </w:rPr>
        <w:t xml:space="preserve">nato a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 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{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direttore_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natoA} </w:t>
      </w:r>
      <w:r>
        <w:rPr>
          <w:rFonts w:ascii="Garamond" w:hAnsi="Garamond" w:cs="Arial"/>
          <w:b w:val="0"/>
          <w:szCs w:val="22"/>
        </w:rPr>
        <w:t xml:space="preserve">il</w:t>
      </w:r>
      <w:r>
        <w:rPr>
          <w:rFonts w:ascii="Garamond" w:hAnsi="Garamond" w:cs="Arial"/>
          <w:szCs w:val="22"/>
        </w:rPr>
        <w:t xml:space="preserve"> 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{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direttore_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natoIl}</w:t>
      </w:r>
      <w:r>
        <w:rPr>
          <w:rFonts w:ascii="Garamond" w:hAnsi="Garamond" w:cs="Arial"/>
          <w:b w:val="0"/>
          <w:szCs w:val="22"/>
        </w:rPr>
        <w:t xml:space="preserve">, codice fiscale 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{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direttore_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codiceF}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 </w:t>
      </w:r>
      <w:r>
        <w:rPr>
          <w:rFonts w:ascii="Garamond" w:hAnsi="Garamond" w:cs="Arial"/>
          <w:b w:val="0"/>
          <w:szCs w:val="22"/>
        </w:rPr>
        <w:t xml:space="preserve">nella sua qualità di </w:t>
      </w:r>
      <w:r>
        <w:rPr>
          <w:rFonts w:ascii="Garamond" w:hAnsi="Garamond" w:cs="Arial"/>
          <w:szCs w:val="22"/>
        </w:rPr>
        <w:t xml:space="preserve">Legale Rappresentante</w:t>
      </w:r>
      <w:r>
        <w:rPr>
          <w:rFonts w:ascii="Garamond" w:hAnsi="Garamond" w:cs="Arial"/>
          <w:b w:val="0"/>
          <w:szCs w:val="22"/>
        </w:rPr>
        <w:t xml:space="preserve">.</w:t>
      </w:r>
      <w:bookmarkStart w:id="0" w:name="_GoBack"/>
      <w:r/>
      <w:bookmarkEnd w:id="0"/>
      <w:r>
        <w:rPr>
          <w:rFonts w:ascii="Garamond" w:hAnsi="Garamond" w:cs="Arial"/>
          <w:b w:val="0"/>
          <w:bCs w:val="0"/>
        </w:rPr>
      </w:r>
      <w:r/>
    </w:p>
    <w:p>
      <w:pPr>
        <w:pStyle w:val="978"/>
        <w:pBdr/>
        <w:spacing/>
        <w:ind/>
        <w:rPr/>
      </w:pPr>
      <w:r/>
      <w:r/>
    </w:p>
    <w:p>
      <w:pPr>
        <w:pStyle w:val="977"/>
        <w:pBdr/>
        <w:spacing w:beforeAutospacing="0" w:line="276" w:lineRule="auto"/>
        <w:ind/>
        <w:rPr>
          <w:rFonts w:ascii="Garamond" w:hAnsi="Garamond" w:cs="Arial"/>
          <w:bCs w:val="0"/>
        </w:rPr>
      </w:pPr>
      <w:r>
        <w:rPr>
          <w:rFonts w:ascii="Garamond" w:hAnsi="Garamond" w:cs="Arial"/>
          <w:bCs w:val="0"/>
        </w:rPr>
        <w:t xml:space="preserve">Premesso che</w:t>
      </w:r>
      <w:r>
        <w:rPr>
          <w:rFonts w:ascii="Garamond" w:hAnsi="Garamond" w:cs="Arial"/>
          <w:bCs w:val="0"/>
        </w:rPr>
      </w:r>
      <w:r>
        <w:rPr>
          <w:rFonts w:ascii="Garamond" w:hAnsi="Garamond" w:cs="Arial"/>
          <w:bCs w:val="0"/>
        </w:rPr>
      </w:r>
    </w:p>
    <w:p>
      <w:pPr>
        <w:pStyle w:val="987"/>
        <w:numPr>
          <w:ilvl w:val="0"/>
          <w:numId w:val="1"/>
        </w:numPr>
        <w:pBdr/>
        <w:spacing w:after="0" w:line="276" w:lineRule="auto"/>
        <w:ind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ai sensi dell’art. 1 D. Lgs. 77/05, l</w:t>
      </w:r>
      <w:r>
        <w:rPr>
          <w:rFonts w:ascii="Garamond" w:hAnsi="Garamond" w:cs="Arial"/>
          <w:sz w:val="24"/>
          <w:szCs w:val="24"/>
        </w:rPr>
        <w:t xml:space="preserve">a FSL</w:t>
      </w:r>
      <w:r>
        <w:rPr>
          <w:rFonts w:ascii="Garamond" w:hAnsi="Garamond" w:cs="Arial"/>
          <w:sz w:val="24"/>
          <w:szCs w:val="24"/>
        </w:rPr>
        <w:t xml:space="preserve"> costituisce una modalità di realizzazione dei corsi nel secondo ciclo del sistema d’istruzione e formazione, per assicurare ai giovani l’acquisizione di competenze spendibili nel mercato del lavoro;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87"/>
        <w:numPr>
          <w:ilvl w:val="0"/>
          <w:numId w:val="1"/>
        </w:numPr>
        <w:pBdr/>
        <w:spacing w:after="0" w:line="276" w:lineRule="auto"/>
        <w:ind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ai sensi della legge 13 luglio 2015 n.107, art.1, commi 33-43, </w:t>
      </w:r>
      <w:r>
        <w:rPr>
          <w:rFonts w:ascii="Garamond" w:hAnsi="Garamond" w:cs="Arial"/>
          <w:sz w:val="24"/>
          <w:szCs w:val="24"/>
        </w:rPr>
        <w:t xml:space="preserve">la FSL</w:t>
      </w:r>
      <w:r>
        <w:rPr>
          <w:rFonts w:ascii="Garamond" w:hAnsi="Garamond" w:cs="Arial"/>
          <w:sz w:val="24"/>
          <w:szCs w:val="24"/>
        </w:rPr>
        <w:t xml:space="preserve"> (ex alternanza scuola lavoro</w:t>
      </w:r>
      <w:r>
        <w:rPr>
          <w:rFonts w:ascii="Garamond" w:hAnsi="Garamond" w:cs="Arial"/>
          <w:sz w:val="24"/>
          <w:szCs w:val="24"/>
        </w:rPr>
        <w:t xml:space="preserve">, ex PCTO</w:t>
      </w:r>
      <w:r>
        <w:rPr>
          <w:rFonts w:ascii="Garamond" w:hAnsi="Garamond" w:cs="Arial"/>
          <w:sz w:val="24"/>
          <w:szCs w:val="24"/>
        </w:rPr>
        <w:t xml:space="preserve">), </w:t>
      </w:r>
      <w:r>
        <w:rPr>
          <w:rFonts w:ascii="Garamond" w:hAnsi="Garamond" w:cs="Arial"/>
          <w:sz w:val="24"/>
          <w:szCs w:val="24"/>
        </w:rPr>
        <w:t xml:space="preserve">è</w:t>
      </w:r>
      <w:r>
        <w:rPr>
          <w:rFonts w:ascii="Garamond" w:hAnsi="Garamond" w:cs="Arial"/>
          <w:sz w:val="24"/>
          <w:szCs w:val="24"/>
        </w:rPr>
        <w:t xml:space="preserve"> organicamente inserit</w:t>
      </w:r>
      <w:r>
        <w:rPr>
          <w:rFonts w:ascii="Garamond" w:hAnsi="Garamond" w:cs="Arial"/>
          <w:sz w:val="24"/>
          <w:szCs w:val="24"/>
        </w:rPr>
        <w:t xml:space="preserve">a</w:t>
      </w:r>
      <w:r>
        <w:rPr>
          <w:rFonts w:ascii="Garamond" w:hAnsi="Garamond" w:cs="Arial"/>
          <w:sz w:val="24"/>
          <w:szCs w:val="24"/>
        </w:rPr>
        <w:t xml:space="preserve"> nel piano triennale dell’offerta formativa dell’istituzione scolastica come parte integrante dei percorsi di istruzione;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87"/>
        <w:numPr>
          <w:ilvl w:val="0"/>
          <w:numId w:val="1"/>
        </w:numPr>
        <w:pBdr/>
        <w:spacing w:after="0" w:line="276" w:lineRule="auto"/>
        <w:ind/>
        <w:jc w:val="both"/>
        <w:rPr>
          <w:rFonts w:ascii="Garamond" w:hAnsi="Garamond" w:cs="Arial"/>
        </w:rPr>
      </w:pPr>
      <w:r>
        <w:rPr>
          <w:rFonts w:ascii="Garamond" w:hAnsi="Garamond" w:cs="Arial"/>
          <w:sz w:val="24"/>
          <w:szCs w:val="24"/>
        </w:rPr>
        <w:t xml:space="preserve">la FSL</w:t>
      </w:r>
      <w:r>
        <w:rPr>
          <w:rFonts w:ascii="Garamond" w:hAnsi="Garamond" w:cs="Arial"/>
          <w:sz w:val="24"/>
          <w:szCs w:val="24"/>
        </w:rPr>
        <w:t xml:space="preserve"> </w:t>
      </w:r>
      <w:r>
        <w:rPr>
          <w:rFonts w:ascii="Garamond" w:hAnsi="Garamond" w:cs="Arial"/>
          <w:sz w:val="24"/>
          <w:szCs w:val="24"/>
        </w:rPr>
        <w:t xml:space="preserve">(ex alternanza scuola lavoro, ex PCTO)</w:t>
      </w:r>
      <w:r>
        <w:rPr>
          <w:rFonts w:ascii="Garamond" w:hAnsi="Garamond" w:cs="Arial"/>
          <w:sz w:val="24"/>
          <w:szCs w:val="24"/>
        </w:rPr>
        <w:t xml:space="preserve"> è</w:t>
      </w:r>
      <w:r>
        <w:rPr>
          <w:rFonts w:ascii="Garamond" w:hAnsi="Garamond" w:cs="Arial"/>
          <w:sz w:val="24"/>
          <w:szCs w:val="24"/>
        </w:rPr>
        <w:t xml:space="preserve"> soggett</w:t>
      </w:r>
      <w:r>
        <w:rPr>
          <w:rFonts w:ascii="Garamond" w:hAnsi="Garamond" w:cs="Arial"/>
          <w:sz w:val="24"/>
          <w:szCs w:val="24"/>
        </w:rPr>
        <w:t xml:space="preserve">a</w:t>
      </w:r>
      <w:r>
        <w:rPr>
          <w:rFonts w:ascii="Garamond" w:hAnsi="Garamond" w:cs="Arial"/>
          <w:sz w:val="24"/>
          <w:szCs w:val="24"/>
        </w:rPr>
        <w:t xml:space="preserve"> all’applicazione del D. Lgs. 9 aprile 2008, n .81 e successive modifiche;</w:t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987"/>
        <w:pBdr/>
        <w:spacing w:after="0" w:line="276" w:lineRule="auto"/>
        <w:ind w:left="360"/>
        <w:jc w:val="center"/>
        <w:rPr>
          <w:rFonts w:ascii="Garamond" w:hAnsi="Garamond" w:cs="Arial"/>
          <w:b/>
        </w:rPr>
      </w:pPr>
      <w:r>
        <w:rPr>
          <w:rFonts w:ascii="Garamond" w:hAnsi="Garamond" w:cs="Arial"/>
          <w:b/>
        </w:rPr>
        <w:t xml:space="preserve">Si conviene quanto segue:</w:t>
      </w:r>
      <w:r>
        <w:rPr>
          <w:rFonts w:ascii="Garamond" w:hAnsi="Garamond" w:cs="Arial"/>
          <w:b/>
        </w:rPr>
      </w:r>
      <w:r>
        <w:rPr>
          <w:rFonts w:ascii="Garamond" w:hAnsi="Garamond" w:cs="Arial"/>
          <w:b/>
        </w:rPr>
      </w:r>
    </w:p>
    <w:p>
      <w:pPr>
        <w:pStyle w:val="987"/>
        <w:pBdr/>
        <w:spacing w:after="0" w:line="276" w:lineRule="auto"/>
        <w:ind w:left="360"/>
        <w:jc w:val="center"/>
        <w:rPr>
          <w:rFonts w:ascii="Garamond" w:hAnsi="Garamond" w:cs="Arial"/>
        </w:rPr>
      </w:pPr>
      <w:r>
        <w:rPr>
          <w:rFonts w:ascii="Garamond" w:hAnsi="Garamond" w:cs="Arial"/>
        </w:rPr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977"/>
        <w:pBdr/>
        <w:spacing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Art.1</w:t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Bdr/>
        <w:spacing w:line="276" w:lineRule="auto"/>
        <w:ind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il soggetto ospitante, si impegna a collaborare con l’istituzione scolastica </w:t>
      </w:r>
      <w:r>
        <w:rPr>
          <w:rFonts w:ascii="Garamond" w:hAnsi="Garamond" w:cs="Arial"/>
          <w:sz w:val="24"/>
          <w:szCs w:val="24"/>
        </w:rPr>
        <w:t xml:space="preserve">nella FSL</w:t>
      </w:r>
      <w:r>
        <w:rPr>
          <w:rFonts w:ascii="Garamond" w:hAnsi="Garamond" w:cs="Arial"/>
          <w:sz w:val="24"/>
          <w:szCs w:val="24"/>
        </w:rPr>
        <w:t xml:space="preserve"> (ex alternanza scuola lavoro) definit</w:t>
      </w:r>
      <w:r>
        <w:rPr>
          <w:rFonts w:ascii="Garamond" w:hAnsi="Garamond" w:cs="Arial"/>
          <w:sz w:val="24"/>
          <w:szCs w:val="24"/>
        </w:rPr>
        <w:t xml:space="preserve">a</w:t>
      </w:r>
      <w:r>
        <w:rPr>
          <w:rFonts w:ascii="Garamond" w:hAnsi="Garamond" w:cs="Arial"/>
          <w:sz w:val="24"/>
          <w:szCs w:val="24"/>
        </w:rPr>
        <w:t xml:space="preserve"> di volta in volta da progetti formativi. Tra tali percorsi possono anche essere programmate attività presso il soggetto ospitante, nel qual caso il medesimo si impegna ad accogliere a titolo gratuito presso le sue strutture gli allievi in </w:t>
      </w:r>
      <w:r>
        <w:rPr>
          <w:rFonts w:ascii="Garamond" w:hAnsi="Garamond" w:cs="Arial"/>
          <w:sz w:val="24"/>
          <w:szCs w:val="24"/>
        </w:rPr>
        <w:t xml:space="preserve">FSL</w:t>
      </w:r>
      <w:r>
        <w:rPr>
          <w:rFonts w:ascii="Garamond" w:hAnsi="Garamond" w:cs="Arial"/>
          <w:sz w:val="24"/>
          <w:szCs w:val="24"/>
        </w:rPr>
        <w:t xml:space="preserve">,</w:t>
      </w:r>
      <w:r>
        <w:rPr>
          <w:rFonts w:ascii="Garamond" w:hAnsi="Garamond" w:cs="Arial"/>
          <w:color w:val="ff0000"/>
          <w:sz w:val="24"/>
          <w:szCs w:val="24"/>
        </w:rPr>
        <w:t xml:space="preserve"> </w:t>
      </w:r>
      <w:r>
        <w:rPr>
          <w:rFonts w:ascii="Garamond" w:hAnsi="Garamond" w:cs="Arial"/>
          <w:sz w:val="24"/>
          <w:szCs w:val="24"/>
        </w:rPr>
        <w:t xml:space="preserve">il cui numero sarà definito di volta in volta dal progetto formativo della singola attività e comunque in numero non superiore a venti studenti.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77"/>
        <w:pBdr/>
        <w:spacing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Art.2</w:t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numPr>
          <w:ilvl w:val="0"/>
          <w:numId w:val="2"/>
        </w:numPr>
        <w:pBdr/>
        <w:spacing w:line="276" w:lineRule="auto"/>
        <w:ind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L’accoglimento dello/degli studente/i per i periodi di apprendimento in ambiente lavorativo non costituisce rapporto di lavoro.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numPr>
          <w:ilvl w:val="0"/>
          <w:numId w:val="2"/>
        </w:numPr>
        <w:pBdr/>
        <w:spacing w:line="276" w:lineRule="auto"/>
        <w:ind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Ai fini e agli effetti delle disposizioni di cui al D. Lgs. 81/2008, lo studente </w:t>
      </w:r>
      <w:r>
        <w:rPr>
          <w:rFonts w:ascii="Garamond" w:hAnsi="Garamond" w:cs="Arial"/>
          <w:sz w:val="24"/>
          <w:szCs w:val="24"/>
        </w:rPr>
        <w:t xml:space="preserve">nella </w:t>
      </w:r>
      <w:r>
        <w:rPr>
          <w:rFonts w:ascii="Garamond" w:hAnsi="Garamond" w:cs="Arial"/>
          <w:sz w:val="24"/>
          <w:szCs w:val="24"/>
        </w:rPr>
        <w:t xml:space="preserve">FSL</w:t>
      </w:r>
      <w:r>
        <w:rPr>
          <w:rFonts w:ascii="Garamond" w:hAnsi="Garamond" w:cs="Arial"/>
          <w:sz w:val="24"/>
          <w:szCs w:val="24"/>
        </w:rPr>
        <w:t xml:space="preserve"> è equiparato al lavoratore, ex art. 2, comma 1 lettera a) del decreto citato.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numPr>
          <w:ilvl w:val="0"/>
          <w:numId w:val="2"/>
        </w:numPr>
        <w:pBdr/>
        <w:spacing w:line="276" w:lineRule="auto"/>
        <w:ind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L’attività di formazione ed orientamento </w:t>
      </w:r>
      <w:r>
        <w:rPr>
          <w:rFonts w:ascii="Garamond" w:hAnsi="Garamond" w:cs="Arial"/>
          <w:sz w:val="24"/>
          <w:szCs w:val="24"/>
        </w:rPr>
        <w:t xml:space="preserve">nella FSL</w:t>
      </w:r>
      <w:r>
        <w:rPr>
          <w:rFonts w:ascii="Garamond" w:hAnsi="Garamond" w:cs="Arial"/>
          <w:sz w:val="24"/>
          <w:szCs w:val="24"/>
        </w:rPr>
        <w:t xml:space="preserve"> è congiuntamente progettata e verificata da un docente tutor interno, designato dall’istituzione scolastica, e da un tutor formativo della struttura, indicato dal soggetto ospitante, denominato tutor formativo esterno;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numPr>
          <w:ilvl w:val="0"/>
          <w:numId w:val="2"/>
        </w:numPr>
        <w:pBdr/>
        <w:spacing w:line="276" w:lineRule="auto"/>
        <w:ind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Per ciascun allievo beneficiario </w:t>
      </w:r>
      <w:r>
        <w:rPr>
          <w:rFonts w:ascii="Garamond" w:hAnsi="Garamond" w:cs="Arial"/>
          <w:sz w:val="24"/>
          <w:szCs w:val="24"/>
        </w:rPr>
        <w:t xml:space="preserve">della FSL</w:t>
      </w:r>
      <w:r>
        <w:rPr>
          <w:rFonts w:ascii="Garamond" w:hAnsi="Garamond" w:cs="Arial"/>
          <w:sz w:val="24"/>
          <w:szCs w:val="24"/>
        </w:rPr>
        <w:t xml:space="preserve"> nella struttura ospitante in base alla presente Convenzione è predisposto un percorso formativo personalizzato, che fa parte integrante della presente Convenzione, coerente con il profilo educativo, culturale e professionale dell’indirizzo di studi.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numPr>
          <w:ilvl w:val="0"/>
          <w:numId w:val="2"/>
        </w:numPr>
        <w:pBdr/>
        <w:spacing w:line="276" w:lineRule="auto"/>
        <w:ind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La titolarità del percorso, della progettazione formativa e della certificazione delle competenze acquisite è dell’istituzione scolastica.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numPr>
          <w:ilvl w:val="0"/>
          <w:numId w:val="2"/>
        </w:numPr>
        <w:pBdr/>
        <w:spacing w:line="276" w:lineRule="auto"/>
        <w:ind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L’accoglimento dello/degli studente/i minorenni per i periodi di apprendimento in situazione lavorativa non fa acquisire agli stessi la qualifica di “lavoratore minore” di cui alla L. 977/67 e successive modifiche.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77"/>
        <w:pBdr/>
        <w:spacing w:beforeAutospacing="0" w:line="276" w:lineRule="auto"/>
        <w:ind w:left="0"/>
        <w:jc w:val="both"/>
        <w:rPr>
          <w:rFonts w:ascii="Garamond" w:hAnsi="Garamond" w:cs="Arial"/>
        </w:rPr>
      </w:pPr>
      <w:r>
        <w:rPr>
          <w:rFonts w:ascii="Garamond" w:hAnsi="Garamond" w:cs="Arial"/>
        </w:rPr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977"/>
        <w:pBdr/>
        <w:spacing w:beforeAutospacing="0" w:line="276" w:lineRule="auto"/>
        <w:ind w:hanging="1140" w:left="1282"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Art.3</w:t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987"/>
        <w:numPr>
          <w:ilvl w:val="0"/>
          <w:numId w:val="3"/>
        </w:numPr>
        <w:pBdr/>
        <w:spacing w:after="0"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Il docente tutor interno svolge le seguenti funzioni: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a) elabora, insieme al tutor esterno, il progetto formativo personalizzato sottoscritto dalle parti coinvolte (scuola, struttura ospitante, studente/soggetti esercenti la potestà genitoriale);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b) assiste e guida lo studente e ne verifica, in collaborazione con il tutor esterno, il corretto svolgimento;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c) gestisce le relazioni con il contesto in cui si sviluppa l’esperienza, rapportandosi con il tutor esterno;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d)  monitora le attività e affronta le eventuali criticità che dovessero emergere dalle stesse;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e) valuta, comunica e valorizza gli obiettivi raggiunti e le competenze progressivamente sviluppate dallo studente;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f)  promuove l’attività di valutazione sull’efficacia e la coerenza del percorso di alternanza, da parte dello studente coinvolto;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g) informa gli organ</w:t>
      </w:r>
      <w:r>
        <w:rPr>
          <w:rFonts w:ascii="Garamond" w:hAnsi="Garamond" w:cs="Arial"/>
          <w:sz w:val="24"/>
          <w:szCs w:val="24"/>
        </w:rPr>
        <w:t xml:space="preserve">i scolastici preposti (Dirigente Scolastico, Dipartimenti, Collegio dei docenti, Comitato Tecnico Scientifico/Comitato Scientifico) ed aggiorna il Consiglio di classe sullo svolgimento dei percorsi, anche ai fini dell’eventuale riallineamento della classe;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h)  assiste il Di</w:t>
      </w:r>
      <w:r>
        <w:rPr>
          <w:rFonts w:ascii="Garamond" w:hAnsi="Garamond" w:cs="Arial"/>
          <w:sz w:val="24"/>
          <w:szCs w:val="24"/>
        </w:rPr>
        <w:t xml:space="preserve">rigente Scolastico nella redazione della scheda di valutazione sulle strutture con le quali sono state stipulate le convenzioni per le attività di alternanza, evidenziandone il potenziale formativo e le eventuali difficoltà incontrate nella collaborazione.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87"/>
        <w:numPr>
          <w:ilvl w:val="0"/>
          <w:numId w:val="3"/>
        </w:numPr>
        <w:pBdr/>
        <w:spacing w:after="0" w:line="276" w:lineRule="auto"/>
        <w:ind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Il tutor formativo esterno svolge le seguenti funzioni: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a) collabora con il tutor interno alla progettazione, organizzazione e valutazione dell’esperienza di alternanza;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b) </w:t>
      </w:r>
      <w:r>
        <w:rPr>
          <w:rFonts w:ascii="Garamond" w:hAnsi="Garamond" w:cs="Arial"/>
          <w:sz w:val="24"/>
          <w:szCs w:val="24"/>
        </w:rPr>
        <w:tab/>
        <w:t xml:space="preserve">favorisce l’inserimento dello studente nel contesto operativo, lo affianca e lo assiste nel percorso;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c) </w:t>
      </w:r>
      <w:r>
        <w:rPr>
          <w:rFonts w:ascii="Garamond" w:hAnsi="Garamond" w:cs="Arial"/>
          <w:sz w:val="24"/>
          <w:szCs w:val="24"/>
        </w:rPr>
        <w:tab/>
        <w:t xml:space="preserve">garantisce l’informazione/formazione dello/i studente/i sui rischi specifici aziendali, nel rispetto delle procedure interne;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d) </w:t>
      </w:r>
      <w:r>
        <w:rPr>
          <w:rFonts w:ascii="Garamond" w:hAnsi="Garamond" w:cs="Arial"/>
          <w:sz w:val="24"/>
          <w:szCs w:val="24"/>
        </w:rPr>
        <w:tab/>
        <w:t xml:space="preserve">pianifica ed organizza le attività in base al progetto formativo, coordinandosi anche con altre figure professionali presenti nella struttura ospitante;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e) </w:t>
      </w:r>
      <w:r>
        <w:rPr>
          <w:rFonts w:ascii="Garamond" w:hAnsi="Garamond" w:cs="Arial"/>
          <w:sz w:val="24"/>
          <w:szCs w:val="24"/>
        </w:rPr>
        <w:tab/>
        <w:t xml:space="preserve">coinvolge lo studente nel processo di valutazione dell’esperienza;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f) </w:t>
      </w:r>
      <w:r>
        <w:rPr>
          <w:rFonts w:ascii="Garamond" w:hAnsi="Garamond" w:cs="Arial"/>
          <w:sz w:val="24"/>
          <w:szCs w:val="24"/>
        </w:rPr>
        <w:tab/>
        <w:t xml:space="preserve">fornisce all’istituzione scolastica gli elementi concordati per valutare le attività dello studente e l’efficacia del processo formativo.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87"/>
        <w:numPr>
          <w:ilvl w:val="0"/>
          <w:numId w:val="3"/>
        </w:numPr>
        <w:pBdr/>
        <w:spacing w:after="0" w:line="276" w:lineRule="auto"/>
        <w:ind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Le due figure dei tutor condividono i seguenti compiti: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a) </w:t>
      </w:r>
      <w:r>
        <w:rPr>
          <w:rFonts w:ascii="Garamond" w:hAnsi="Garamond" w:cs="Arial"/>
          <w:sz w:val="24"/>
          <w:szCs w:val="24"/>
        </w:rPr>
        <w:tab/>
        <w:t xml:space="preserve">predisposizione del percorso formativo personalizzato, anche con riguardo alla disciplina della sicurezza e salu</w:t>
      </w:r>
      <w:r>
        <w:rPr>
          <w:rFonts w:ascii="Garamond" w:hAnsi="Garamond" w:cs="Arial"/>
          <w:sz w:val="24"/>
          <w:szCs w:val="24"/>
        </w:rPr>
        <w:t xml:space="preserve">te nei luoghi di lavoro. In particolare, il docente tutor interno dovrà collaborare col tutor formativo esterno al fine dell’individuazione delle attività richieste dal progetto formativo e delle misure di prevenzione necessarie alla tutela dello studente;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b)</w:t>
      </w:r>
      <w:r>
        <w:rPr>
          <w:rFonts w:ascii="Garamond" w:hAnsi="Garamond" w:cs="Arial"/>
          <w:sz w:val="24"/>
          <w:szCs w:val="24"/>
        </w:rPr>
        <w:tab/>
        <w:t xml:space="preserve">controllo della frequenza e dell’attuazione del percorso formativo personalizzato;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c) </w:t>
      </w:r>
      <w:r>
        <w:rPr>
          <w:rFonts w:ascii="Garamond" w:hAnsi="Garamond" w:cs="Arial"/>
          <w:sz w:val="24"/>
          <w:szCs w:val="24"/>
        </w:rPr>
        <w:tab/>
        <w:t xml:space="preserve">raccordo tra le esperienze formative in aula e quella in contesto lavorativo;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d) </w:t>
      </w:r>
      <w:r>
        <w:rPr>
          <w:rFonts w:ascii="Garamond" w:hAnsi="Garamond" w:cs="Arial"/>
          <w:sz w:val="24"/>
          <w:szCs w:val="24"/>
        </w:rPr>
        <w:tab/>
        <w:t xml:space="preserve">elaborazione di un report sull’esperienza svolta e sulle acquisizioni di ciascun allievo, che concorre alla valutazione e alla certificazione delle competenze da parte del Consiglio di classe;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e) </w:t>
      </w:r>
      <w:r>
        <w:rPr>
          <w:rFonts w:ascii="Garamond" w:hAnsi="Garamond" w:cs="Arial"/>
          <w:sz w:val="24"/>
          <w:szCs w:val="24"/>
        </w:rPr>
        <w:tab/>
        <w:t xml:space="preserve">verifica del rispetto da parte dello studente degli obblighi propri di ciascun lavoratore di cui all’art. 20 D. Lgs. 81/20</w:t>
      </w:r>
      <w:r>
        <w:rPr>
          <w:rFonts w:ascii="Garamond" w:hAnsi="Garamond" w:cs="Arial"/>
          <w:sz w:val="24"/>
          <w:szCs w:val="24"/>
        </w:rPr>
        <w:t xml:space="preserve">08. In particolare la violazione da parte dello studente degli obblighi richiamati dalla norma citata e dal percorso formativo saranno segnalati dal tutor formativo esterno al docente tutor interno affinché quest’ultimo possa attivare le azioni necessarie.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77"/>
        <w:pBdr/>
        <w:spacing w:beforeAutospacing="0" w:line="276" w:lineRule="auto"/>
        <w:ind w:hanging="1140" w:left="1282"/>
        <w:jc w:val="left"/>
        <w:rPr>
          <w:rFonts w:ascii="Garamond" w:hAnsi="Garamond" w:cs="Arial"/>
        </w:rPr>
      </w:pPr>
      <w:r>
        <w:rPr>
          <w:rFonts w:ascii="Garamond" w:hAnsi="Garamond" w:cs="Arial"/>
        </w:rPr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977"/>
        <w:pBdr/>
        <w:spacing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Art.4</w:t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numPr>
          <w:ilvl w:val="0"/>
          <w:numId w:val="4"/>
        </w:numPr>
        <w:pBdr/>
        <w:spacing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Durante lo svolgimento </w:t>
      </w:r>
      <w:r>
        <w:rPr>
          <w:rFonts w:ascii="Garamond" w:hAnsi="Garamond" w:cs="Arial"/>
          <w:sz w:val="24"/>
          <w:szCs w:val="24"/>
        </w:rPr>
        <w:t xml:space="preserve">della FSL</w:t>
      </w:r>
      <w:r>
        <w:rPr>
          <w:rFonts w:ascii="Garamond" w:hAnsi="Garamond" w:cs="Arial"/>
          <w:sz w:val="24"/>
          <w:szCs w:val="24"/>
        </w:rPr>
        <w:t xml:space="preserve"> il/i beneficiario/i del percorso è tenuto/sono tenuti a: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a) </w:t>
      </w:r>
      <w:r>
        <w:rPr>
          <w:rFonts w:ascii="Garamond" w:hAnsi="Garamond" w:cs="Arial"/>
          <w:sz w:val="24"/>
          <w:szCs w:val="24"/>
        </w:rPr>
        <w:tab/>
        <w:t xml:space="preserve">svolgere le attività previste dal percorso formativo personalizzato;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b) </w:t>
      </w:r>
      <w:r>
        <w:rPr>
          <w:rFonts w:ascii="Garamond" w:hAnsi="Garamond" w:cs="Arial"/>
          <w:sz w:val="24"/>
          <w:szCs w:val="24"/>
        </w:rPr>
        <w:tab/>
        <w:t xml:space="preserve">rispettare le norme in materia di igiene, sicurezza e salute sui luoghi di lavoro, nonché tutte le disposizioni, istruzioni, prescrizioni, regolamenti interni, previsti a tale scopo;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c) </w:t>
      </w:r>
      <w:r>
        <w:rPr>
          <w:rFonts w:ascii="Garamond" w:hAnsi="Garamond" w:cs="Arial"/>
          <w:sz w:val="24"/>
          <w:szCs w:val="24"/>
        </w:rPr>
        <w:tab/>
        <w:t xml:space="preserve">mantenere la necessaria riservatezza per quanto attiene ai dati, informazioni o conoscenze in merito a processi produttivi e prodotti, acquisiti durante lo svolgimento dell’attività formativa in contesto lavorativo;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d) </w:t>
      </w:r>
      <w:r>
        <w:rPr>
          <w:rFonts w:ascii="Garamond" w:hAnsi="Garamond" w:cs="Arial"/>
          <w:sz w:val="24"/>
          <w:szCs w:val="24"/>
        </w:rPr>
        <w:tab/>
        <w:t xml:space="preserve">seguire le indicazioni dei tutor e fare riferimento ad essi per qualsiasi esigenza di tipo organizzativo o altre evenienze;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3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e) </w:t>
      </w:r>
      <w:r>
        <w:rPr>
          <w:rFonts w:ascii="Garamond" w:hAnsi="Garamond" w:cs="Arial"/>
          <w:sz w:val="24"/>
          <w:szCs w:val="24"/>
        </w:rPr>
        <w:tab/>
        <w:t xml:space="preserve">rispettare gli obblighi di cui al </w:t>
      </w:r>
      <w:r>
        <w:rPr>
          <w:rFonts w:ascii="Garamond" w:hAnsi="Garamond" w:cs="Arial"/>
          <w:sz w:val="24"/>
          <w:szCs w:val="24"/>
        </w:rPr>
        <w:t xml:space="preserve">D.Lgs.</w:t>
      </w:r>
      <w:r>
        <w:rPr>
          <w:rFonts w:ascii="Garamond" w:hAnsi="Garamond" w:cs="Arial"/>
          <w:sz w:val="24"/>
          <w:szCs w:val="24"/>
        </w:rPr>
        <w:t xml:space="preserve"> 81/2008, art. 20.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77"/>
        <w:pBdr/>
        <w:spacing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Art.5</w:t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numPr>
          <w:ilvl w:val="0"/>
          <w:numId w:val="6"/>
        </w:numPr>
        <w:pBdr/>
        <w:spacing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L’istituzione scolastica assicura il/i beneficiario/i </w:t>
      </w:r>
      <w:r>
        <w:rPr>
          <w:rFonts w:ascii="Garamond" w:hAnsi="Garamond" w:cs="Arial"/>
          <w:sz w:val="24"/>
          <w:szCs w:val="24"/>
        </w:rPr>
        <w:t xml:space="preserve">della FSL</w:t>
      </w:r>
      <w:r>
        <w:rPr>
          <w:rFonts w:ascii="Garamond" w:hAnsi="Garamond" w:cs="Arial"/>
          <w:sz w:val="24"/>
          <w:szCs w:val="24"/>
        </w:rPr>
        <w:t xml:space="preserve"> contro gli infortuni sul lavoro presso l’INAIL, nonché per la responsabilità civile presso compagnie assicurative operanti nel settore. In caso di incidente durante lo svolgimento del percors</w:t>
      </w:r>
      <w:r>
        <w:rPr>
          <w:rFonts w:ascii="Garamond" w:hAnsi="Garamond" w:cs="Arial"/>
          <w:sz w:val="24"/>
          <w:szCs w:val="24"/>
        </w:rPr>
        <w:t xml:space="preserve">o il soggetto ospitante si impegna a segnalare l’evento, entro i tempi previsti dalla normativa vigente, agli istituti assicurativi (facendo riferimento al numero della polizza sottoscritta dal soggetto promotore) e, contestualmente, al soggetto promotore.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numPr>
          <w:ilvl w:val="0"/>
          <w:numId w:val="6"/>
        </w:numPr>
        <w:pBdr/>
        <w:spacing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Ai fini dell’applicazione dell’articolo 18 del D. Lgs. 81/2008 l’istituzione scolastica si fa carico dei seguenti obblighi: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87"/>
        <w:numPr>
          <w:ilvl w:val="0"/>
          <w:numId w:val="5"/>
        </w:numPr>
        <w:pBdr/>
        <w:spacing w:after="0" w:line="276" w:lineRule="auto"/>
        <w:ind w:hanging="294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tener conto delle capacità e delle condizioni della struttura ospitante, in rapporto alla salute e sicurezza degli studenti impegnati nelle attività di alternanza;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87"/>
        <w:numPr>
          <w:ilvl w:val="0"/>
          <w:numId w:val="5"/>
        </w:numPr>
        <w:pBdr/>
        <w:spacing w:after="0" w:line="276" w:lineRule="auto"/>
        <w:ind w:hanging="294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informare/formare lo studente in materia di norme relative a igiene, sicurezza e salute sui luoghi di lavoro, con particolare riguardo agli obblighi dello studente ex art. 20 D. Lgs. 81/2008;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87"/>
        <w:numPr>
          <w:ilvl w:val="0"/>
          <w:numId w:val="5"/>
        </w:numPr>
        <w:pBdr/>
        <w:spacing w:after="0" w:line="276" w:lineRule="auto"/>
        <w:ind w:hanging="294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designare un tutor interno che sia competente e adeguatamente formato in materia di sicurezza e salute nei luoghi di lavoro o che si avvalga di professionalità adeguate in materia (es. RSPP);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77"/>
        <w:pBdr/>
        <w:spacing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977"/>
        <w:pBdr/>
        <w:spacing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Art.6</w:t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numPr>
          <w:ilvl w:val="0"/>
          <w:numId w:val="7"/>
        </w:numPr>
        <w:pBdr/>
        <w:spacing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Il soggetto ospitante si impegna a: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a) </w:t>
      </w:r>
      <w:r>
        <w:rPr>
          <w:rFonts w:ascii="Garamond" w:hAnsi="Garamond" w:cs="Arial"/>
          <w:sz w:val="24"/>
          <w:szCs w:val="24"/>
        </w:rPr>
        <w:tab/>
        <w:t xml:space="preserve">garantire al beneficiario/ai beneficiari del percorso, per il tramite del tutor della struttura ospitante, l’assistenza e la formazione necessarie al buon esito dell’attività, nonché la dichiarazione delle competenze acquisite nel contesto di lavoro;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b) </w:t>
      </w:r>
      <w:r>
        <w:rPr>
          <w:rFonts w:ascii="Garamond" w:hAnsi="Garamond" w:cs="Arial"/>
          <w:sz w:val="24"/>
          <w:szCs w:val="24"/>
        </w:rPr>
        <w:tab/>
        <w:t xml:space="preserve">rispettare le norme antinfortunistiche e di igiene sul lavoro;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c) </w:t>
      </w:r>
      <w:r>
        <w:rPr>
          <w:rFonts w:ascii="Garamond" w:hAnsi="Garamond" w:cs="Arial"/>
          <w:sz w:val="24"/>
          <w:szCs w:val="24"/>
        </w:rPr>
        <w:tab/>
        <w:t xml:space="preserve">consentire al tutor dell’istituzione </w:t>
      </w:r>
      <w:r>
        <w:rPr>
          <w:rFonts w:ascii="Garamond" w:hAnsi="Garamond" w:cs="Arial"/>
          <w:sz w:val="24"/>
          <w:szCs w:val="24"/>
        </w:rPr>
        <w:t xml:space="preserve">scolastica di contattare il beneficiario/i beneficiari del percorso e il tutor della struttura ospitante per verificare l’andamento della formazione in contesto lavorativo, per coordinare l’intero percorso formativo e per la stesura della relazione finale;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d) </w:t>
      </w:r>
      <w:r>
        <w:rPr>
          <w:rFonts w:ascii="Garamond" w:hAnsi="Garamond" w:cs="Arial"/>
          <w:sz w:val="24"/>
          <w:szCs w:val="24"/>
        </w:rPr>
        <w:tab/>
        <w:t xml:space="preserve">informare l’istituzione scolastica di qualsiasi incidente accada al beneficiario/ai beneficiari;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Bdr/>
        <w:spacing w:line="276" w:lineRule="auto"/>
        <w:ind w:hanging="284" w:left="709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e) </w:t>
      </w:r>
      <w:r>
        <w:rPr>
          <w:rFonts w:ascii="Garamond" w:hAnsi="Garamond" w:cs="Arial"/>
          <w:sz w:val="24"/>
          <w:szCs w:val="24"/>
        </w:rPr>
        <w:tab/>
        <w:t xml:space="preserve">individuare il tutor esterno in un soggetto che sia competente e adeguatamente formato in materia di sicurezza e salute nei luoghi di lavoro o che si avvalga di professionalità adeguate in materia (es. RSPP).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77"/>
        <w:pBdr/>
        <w:spacing w:beforeAutospacing="0" w:line="276" w:lineRule="auto"/>
        <w:ind/>
        <w:rPr>
          <w:rFonts w:ascii="Garamond" w:hAnsi="Garamond" w:cs="Arial"/>
        </w:rPr>
      </w:pPr>
      <w:r>
        <w:rPr>
          <w:rFonts w:ascii="Garamond" w:hAnsi="Garamond" w:cs="Arial"/>
        </w:rPr>
        <w:t xml:space="preserve">Art.7</w:t>
      </w:r>
      <w:r>
        <w:rPr>
          <w:rFonts w:ascii="Garamond" w:hAnsi="Garamond" w:cs="Arial"/>
        </w:rPr>
      </w:r>
      <w:r>
        <w:rPr>
          <w:rFonts w:ascii="Garamond" w:hAnsi="Garamond" w:cs="Arial"/>
        </w:rPr>
      </w:r>
    </w:p>
    <w:p>
      <w:pPr>
        <w:pStyle w:val="987"/>
        <w:numPr>
          <w:ilvl w:val="0"/>
          <w:numId w:val="8"/>
        </w:numPr>
        <w:pBdr/>
        <w:spacing w:after="0"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La presente convenzione decorre dalla data sotto indicata e dura fino all’espletamento dell’esperienza definita da ciascun progetto formativo personalizzato presso il soggetto ospitante, anche pluriennale.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87"/>
        <w:numPr>
          <w:ilvl w:val="0"/>
          <w:numId w:val="8"/>
        </w:numPr>
        <w:pBdr/>
        <w:spacing w:after="0" w:line="276" w:lineRule="auto"/>
        <w:ind w:hanging="426" w:left="426"/>
        <w:jc w:val="both"/>
        <w:rPr>
          <w:rFonts w:ascii="Garamond" w:hAnsi="Garamond" w:cs="Arial"/>
          <w:sz w:val="24"/>
          <w:szCs w:val="24"/>
        </w:rPr>
      </w:pPr>
      <w:r>
        <w:rPr>
          <w:rFonts w:ascii="Garamond" w:hAnsi="Garamond" w:cs="Arial"/>
          <w:sz w:val="24"/>
          <w:szCs w:val="24"/>
        </w:rPr>
        <w:t xml:space="preserve">È in ogni caso riconosciuta facoltà al soggetto ospitante e all’istituzione scolastica di risolvere la presente convenzione in caso di violazione degli obblighi in materia di salute e sicurezza nei luoghi di lavoro o del progetto formativo personalizzato.</w:t>
      </w:r>
      <w:r>
        <w:rPr>
          <w:rFonts w:ascii="Garamond" w:hAnsi="Garamond" w:cs="Arial"/>
          <w:sz w:val="24"/>
          <w:szCs w:val="24"/>
        </w:rPr>
      </w:r>
      <w:r>
        <w:rPr>
          <w:rFonts w:ascii="Garamond" w:hAnsi="Garamond" w:cs="Arial"/>
          <w:sz w:val="24"/>
          <w:szCs w:val="24"/>
        </w:rPr>
      </w:r>
    </w:p>
    <w:p>
      <w:pPr>
        <w:pStyle w:val="977"/>
        <w:pBdr/>
        <w:spacing w:beforeAutospacing="0" w:line="0" w:lineRule="atLeast"/>
        <w:ind w:right="624"/>
        <w:jc w:val="right"/>
        <w:rPr>
          <w:rFonts w:ascii="Garamond" w:hAnsi="Garamond" w:cs="Arial"/>
          <w:b w:val="0"/>
          <w:bCs w:val="0"/>
        </w:rPr>
      </w:pPr>
      <w:r>
        <w:rPr>
          <w:rFonts w:ascii="Garamond" w:hAnsi="Garamond" w:cs="Arial"/>
          <w:b w:val="0"/>
        </w:rPr>
      </w:r>
      <w:r>
        <w:rPr>
          <w:rFonts w:ascii="Garamond" w:hAnsi="Garamond" w:cs="Arial"/>
          <w:b w:val="0"/>
        </w:rPr>
      </w:r>
      <w:r>
        <w:rPr>
          <w:rFonts w:ascii="Garamond" w:hAnsi="Garamond" w:cs="Arial"/>
          <w:b w:val="0"/>
          <w:bCs w:val="0"/>
        </w:rPr>
      </w:r>
    </w:p>
    <w:p>
      <w:pPr>
        <w:pBdr/>
        <w:shd w:val="nil" w:color="auto"/>
        <w:spacing/>
        <w:ind/>
        <w:rPr>
          <w:rFonts w:ascii="Garamond" w:hAnsi="Garamond" w:cs="Arial"/>
          <w:b w:val="0"/>
          <w:bCs w:val="0"/>
        </w:rPr>
      </w:pPr>
      <w:r>
        <w:rPr>
          <w:rFonts w:ascii="Garamond" w:hAnsi="Garamond" w:cs="Arial"/>
          <w:b w:val="0"/>
          <w:bCs w:val="0"/>
        </w:rPr>
        <w:br w:type="page" w:clear="all"/>
      </w:r>
      <w:r>
        <w:rPr>
          <w:rFonts w:ascii="Garamond" w:hAnsi="Garamond" w:cs="Arial"/>
          <w:b w:val="0"/>
          <w:bCs w:val="0"/>
        </w:rPr>
      </w:r>
      <w:r>
        <w:rPr>
          <w:rFonts w:ascii="Garamond" w:hAnsi="Garamond" w:cs="Arial"/>
          <w:b w:val="0"/>
          <w:bCs w:val="0"/>
        </w:rPr>
      </w:r>
    </w:p>
    <w:p>
      <w:pPr>
        <w:pStyle w:val="977"/>
        <w:pBdr/>
        <w:spacing w:beforeAutospacing="0" w:line="0" w:lineRule="atLeast"/>
        <w:ind w:right="624"/>
        <w:jc w:val="right"/>
        <w:rPr>
          <w:rFonts w:ascii="Garamond" w:hAnsi="Garamond" w:cs="Arial"/>
          <w:b w:val="0"/>
          <w:bCs w:val="0"/>
        </w:rPr>
      </w:pPr>
      <w:r>
        <w:rPr>
          <w:rFonts w:ascii="Garamond" w:hAnsi="Garamond" w:cs="Arial"/>
          <w:b w:val="0"/>
        </w:rPr>
      </w:r>
      <w:r>
        <w:rPr>
          <w:rFonts w:ascii="Garamond" w:hAnsi="Garamond" w:cs="Arial"/>
          <w:b w:val="0"/>
        </w:rPr>
      </w:r>
      <w:r>
        <w:rPr>
          <w:rFonts w:ascii="Garamond" w:hAnsi="Garamond" w:cs="Arial"/>
          <w:b w:val="0"/>
          <w:bCs w:val="0"/>
        </w:rPr>
      </w:r>
    </w:p>
    <w:p>
      <w:pPr>
        <w:pStyle w:val="977"/>
        <w:pBdr/>
        <w:spacing w:beforeAutospacing="0" w:line="0" w:lineRule="atLeast"/>
        <w:ind w:right="624"/>
        <w:jc w:val="right"/>
        <w:rPr/>
      </w:pPr>
      <w:r>
        <w:rPr>
          <w:rFonts w:ascii="Garamond" w:hAnsi="Garamond" w:cs="Arial"/>
          <w:b w:val="0"/>
        </w:rPr>
        <w:t xml:space="preserve">Torino,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 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  <w:t xml:space="preserve">{today}</w:t>
      </w:r>
      <w:r>
        <w:rPr>
          <w:rFonts w:ascii="Garamond" w:hAnsi="Garamond" w:cs="Calibri"/>
          <w:b w:val="0"/>
          <w:color w:val="222222"/>
          <w:szCs w:val="22"/>
          <w:shd w:val="clear" w:color="auto" w:fill="ffffff"/>
        </w:rPr>
      </w:r>
      <w:r/>
    </w:p>
    <w:p>
      <w:pPr>
        <w:pStyle w:val="977"/>
        <w:pBdr/>
        <w:spacing w:beforeAutospacing="0" w:line="0" w:lineRule="atLeast"/>
        <w:ind/>
        <w:jc w:val="both"/>
        <w:rPr>
          <w:rFonts w:ascii="Garamond" w:hAnsi="Garamond" w:cs="Arial"/>
          <w:b w:val="0"/>
          <w:bCs w:val="0"/>
          <w:sz w:val="22"/>
          <w:szCs w:val="22"/>
        </w:rPr>
      </w:pPr>
      <w:r>
        <w:rPr>
          <w:rFonts w:ascii="Garamond" w:hAnsi="Garamond" w:cs="Arial"/>
          <w:b w:val="0"/>
          <w:bCs w:val="0"/>
          <w:sz w:val="22"/>
          <w:szCs w:val="22"/>
        </w:rPr>
      </w:r>
      <w:r>
        <w:rPr>
          <w:rFonts w:ascii="Garamond" w:hAnsi="Garamond" w:cs="Arial"/>
          <w:b w:val="0"/>
          <w:bCs w:val="0"/>
          <w:sz w:val="22"/>
          <w:szCs w:val="22"/>
        </w:rPr>
      </w:r>
      <w:r>
        <w:rPr>
          <w:rFonts w:ascii="Garamond" w:hAnsi="Garamond" w:cs="Arial"/>
          <w:b w:val="0"/>
          <w:bCs w:val="0"/>
          <w:sz w:val="22"/>
          <w:szCs w:val="22"/>
        </w:rPr>
      </w:r>
    </w:p>
    <w:p>
      <w:pPr>
        <w:pStyle w:val="977"/>
        <w:pBdr/>
        <w:spacing w:beforeAutospacing="0" w:line="0" w:lineRule="atLeast"/>
        <w:ind/>
        <w:jc w:val="both"/>
        <w:rPr>
          <w:rFonts w:ascii="Garamond" w:hAnsi="Garamond" w:cs="Arial"/>
          <w:b w:val="0"/>
          <w:bCs w:val="0"/>
          <w:sz w:val="22"/>
          <w:szCs w:val="22"/>
        </w:rPr>
      </w:pPr>
      <w:r>
        <w:rPr>
          <w:rFonts w:ascii="Garamond" w:hAnsi="Garamond" w:cs="Arial"/>
          <w:b w:val="0"/>
          <w:bCs w:val="0"/>
          <w:sz w:val="22"/>
          <w:szCs w:val="22"/>
        </w:rPr>
      </w:r>
      <w:r>
        <w:rPr>
          <w:rFonts w:ascii="Garamond" w:hAnsi="Garamond" w:cs="Arial"/>
          <w:b w:val="0"/>
          <w:bCs w:val="0"/>
          <w:sz w:val="22"/>
          <w:szCs w:val="22"/>
        </w:rPr>
      </w:r>
      <w:r>
        <w:rPr>
          <w:rFonts w:ascii="Garamond" w:hAnsi="Garamond" w:cs="Arial"/>
          <w:b w:val="0"/>
          <w:bCs w:val="0"/>
          <w:sz w:val="22"/>
          <w:szCs w:val="22"/>
        </w:rPr>
      </w:r>
    </w:p>
    <w:tbl>
      <w:tblPr>
        <w:tblW w:w="8780" w:type="dxa"/>
        <w:jc w:val="center"/>
        <w:tblBorders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1"/>
        <w:gridCol w:w="4389"/>
      </w:tblGrid>
      <w:tr>
        <w:trPr>
          <w:jc w:val="center"/>
        </w:trPr>
        <w:tc>
          <w:tcPr>
            <w:tcBorders>
              <w:bottom w:val="single" w:color="000000" w:sz="4" w:space="0"/>
              <w:right w:val="single" w:color="000000" w:sz="12" w:space="0"/>
            </w:tcBorders>
            <w:tcW w:w="4390" w:type="dxa"/>
            <w:textDirection w:val="lrTb"/>
            <w:noWrap w:val="false"/>
          </w:tcPr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pP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  <w:t xml:space="preserve">Per la Istituzione scolastica –</w:t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</w:p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pP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  <w:t xml:space="preserve">Timbro e Firma</w:t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</w:p>
        </w:tc>
        <w:tc>
          <w:tcPr>
            <w:tcBorders>
              <w:left w:val="single" w:color="000000" w:sz="12" w:space="0"/>
              <w:bottom w:val="single" w:color="000000" w:sz="4" w:space="0"/>
            </w:tcBorders>
            <w:tcW w:w="4389" w:type="dxa"/>
            <w:textDirection w:val="lrTb"/>
            <w:noWrap w:val="false"/>
          </w:tcPr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pP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  <w:t xml:space="preserve">Per il Soggetto ospitante -</w:t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</w:p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pP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  <w:t xml:space="preserve">Timbro e Firma</w:t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  <w:r>
              <w:rPr>
                <w:rFonts w:ascii="Garamond" w:hAnsi="Garamond" w:cs="Arial"/>
                <w:b w:val="0"/>
                <w:bCs w:val="0"/>
                <w:sz w:val="22"/>
                <w:szCs w:val="22"/>
              </w:rPr>
            </w:r>
          </w:p>
        </w:tc>
      </w:tr>
      <w:tr>
        <w:trPr>
          <w:jc w:val="center"/>
          <w:trHeight w:val="636"/>
        </w:trPr>
        <w:tc>
          <w:tcPr>
            <w:tcBorders>
              <w:top w:val="single" w:color="000000" w:sz="4" w:space="0"/>
              <w:right w:val="single" w:color="000000" w:sz="12" w:space="0"/>
            </w:tcBorders>
            <w:tcW w:w="4390" w:type="dxa"/>
            <w:textDirection w:val="lrTb"/>
            <w:noWrap w:val="false"/>
          </w:tcPr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12" w:space="0"/>
            </w:tcBorders>
            <w:tcW w:w="4389" w:type="dxa"/>
            <w:textDirection w:val="lrTb"/>
            <w:noWrap w:val="false"/>
          </w:tcPr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  <w:p>
            <w:pPr>
              <w:pStyle w:val="977"/>
              <w:widowControl w:val="false"/>
              <w:pBdr/>
              <w:spacing w:beforeAutospacing="0" w:line="0" w:lineRule="atLeast"/>
              <w:ind/>
              <w:rPr>
                <w:rFonts w:ascii="Garamond" w:hAnsi="Garamond" w:cs="Arial"/>
                <w:sz w:val="22"/>
                <w:szCs w:val="22"/>
              </w:rPr>
            </w:pP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  <w:r>
              <w:rPr>
                <w:rFonts w:ascii="Garamond" w:hAnsi="Garamond" w:cs="Arial"/>
                <w:sz w:val="22"/>
                <w:szCs w:val="22"/>
              </w:rPr>
            </w:r>
          </w:p>
        </w:tc>
      </w:tr>
    </w:tbl>
    <w:p>
      <w:pPr>
        <w:pStyle w:val="977"/>
        <w:pBdr/>
        <w:spacing w:beforeAutospacing="0"/>
        <w:ind/>
        <w:jc w:val="left"/>
        <w:rPr>
          <w:rFonts w:ascii="Garamond" w:hAnsi="Garamond" w:cs="Arial"/>
          <w:b w:val="0"/>
          <w:sz w:val="22"/>
          <w:szCs w:val="22"/>
        </w:rPr>
      </w:pPr>
      <w:r>
        <w:rPr>
          <w:rFonts w:ascii="Garamond" w:hAnsi="Garamond" w:cs="Arial"/>
          <w:b w:val="0"/>
          <w:sz w:val="22"/>
          <w:szCs w:val="22"/>
        </w:rPr>
      </w:r>
      <w:r>
        <w:rPr>
          <w:rFonts w:ascii="Garamond" w:hAnsi="Garamond" w:cs="Arial"/>
          <w:b w:val="0"/>
          <w:sz w:val="22"/>
          <w:szCs w:val="22"/>
        </w:rPr>
      </w:r>
      <w:r>
        <w:rPr>
          <w:rFonts w:ascii="Garamond" w:hAnsi="Garamond" w:cs="Arial"/>
          <w:b w:val="0"/>
          <w:sz w:val="22"/>
          <w:szCs w:val="22"/>
        </w:rPr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5840" w:orient="portrait" w:w="12240"/>
      <w:pgMar w:top="737" w:right="1134" w:bottom="1134" w:left="1134" w:header="0" w:footer="32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Garamond">
    <w:panose1 w:val="02020603050405020304"/>
  </w:font>
  <w:font w:name="Calibri">
    <w:panose1 w:val="020F0502020204030204"/>
  </w:font>
  <w:font w:name="FreeSans">
    <w:panose1 w:val="05040102010807070707"/>
  </w:font>
  <w:font w:name="Tahoma">
    <w:panose1 w:val="020B060603080402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4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6</w:t>
    </w:r>
    <w:r>
      <w:fldChar w:fldCharType="end"/>
    </w:r>
    <w:r/>
  </w:p>
  <w:p>
    <w:pPr>
      <w:pStyle w:val="984"/>
      <w:pBdr/>
      <w:spacing/>
      <w:ind/>
      <w:rPr>
        <w:i/>
      </w:rPr>
    </w:pPr>
    <w:r>
      <w:rPr>
        <w:i/>
      </w:rPr>
    </w:r>
    <w:r>
      <w:rPr>
        <w:i/>
      </w:rPr>
    </w:r>
    <w:r>
      <w:rPr>
        <w:i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4"/>
      <w:pBdr/>
      <w:spacing/>
      <w:ind w:right="360"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7728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4445" b="0"/>
              <wp:wrapSquare wrapText="bothSides"/>
              <wp:docPr id="1" name="Cornic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14605" cy="1460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rgbClr val="000000"/>
                      </a:lnRef>
                      <a:fillRef idx="0">
                        <a:srgbClr val="000000"/>
                      </a:fillRef>
                      <a:effectRef idx="0">
                        <a:srgbClr val="000000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984"/>
                            <w:pBdr/>
                            <w:spacing/>
                            <w:ind/>
                            <w:rPr>
                              <w:rStyle w:val="973"/>
                            </w:rPr>
                          </w:pPr>
                          <w:r>
                            <w:rPr>
                              <w:rStyle w:val="973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973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973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973"/>
                              <w:color w:val="000000"/>
                            </w:rPr>
                            <w:t xml:space="preserve">0</w:t>
                          </w:r>
                          <w:r>
                            <w:rPr>
                              <w:rStyle w:val="973"/>
                              <w:color w:val="000000"/>
                            </w:rPr>
                            <w:fldChar w:fldCharType="end"/>
                          </w:r>
                          <w:r>
                            <w:rPr>
                              <w:rStyle w:val="973"/>
                            </w:rPr>
                          </w:r>
                          <w:r>
                            <w:rPr>
                              <w:rStyle w:val="973"/>
                            </w:rPr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0" o:spid="_x0000_s0" o:spt="1" type="#_x0000_t1" style="position:absolute;z-index:-251657728;o:allowoverlap:true;o:allowincell:false;mso-position-horizontal-relative:margin;mso-position-horizontal:right;mso-position-vertical-relative:text;margin-top:0.05pt;mso-position-vertical:absolute;width:1.15pt;height:1.15pt;mso-wrap-distance-left:0.00pt;mso-wrap-distance-top:0.00pt;mso-wrap-distance-right:0.00pt;mso-wrap-distance-bottom:0.00pt;v-text-anchor:top;visibility:visible;" filled="f" stroked="f" strokeweight="0.00pt">
              <w10:wrap type="square"/>
              <v:textbox inset="0,0,0,0">
                <w:txbxContent>
                  <w:p>
                    <w:pPr>
                      <w:pStyle w:val="984"/>
                      <w:pBdr/>
                      <w:spacing/>
                      <w:ind/>
                      <w:rPr>
                        <w:rStyle w:val="973"/>
                      </w:rPr>
                    </w:pPr>
                    <w:r>
                      <w:rPr>
                        <w:rStyle w:val="973"/>
                        <w:color w:val="000000"/>
                      </w:rPr>
                      <w:fldChar w:fldCharType="begin"/>
                    </w:r>
                    <w:r>
                      <w:rPr>
                        <w:rStyle w:val="973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973"/>
                        <w:color w:val="000000"/>
                      </w:rPr>
                      <w:fldChar w:fldCharType="separate"/>
                    </w:r>
                    <w:r>
                      <w:rPr>
                        <w:rStyle w:val="973"/>
                        <w:color w:val="000000"/>
                      </w:rPr>
                      <w:t xml:space="preserve">0</w:t>
                    </w:r>
                    <w:r>
                      <w:rPr>
                        <w:rStyle w:val="973"/>
                        <w:color w:val="000000"/>
                      </w:rPr>
                      <w:fldChar w:fldCharType="end"/>
                    </w:r>
                    <w:r>
                      <w:rPr>
                        <w:rStyle w:val="973"/>
                      </w:rPr>
                    </w:r>
                    <w:r>
                      <w:rPr>
                        <w:rStyle w:val="973"/>
                      </w:rPr>
                    </w:r>
                  </w:p>
                </w:txbxContent>
              </v:textbox>
            </v:shape>
          </w:pict>
        </mc:Fallback>
      </mc:AlternateContent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4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6</w:t>
    </w:r>
    <w:r>
      <w:fldChar w:fldCharType="end"/>
    </w:r>
    <w:r/>
  </w:p>
  <w:p>
    <w:pPr>
      <w:pStyle w:val="984"/>
      <w:pBdr/>
      <w:spacing/>
      <w:ind/>
      <w:rPr>
        <w:i/>
      </w:rPr>
    </w:pPr>
    <w:r>
      <w:rPr>
        <w:i/>
      </w:rPr>
    </w:r>
    <w:r>
      <w:rPr>
        <w:i/>
      </w:rPr>
    </w:r>
    <w:r>
      <w:rPr>
        <w:i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>
        <w:rFonts w:ascii="Garamond" w:hAnsi="Garamond" w:cs="Arial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Times New Roman" w:hAnsi="Times New Roman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>
        <w:rFonts w:ascii="Garamond" w:hAnsi="Garamond" w:cs="Arial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>
        <w:rFonts w:ascii="Garamond" w:hAnsi="Garamond" w:cs="Arial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>
        <w:rFonts w:ascii="Garamond" w:hAnsi="Garamond" w:cs="Arial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>
        <w:rFonts w:ascii="Garamond" w:hAnsi="Garamond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7">
    <w:lvl w:ilvl="0">
      <w:isLgl w:val="false"/>
      <w:lvlJc w:val="left"/>
      <w:lvlText w:val="-"/>
      <w:numFmt w:val="bullet"/>
      <w:pPr>
        <w:pBdr/>
        <w:tabs>
          <w:tab w:val="num" w:leader="none" w:pos="0"/>
        </w:tabs>
        <w:spacing/>
        <w:ind w:hanging="360" w:left="360"/>
      </w:pPr>
      <w:rPr>
        <w:rFonts w:hint="default" w:ascii="Times New Roman" w:hAnsi="Times New Roman" w:cs="Times New Roman"/>
      </w:rPr>
      <w:start w:val="5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180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52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396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46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120"/>
      </w:pPr>
      <w:rPr>
        <w:rFonts w:hint="default" w:ascii="Wingdings" w:hAnsi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num w:numId="1">
    <w:abstractNumId w:val="7"/>
  </w:num>
  <w:num w:numId="2">
    <w:abstractNumId w:val="5"/>
  </w:num>
  <w:num w:numId="3">
    <w:abstractNumId w:val="8"/>
  </w:num>
  <w:num w:numId="4">
    <w:abstractNumId w:val="0"/>
  </w:num>
  <w:num w:numId="5">
    <w:abstractNumId w:val="1"/>
  </w:num>
  <w:num w:numId="6">
    <w:abstractNumId w:val="2"/>
  </w:num>
  <w:num w:numId="7">
    <w:abstractNumId w:val="4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it-IT" w:eastAsia="it-IT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9">
    <w:name w:val="Table Grid"/>
    <w:basedOn w:val="97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Table Grid Light"/>
    <w:basedOn w:val="97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1"/>
    <w:basedOn w:val="97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2"/>
    <w:basedOn w:val="97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Plain Table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1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2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3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4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5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6"/>
    <w:basedOn w:val="9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1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2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3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4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5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6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1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2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3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4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5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6"/>
    <w:basedOn w:val="9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1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2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3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4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5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6"/>
    <w:basedOn w:val="9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5">
    <w:name w:val="Heading 1"/>
    <w:basedOn w:val="968"/>
    <w:next w:val="968"/>
    <w:link w:val="92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6">
    <w:name w:val="Heading 2"/>
    <w:basedOn w:val="968"/>
    <w:next w:val="968"/>
    <w:link w:val="92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7">
    <w:name w:val="Heading 3"/>
    <w:basedOn w:val="968"/>
    <w:next w:val="968"/>
    <w:link w:val="92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8">
    <w:name w:val="Heading 5"/>
    <w:basedOn w:val="968"/>
    <w:next w:val="968"/>
    <w:link w:val="92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9">
    <w:name w:val="Heading 6"/>
    <w:basedOn w:val="968"/>
    <w:next w:val="968"/>
    <w:link w:val="92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0">
    <w:name w:val="Heading 7"/>
    <w:basedOn w:val="968"/>
    <w:next w:val="968"/>
    <w:link w:val="92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1">
    <w:name w:val="Heading 8"/>
    <w:basedOn w:val="968"/>
    <w:next w:val="968"/>
    <w:link w:val="93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2">
    <w:name w:val="Heading 9"/>
    <w:basedOn w:val="968"/>
    <w:next w:val="968"/>
    <w:link w:val="93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3">
    <w:name w:val="Heading 1 Char"/>
    <w:basedOn w:val="970"/>
    <w:link w:val="9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4">
    <w:name w:val="Heading 2 Char"/>
    <w:basedOn w:val="970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5">
    <w:name w:val="Heading 3 Char"/>
    <w:basedOn w:val="970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6">
    <w:name w:val="Heading 4 Char"/>
    <w:basedOn w:val="970"/>
    <w:link w:val="96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7">
    <w:name w:val="Heading 5 Char"/>
    <w:basedOn w:val="970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8">
    <w:name w:val="Heading 6 Char"/>
    <w:basedOn w:val="970"/>
    <w:link w:val="91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9">
    <w:name w:val="Heading 7 Char"/>
    <w:basedOn w:val="970"/>
    <w:link w:val="92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0">
    <w:name w:val="Heading 8 Char"/>
    <w:basedOn w:val="970"/>
    <w:link w:val="9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1">
    <w:name w:val="Heading 9 Char"/>
    <w:basedOn w:val="970"/>
    <w:link w:val="9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2">
    <w:name w:val="Title Char"/>
    <w:basedOn w:val="970"/>
    <w:link w:val="9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3">
    <w:name w:val="Subtitle"/>
    <w:basedOn w:val="968"/>
    <w:next w:val="968"/>
    <w:link w:val="93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4">
    <w:name w:val="Subtitle Char"/>
    <w:basedOn w:val="970"/>
    <w:link w:val="93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5">
    <w:name w:val="Quote"/>
    <w:basedOn w:val="968"/>
    <w:next w:val="968"/>
    <w:link w:val="93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6">
    <w:name w:val="Quote Char"/>
    <w:basedOn w:val="970"/>
    <w:link w:val="93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7">
    <w:name w:val="Intense Emphasis"/>
    <w:basedOn w:val="9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8">
    <w:name w:val="Intense Quote"/>
    <w:basedOn w:val="968"/>
    <w:next w:val="968"/>
    <w:link w:val="93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9">
    <w:name w:val="Intense Quote Char"/>
    <w:basedOn w:val="970"/>
    <w:link w:val="93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0">
    <w:name w:val="Intense Reference"/>
    <w:basedOn w:val="9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41">
    <w:name w:val="No Spacing"/>
    <w:basedOn w:val="968"/>
    <w:uiPriority w:val="1"/>
    <w:qFormat/>
    <w:pPr>
      <w:pBdr/>
      <w:spacing w:after="0" w:line="240" w:lineRule="auto"/>
      <w:ind/>
    </w:pPr>
  </w:style>
  <w:style w:type="character" w:styleId="942">
    <w:name w:val="Subtle Emphasis"/>
    <w:basedOn w:val="9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3">
    <w:name w:val="Emphasis"/>
    <w:basedOn w:val="970"/>
    <w:uiPriority w:val="20"/>
    <w:qFormat/>
    <w:pPr>
      <w:pBdr/>
      <w:spacing/>
      <w:ind/>
    </w:pPr>
    <w:rPr>
      <w:i/>
      <w:iCs/>
    </w:rPr>
  </w:style>
  <w:style w:type="character" w:styleId="944">
    <w:name w:val="Strong"/>
    <w:basedOn w:val="970"/>
    <w:uiPriority w:val="22"/>
    <w:qFormat/>
    <w:pPr>
      <w:pBdr/>
      <w:spacing/>
      <w:ind/>
    </w:pPr>
    <w:rPr>
      <w:b/>
      <w:bCs/>
    </w:rPr>
  </w:style>
  <w:style w:type="character" w:styleId="945">
    <w:name w:val="Subtle Reference"/>
    <w:basedOn w:val="9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6">
    <w:name w:val="Book Title"/>
    <w:basedOn w:val="97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47">
    <w:name w:val="Header Char"/>
    <w:basedOn w:val="970"/>
    <w:link w:val="985"/>
    <w:uiPriority w:val="99"/>
    <w:pPr>
      <w:pBdr/>
      <w:spacing/>
      <w:ind/>
    </w:pPr>
  </w:style>
  <w:style w:type="character" w:styleId="948">
    <w:name w:val="Footer Char"/>
    <w:basedOn w:val="970"/>
    <w:link w:val="984"/>
    <w:uiPriority w:val="99"/>
    <w:pPr>
      <w:pBdr/>
      <w:spacing/>
      <w:ind/>
    </w:pPr>
  </w:style>
  <w:style w:type="paragraph" w:styleId="949">
    <w:name w:val="footnote text"/>
    <w:basedOn w:val="968"/>
    <w:link w:val="9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0">
    <w:name w:val="Footnote Text Char"/>
    <w:basedOn w:val="970"/>
    <w:link w:val="949"/>
    <w:uiPriority w:val="99"/>
    <w:semiHidden/>
    <w:pPr>
      <w:pBdr/>
      <w:spacing/>
      <w:ind/>
    </w:pPr>
    <w:rPr>
      <w:sz w:val="20"/>
      <w:szCs w:val="20"/>
    </w:rPr>
  </w:style>
  <w:style w:type="character" w:styleId="951">
    <w:name w:val="footnote reference"/>
    <w:basedOn w:val="970"/>
    <w:uiPriority w:val="99"/>
    <w:semiHidden/>
    <w:unhideWhenUsed/>
    <w:pPr>
      <w:pBdr/>
      <w:spacing/>
      <w:ind/>
    </w:pPr>
    <w:rPr>
      <w:vertAlign w:val="superscript"/>
    </w:rPr>
  </w:style>
  <w:style w:type="paragraph" w:styleId="952">
    <w:name w:val="endnote text"/>
    <w:basedOn w:val="968"/>
    <w:link w:val="95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3">
    <w:name w:val="Endnote Text Char"/>
    <w:basedOn w:val="970"/>
    <w:link w:val="952"/>
    <w:uiPriority w:val="99"/>
    <w:semiHidden/>
    <w:pPr>
      <w:pBdr/>
      <w:spacing/>
      <w:ind/>
    </w:pPr>
    <w:rPr>
      <w:sz w:val="20"/>
      <w:szCs w:val="20"/>
    </w:rPr>
  </w:style>
  <w:style w:type="character" w:styleId="954">
    <w:name w:val="endnote reference"/>
    <w:basedOn w:val="970"/>
    <w:uiPriority w:val="99"/>
    <w:semiHidden/>
    <w:unhideWhenUsed/>
    <w:pPr>
      <w:pBdr/>
      <w:spacing/>
      <w:ind/>
    </w:pPr>
    <w:rPr>
      <w:vertAlign w:val="superscript"/>
    </w:rPr>
  </w:style>
  <w:style w:type="character" w:styleId="955">
    <w:name w:val="Hyperlink"/>
    <w:basedOn w:val="9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6">
    <w:name w:val="FollowedHyperlink"/>
    <w:basedOn w:val="9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7">
    <w:name w:val="toc 1"/>
    <w:basedOn w:val="968"/>
    <w:next w:val="968"/>
    <w:uiPriority w:val="39"/>
    <w:unhideWhenUsed/>
    <w:pPr>
      <w:pBdr/>
      <w:spacing w:after="100"/>
      <w:ind/>
    </w:pPr>
  </w:style>
  <w:style w:type="paragraph" w:styleId="958">
    <w:name w:val="toc 2"/>
    <w:basedOn w:val="968"/>
    <w:next w:val="968"/>
    <w:uiPriority w:val="39"/>
    <w:unhideWhenUsed/>
    <w:pPr>
      <w:pBdr/>
      <w:spacing w:after="100"/>
      <w:ind w:left="220"/>
    </w:pPr>
  </w:style>
  <w:style w:type="paragraph" w:styleId="959">
    <w:name w:val="toc 3"/>
    <w:basedOn w:val="968"/>
    <w:next w:val="968"/>
    <w:uiPriority w:val="39"/>
    <w:unhideWhenUsed/>
    <w:pPr>
      <w:pBdr/>
      <w:spacing w:after="100"/>
      <w:ind w:left="440"/>
    </w:pPr>
  </w:style>
  <w:style w:type="paragraph" w:styleId="960">
    <w:name w:val="toc 4"/>
    <w:basedOn w:val="968"/>
    <w:next w:val="968"/>
    <w:uiPriority w:val="39"/>
    <w:unhideWhenUsed/>
    <w:pPr>
      <w:pBdr/>
      <w:spacing w:after="100"/>
      <w:ind w:left="660"/>
    </w:pPr>
  </w:style>
  <w:style w:type="paragraph" w:styleId="961">
    <w:name w:val="toc 5"/>
    <w:basedOn w:val="968"/>
    <w:next w:val="968"/>
    <w:uiPriority w:val="39"/>
    <w:unhideWhenUsed/>
    <w:pPr>
      <w:pBdr/>
      <w:spacing w:after="100"/>
      <w:ind w:left="880"/>
    </w:pPr>
  </w:style>
  <w:style w:type="paragraph" w:styleId="962">
    <w:name w:val="toc 6"/>
    <w:basedOn w:val="968"/>
    <w:next w:val="968"/>
    <w:uiPriority w:val="39"/>
    <w:unhideWhenUsed/>
    <w:pPr>
      <w:pBdr/>
      <w:spacing w:after="100"/>
      <w:ind w:left="1100"/>
    </w:pPr>
  </w:style>
  <w:style w:type="paragraph" w:styleId="963">
    <w:name w:val="toc 7"/>
    <w:basedOn w:val="968"/>
    <w:next w:val="968"/>
    <w:uiPriority w:val="39"/>
    <w:unhideWhenUsed/>
    <w:pPr>
      <w:pBdr/>
      <w:spacing w:after="100"/>
      <w:ind w:left="1320"/>
    </w:pPr>
  </w:style>
  <w:style w:type="paragraph" w:styleId="964">
    <w:name w:val="toc 8"/>
    <w:basedOn w:val="968"/>
    <w:next w:val="968"/>
    <w:uiPriority w:val="39"/>
    <w:unhideWhenUsed/>
    <w:pPr>
      <w:pBdr/>
      <w:spacing w:after="100"/>
      <w:ind w:left="1540"/>
    </w:pPr>
  </w:style>
  <w:style w:type="paragraph" w:styleId="965">
    <w:name w:val="toc 9"/>
    <w:basedOn w:val="968"/>
    <w:next w:val="968"/>
    <w:uiPriority w:val="39"/>
    <w:unhideWhenUsed/>
    <w:pPr>
      <w:pBdr/>
      <w:spacing w:after="100"/>
      <w:ind w:left="1760"/>
    </w:pPr>
  </w:style>
  <w:style w:type="paragraph" w:styleId="966">
    <w:name w:val="TOC Heading"/>
    <w:uiPriority w:val="39"/>
    <w:unhideWhenUsed/>
    <w:pPr>
      <w:pBdr/>
      <w:spacing/>
      <w:ind/>
    </w:pPr>
  </w:style>
  <w:style w:type="paragraph" w:styleId="967">
    <w:name w:val="table of figures"/>
    <w:basedOn w:val="968"/>
    <w:next w:val="968"/>
    <w:uiPriority w:val="99"/>
    <w:unhideWhenUsed/>
    <w:pPr>
      <w:pBdr/>
      <w:spacing w:after="0" w:afterAutospacing="0"/>
      <w:ind/>
    </w:pPr>
  </w:style>
  <w:style w:type="paragraph" w:styleId="968" w:default="1">
    <w:name w:val="Normal"/>
    <w:qFormat/>
    <w:pPr>
      <w:pBdr/>
      <w:spacing/>
      <w:ind/>
    </w:pPr>
  </w:style>
  <w:style w:type="paragraph" w:styleId="969">
    <w:name w:val="Heading 4"/>
    <w:basedOn w:val="968"/>
    <w:next w:val="968"/>
    <w:qFormat/>
    <w:pPr>
      <w:keepNext w:val="true"/>
      <w:pBdr/>
      <w:spacing/>
      <w:ind/>
      <w:jc w:val="center"/>
      <w:outlineLvl w:val="3"/>
    </w:pPr>
    <w:rPr>
      <w:b/>
      <w:bCs/>
      <w:sz w:val="24"/>
      <w:szCs w:val="24"/>
    </w:rPr>
  </w:style>
  <w:style w:type="character" w:styleId="970" w:default="1">
    <w:name w:val="Default Paragraph Font"/>
    <w:uiPriority w:val="1"/>
    <w:semiHidden/>
    <w:unhideWhenUsed/>
    <w:pPr>
      <w:pBdr/>
      <w:spacing/>
      <w:ind/>
    </w:pPr>
  </w:style>
  <w:style w:type="table" w:styleId="97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2" w:default="1">
    <w:name w:val="No List"/>
    <w:uiPriority w:val="99"/>
    <w:semiHidden/>
    <w:unhideWhenUsed/>
    <w:pPr>
      <w:pBdr/>
      <w:spacing/>
      <w:ind/>
    </w:pPr>
  </w:style>
  <w:style w:type="character" w:styleId="973">
    <w:name w:val="page number"/>
    <w:basedOn w:val="970"/>
    <w:qFormat/>
    <w:pPr>
      <w:pBdr/>
      <w:spacing/>
      <w:ind/>
    </w:pPr>
  </w:style>
  <w:style w:type="character" w:styleId="974" w:customStyle="1">
    <w:name w:val="Collegamento Internet"/>
    <w:pPr>
      <w:pBdr/>
      <w:spacing/>
      <w:ind/>
    </w:pPr>
    <w:rPr>
      <w:color w:val="0000ff"/>
      <w:u w:val="single"/>
    </w:rPr>
  </w:style>
  <w:style w:type="character" w:styleId="975" w:customStyle="1">
    <w:name w:val="Piè di pagina Carattere"/>
    <w:link w:val="984"/>
    <w:uiPriority w:val="99"/>
    <w:qFormat/>
    <w:pPr>
      <w:pBdr/>
      <w:spacing/>
      <w:ind/>
    </w:pPr>
    <w:rPr>
      <w:sz w:val="24"/>
      <w:szCs w:val="24"/>
    </w:rPr>
  </w:style>
  <w:style w:type="character" w:styleId="976" w:customStyle="1">
    <w:name w:val="Testo fumetto Carattere"/>
    <w:link w:val="988"/>
    <w:uiPriority w:val="99"/>
    <w:semiHidden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977">
    <w:name w:val="Title"/>
    <w:basedOn w:val="968"/>
    <w:next w:val="978"/>
    <w:qFormat/>
    <w:pPr>
      <w:pBdr/>
      <w:spacing w:beforeAutospacing="1"/>
      <w:ind/>
      <w:jc w:val="center"/>
    </w:pPr>
    <w:rPr>
      <w:b/>
      <w:bCs/>
      <w:sz w:val="24"/>
      <w:szCs w:val="24"/>
    </w:rPr>
  </w:style>
  <w:style w:type="paragraph" w:styleId="978">
    <w:name w:val="Body Text"/>
    <w:basedOn w:val="968"/>
    <w:semiHidden/>
    <w:pPr>
      <w:pBdr/>
      <w:spacing/>
      <w:ind/>
      <w:jc w:val="both"/>
    </w:pPr>
    <w:rPr>
      <w:szCs w:val="24"/>
    </w:rPr>
  </w:style>
  <w:style w:type="paragraph" w:styleId="979">
    <w:name w:val="List"/>
    <w:basedOn w:val="978"/>
    <w:pPr>
      <w:pBdr/>
      <w:spacing/>
      <w:ind/>
    </w:pPr>
    <w:rPr>
      <w:rFonts w:cs="FreeSans"/>
    </w:rPr>
  </w:style>
  <w:style w:type="paragraph" w:styleId="980">
    <w:name w:val="Caption"/>
    <w:basedOn w:val="968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981" w:customStyle="1">
    <w:name w:val="Indice"/>
    <w:basedOn w:val="968"/>
    <w:qFormat/>
    <w:pPr>
      <w:suppressLineNumbers w:val="true"/>
      <w:pBdr/>
      <w:spacing/>
      <w:ind/>
    </w:pPr>
    <w:rPr>
      <w:rFonts w:cs="FreeSans"/>
    </w:rPr>
  </w:style>
  <w:style w:type="paragraph" w:styleId="982" w:customStyle="1">
    <w:name w:val="Stile1"/>
    <w:basedOn w:val="968"/>
    <w:qFormat/>
    <w:pPr>
      <w:pBdr/>
      <w:spacing/>
      <w:ind/>
    </w:pPr>
  </w:style>
  <w:style w:type="paragraph" w:styleId="983" w:customStyle="1">
    <w:name w:val="Intestazione e piè di pagina"/>
    <w:basedOn w:val="968"/>
    <w:qFormat/>
    <w:pPr>
      <w:pBdr/>
      <w:spacing/>
      <w:ind/>
    </w:pPr>
  </w:style>
  <w:style w:type="paragraph" w:styleId="984">
    <w:name w:val="Footer"/>
    <w:basedOn w:val="968"/>
    <w:link w:val="975"/>
    <w:uiPriority w:val="99"/>
    <w:pPr>
      <w:pBdr/>
      <w:tabs>
        <w:tab w:val="center" w:leader="none" w:pos="4819"/>
        <w:tab w:val="right" w:leader="none" w:pos="9638"/>
      </w:tabs>
      <w:spacing/>
      <w:ind/>
    </w:pPr>
    <w:rPr>
      <w:sz w:val="24"/>
      <w:szCs w:val="24"/>
    </w:rPr>
  </w:style>
  <w:style w:type="paragraph" w:styleId="985">
    <w:name w:val="Header"/>
    <w:basedOn w:val="968"/>
    <w:pPr>
      <w:pBdr/>
      <w:tabs>
        <w:tab w:val="center" w:leader="none" w:pos="4819"/>
        <w:tab w:val="right" w:leader="none" w:pos="9638"/>
      </w:tabs>
      <w:spacing/>
      <w:ind/>
    </w:pPr>
  </w:style>
  <w:style w:type="paragraph" w:styleId="986" w:customStyle="1">
    <w:name w:val="Default"/>
    <w:qFormat/>
    <w:pPr>
      <w:pBdr/>
      <w:spacing/>
      <w:ind/>
    </w:pPr>
    <w:rPr>
      <w:color w:val="000000"/>
      <w:sz w:val="24"/>
      <w:szCs w:val="24"/>
    </w:rPr>
  </w:style>
  <w:style w:type="paragraph" w:styleId="987">
    <w:name w:val="List Paragraph"/>
    <w:basedOn w:val="968"/>
    <w:uiPriority w:val="34"/>
    <w:qFormat/>
    <w:pPr>
      <w:pBdr/>
      <w:spacing w:after="160" w:line="259" w:lineRule="auto"/>
      <w:ind w:left="720"/>
      <w:contextualSpacing w:val="true"/>
    </w:pPr>
    <w:rPr>
      <w:rFonts w:ascii="Calibri" w:hAnsi="Calibri" w:eastAsia="Calibri"/>
      <w:sz w:val="22"/>
      <w:szCs w:val="22"/>
      <w:lang w:eastAsia="en-US"/>
    </w:rPr>
  </w:style>
  <w:style w:type="paragraph" w:styleId="988">
    <w:name w:val="Balloon Text"/>
    <w:basedOn w:val="968"/>
    <w:link w:val="976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989" w:customStyle="1">
    <w:name w:val="Contenuto cornice"/>
    <w:basedOn w:val="968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999818-4080-4A99-B31F-4DE179337A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ONLYOFFICE/8.3.1.25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</dc:creator>
  <dc:description/>
  <dc:language>it-IT</dc:language>
  <cp:revision>5</cp:revision>
  <dcterms:created xsi:type="dcterms:W3CDTF">2026-02-08T08:37:00Z</dcterms:created>
  <dcterms:modified xsi:type="dcterms:W3CDTF">2026-02-08T10:52:38Z</dcterms:modified>
</cp:coreProperties>
</file>