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6731845"/>
        <w:docPartObj>
          <w:docPartGallery w:val="Table of Contents"/>
          <w:docPartUnique/>
        </w:docPartObj>
      </w:sdtPr>
      <w:sdtEndPr/>
      <w:sdtContent>
        <w:p w:rsidR="00503B73" w:rsidRDefault="00503B73">
          <w:pPr>
            <w:pStyle w:val="TOC"/>
          </w:pPr>
          <w:r>
            <w:rPr>
              <w:lang w:val="zh-CN"/>
            </w:rPr>
            <w:t>目录</w:t>
          </w:r>
        </w:p>
        <w:p w:rsidR="00F12C99" w:rsidRDefault="00503B7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47039" w:history="1">
            <w:r w:rsidR="00F12C99" w:rsidRPr="005502F5">
              <w:rPr>
                <w:rStyle w:val="a8"/>
                <w:noProof/>
              </w:rPr>
              <w:t>1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引言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_Toc527647039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2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0" w:history="1">
            <w:r w:rsidR="00F12C99" w:rsidRPr="005502F5">
              <w:rPr>
                <w:rStyle w:val="a8"/>
                <w:noProof/>
              </w:rPr>
              <w:t>1.1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编写目的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_Toc527647040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2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1" w:history="1">
            <w:r w:rsidR="00F12C99" w:rsidRPr="005502F5">
              <w:rPr>
                <w:rStyle w:val="a8"/>
                <w:noProof/>
              </w:rPr>
              <w:t>1.2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预期读者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_Toc527647041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2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2" w:history="1">
            <w:r w:rsidR="00F12C99" w:rsidRPr="005502F5">
              <w:rPr>
                <w:rStyle w:val="a8"/>
                <w:noProof/>
              </w:rPr>
              <w:t>1.3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参考文献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_Toc527647042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2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3" w:history="1">
            <w:r w:rsidR="00F12C99" w:rsidRPr="005502F5">
              <w:rPr>
                <w:rStyle w:val="a8"/>
                <w:noProof/>
              </w:rPr>
              <w:t>1.4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术语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_Toc527647043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2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4" w:history="1">
            <w:r w:rsidR="00F12C99" w:rsidRPr="005502F5">
              <w:rPr>
                <w:rStyle w:val="a8"/>
                <w:noProof/>
              </w:rPr>
              <w:t>2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综合描述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_Toc527647044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3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5" w:history="1">
            <w:r w:rsidR="00F12C99" w:rsidRPr="005502F5">
              <w:rPr>
                <w:rStyle w:val="a8"/>
                <w:noProof/>
              </w:rPr>
              <w:t>2.1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产品的功能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_Toc527647045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3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6" w:history="1">
            <w:r w:rsidR="00F12C99" w:rsidRPr="005502F5">
              <w:rPr>
                <w:rStyle w:val="a8"/>
                <w:noProof/>
              </w:rPr>
              <w:t>2.2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运行环境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_Toc527647046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3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7" w:history="1">
            <w:r w:rsidR="00F12C99" w:rsidRPr="005502F5">
              <w:rPr>
                <w:rStyle w:val="a8"/>
                <w:noProof/>
              </w:rPr>
              <w:t>3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外部接口需求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_Toc527647047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8" w:history="1">
            <w:r w:rsidR="00F12C99" w:rsidRPr="005502F5">
              <w:rPr>
                <w:rStyle w:val="a8"/>
                <w:noProof/>
              </w:rPr>
              <w:t>3.1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noProof/>
              </w:rPr>
              <w:t>CAN</w:t>
            </w:r>
            <w:r w:rsidR="00F12C99" w:rsidRPr="005502F5">
              <w:rPr>
                <w:rStyle w:val="a8"/>
                <w:rFonts w:hint="eastAsia"/>
                <w:noProof/>
              </w:rPr>
              <w:t>协议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_Toc527647048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9" w:history="1">
            <w:r w:rsidR="00F12C99" w:rsidRPr="005502F5">
              <w:rPr>
                <w:rStyle w:val="a8"/>
                <w:noProof/>
              </w:rPr>
              <w:t>3.2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noProof/>
              </w:rPr>
              <w:t>SPI</w:t>
            </w:r>
            <w:r w:rsidR="00F12C99" w:rsidRPr="005502F5">
              <w:rPr>
                <w:rStyle w:val="a8"/>
                <w:rFonts w:hint="eastAsia"/>
                <w:noProof/>
              </w:rPr>
              <w:t>协议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_Toc527647049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50" w:history="1">
            <w:r w:rsidR="00F12C99" w:rsidRPr="005502F5">
              <w:rPr>
                <w:rStyle w:val="a8"/>
                <w:noProof/>
              </w:rPr>
              <w:t>3.3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noProof/>
              </w:rPr>
              <w:t>SNMP</w:t>
            </w:r>
            <w:r w:rsidR="00F12C99" w:rsidRPr="005502F5">
              <w:rPr>
                <w:rStyle w:val="a8"/>
                <w:rFonts w:hint="eastAsia"/>
                <w:noProof/>
              </w:rPr>
              <w:t>协议与</w:t>
            </w:r>
            <w:r w:rsidR="00F12C99" w:rsidRPr="005502F5">
              <w:rPr>
                <w:rStyle w:val="a8"/>
                <w:noProof/>
              </w:rPr>
              <w:t>MIB</w:t>
            </w:r>
            <w:r w:rsidR="00F12C99" w:rsidRPr="005502F5">
              <w:rPr>
                <w:rStyle w:val="a8"/>
                <w:rFonts w:hint="eastAsia"/>
                <w:noProof/>
              </w:rPr>
              <w:t>文件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_Toc527647050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51" w:history="1">
            <w:r w:rsidR="00F12C99" w:rsidRPr="005502F5">
              <w:rPr>
                <w:rStyle w:val="a8"/>
                <w:noProof/>
              </w:rPr>
              <w:t>4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系统功能需求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_Toc527647051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52" w:history="1">
            <w:r w:rsidR="00F12C99" w:rsidRPr="005502F5">
              <w:rPr>
                <w:rStyle w:val="a8"/>
                <w:noProof/>
              </w:rPr>
              <w:t>4.1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操控界面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_Toc527647052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53" w:history="1">
            <w:r w:rsidR="00F12C99" w:rsidRPr="005502F5">
              <w:rPr>
                <w:rStyle w:val="a8"/>
                <w:noProof/>
              </w:rPr>
              <w:t>4.2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noProof/>
              </w:rPr>
              <w:t>SNMP Agent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_Toc527647053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54" w:history="1">
            <w:r w:rsidR="00F12C99" w:rsidRPr="005502F5">
              <w:rPr>
                <w:rStyle w:val="a8"/>
                <w:noProof/>
              </w:rPr>
              <w:t>4.3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noProof/>
              </w:rPr>
              <w:t>LED</w:t>
            </w:r>
            <w:r w:rsidR="00F12C99" w:rsidRPr="005502F5">
              <w:rPr>
                <w:rStyle w:val="a8"/>
                <w:rFonts w:hint="eastAsia"/>
                <w:noProof/>
              </w:rPr>
              <w:t>控制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_Toc527647054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F4754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55" w:history="1">
            <w:r w:rsidR="00F12C99" w:rsidRPr="005502F5">
              <w:rPr>
                <w:rStyle w:val="a8"/>
                <w:noProof/>
              </w:rPr>
              <w:t>4.4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设备监测客户端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_Toc527647055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5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503B73" w:rsidRDefault="00503B73">
          <w:r>
            <w:rPr>
              <w:b/>
              <w:bCs/>
              <w:lang w:val="zh-CN"/>
            </w:rPr>
            <w:fldChar w:fldCharType="end"/>
          </w:r>
        </w:p>
      </w:sdtContent>
    </w:sdt>
    <w:p w:rsidR="00CB5671" w:rsidRDefault="00CB5671">
      <w:pPr>
        <w:widowControl/>
        <w:jc w:val="left"/>
      </w:pPr>
      <w:r>
        <w:br w:type="page"/>
      </w:r>
    </w:p>
    <w:p w:rsidR="00CB5671" w:rsidRPr="00F85391" w:rsidRDefault="00CB5671" w:rsidP="00033151">
      <w:pPr>
        <w:pStyle w:val="10"/>
      </w:pPr>
      <w:bookmarkStart w:id="0" w:name="_Toc527639204"/>
      <w:bookmarkStart w:id="1" w:name="_Toc527647039"/>
      <w:r>
        <w:rPr>
          <w:rFonts w:hint="eastAsia"/>
        </w:rPr>
        <w:lastRenderedPageBreak/>
        <w:t>引言</w:t>
      </w:r>
      <w:bookmarkEnd w:id="0"/>
      <w:bookmarkEnd w:id="1"/>
    </w:p>
    <w:p w:rsidR="00CB5671" w:rsidRDefault="00CB5671" w:rsidP="00033151">
      <w:pPr>
        <w:pStyle w:val="2"/>
      </w:pPr>
      <w:bookmarkStart w:id="2" w:name="_Toc527639205"/>
      <w:bookmarkStart w:id="3" w:name="_Toc527647040"/>
      <w:r>
        <w:rPr>
          <w:rFonts w:hint="eastAsia"/>
        </w:rPr>
        <w:t>编写目的</w:t>
      </w:r>
      <w:bookmarkEnd w:id="2"/>
      <w:bookmarkEnd w:id="3"/>
    </w:p>
    <w:p w:rsidR="00BA0226" w:rsidRDefault="00BA0226" w:rsidP="00033151">
      <w:pPr>
        <w:pStyle w:val="a7"/>
        <w:ind w:left="425" w:firstLineChars="0" w:firstLine="0"/>
      </w:pPr>
      <w:r w:rsidRPr="00FB6100">
        <w:rPr>
          <w:rFonts w:hint="eastAsia"/>
        </w:rPr>
        <w:t>本文档描述了时间统一设备监控板的软件需求</w:t>
      </w:r>
      <w:r>
        <w:rPr>
          <w:rFonts w:hint="eastAsia"/>
        </w:rPr>
        <w:t>。</w:t>
      </w:r>
      <w:r w:rsidRPr="00FB6100">
        <w:rPr>
          <w:rFonts w:hint="eastAsia"/>
        </w:rPr>
        <w:t>监控板软件负责监测设备的运行状况、修改设备的运行参数。监控板软件</w:t>
      </w:r>
      <w:r w:rsidR="00D961D7">
        <w:rPr>
          <w:rFonts w:hint="eastAsia"/>
        </w:rPr>
        <w:t>提供</w:t>
      </w:r>
      <w:r w:rsidRPr="00FB6100">
        <w:rPr>
          <w:rFonts w:hint="eastAsia"/>
        </w:rPr>
        <w:t>SNMP</w:t>
      </w:r>
      <w:r w:rsidRPr="00FB6100">
        <w:rPr>
          <w:rFonts w:hint="eastAsia"/>
        </w:rPr>
        <w:t>协议的网络管理接口，同时提供</w:t>
      </w:r>
      <w:r w:rsidR="002070E8">
        <w:rPr>
          <w:rFonts w:hint="eastAsia"/>
        </w:rPr>
        <w:t>一套</w:t>
      </w:r>
      <w:r w:rsidRPr="00FB6100">
        <w:rPr>
          <w:rFonts w:hint="eastAsia"/>
        </w:rPr>
        <w:t>在</w:t>
      </w:r>
      <w:r w:rsidRPr="00FB6100">
        <w:rPr>
          <w:rFonts w:hint="eastAsia"/>
        </w:rPr>
        <w:t>PC</w:t>
      </w:r>
      <w:r w:rsidRPr="00FB6100">
        <w:rPr>
          <w:rFonts w:hint="eastAsia"/>
        </w:rPr>
        <w:t>端运行的设备监测客户端软件</w:t>
      </w:r>
      <w:r>
        <w:rPr>
          <w:rFonts w:hint="eastAsia"/>
        </w:rPr>
        <w:t>。</w:t>
      </w:r>
    </w:p>
    <w:p w:rsidR="00CB5671" w:rsidRDefault="00CB5671" w:rsidP="00033151">
      <w:pPr>
        <w:pStyle w:val="2"/>
      </w:pPr>
      <w:bookmarkStart w:id="4" w:name="_Toc527639206"/>
      <w:bookmarkStart w:id="5" w:name="_Toc527647041"/>
      <w:r>
        <w:rPr>
          <w:rFonts w:hint="eastAsia"/>
        </w:rPr>
        <w:t>预期读者</w:t>
      </w:r>
      <w:bookmarkEnd w:id="4"/>
      <w:bookmarkEnd w:id="5"/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用户；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开发人员；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项目经理；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营销人员；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测试人员；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FB3C92">
        <w:rPr>
          <w:rFonts w:hint="eastAsia"/>
        </w:rPr>
        <w:t>文档编写人</w:t>
      </w:r>
      <w:r>
        <w:rPr>
          <w:rFonts w:hint="eastAsia"/>
        </w:rPr>
        <w:t>员。</w:t>
      </w:r>
    </w:p>
    <w:p w:rsidR="00CB5671" w:rsidRDefault="00CB5671" w:rsidP="0070232B">
      <w:pPr>
        <w:pStyle w:val="2"/>
      </w:pPr>
      <w:bookmarkStart w:id="6" w:name="_Toc527639207"/>
      <w:bookmarkStart w:id="7" w:name="_Toc527647042"/>
      <w:r>
        <w:rPr>
          <w:rFonts w:hint="eastAsia"/>
        </w:rPr>
        <w:t>参考文献</w:t>
      </w:r>
      <w:bookmarkEnd w:id="6"/>
      <w:bookmarkEnd w:id="7"/>
    </w:p>
    <w:p w:rsidR="00861109" w:rsidRPr="00861109" w:rsidRDefault="00861109" w:rsidP="00861109">
      <w:r>
        <w:rPr>
          <w:rFonts w:hint="eastAsia"/>
        </w:rPr>
        <w:t>关于网络管理：</w:t>
      </w:r>
    </w:p>
    <w:p w:rsidR="00BD6145" w:rsidRDefault="00BD6145" w:rsidP="00BD614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0B6D71">
        <w:rPr>
          <w:rFonts w:hint="eastAsia"/>
        </w:rPr>
        <w:t xml:space="preserve">RFC </w:t>
      </w:r>
      <w:r w:rsidR="000B6D71" w:rsidRPr="000B6D71">
        <w:t>1213</w:t>
      </w:r>
      <w:r w:rsidR="000B6D71">
        <w:rPr>
          <w:rFonts w:hint="eastAsia"/>
        </w:rPr>
        <w:t xml:space="preserve">, </w:t>
      </w:r>
      <w:r w:rsidR="00A63083" w:rsidRPr="00A63083">
        <w:t>Management Information Base for Network Management of TCP/IP-based internets: MIB-II</w:t>
      </w:r>
      <w:r>
        <w:rPr>
          <w:rFonts w:hint="eastAsia"/>
        </w:rPr>
        <w:t>；</w:t>
      </w:r>
    </w:p>
    <w:p w:rsidR="00BD6145" w:rsidRDefault="00BD6145" w:rsidP="00BD614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851EF6">
        <w:rPr>
          <w:rFonts w:hint="eastAsia"/>
        </w:rPr>
        <w:t xml:space="preserve">RFC </w:t>
      </w:r>
      <w:r w:rsidR="00832F6F">
        <w:rPr>
          <w:rFonts w:hint="eastAsia"/>
        </w:rPr>
        <w:t>2578</w:t>
      </w:r>
      <w:r w:rsidR="00851EF6">
        <w:rPr>
          <w:rFonts w:hint="eastAsia"/>
        </w:rPr>
        <w:t xml:space="preserve">, </w:t>
      </w:r>
      <w:r w:rsidR="00851EF6" w:rsidRPr="00851EF6">
        <w:t>Structure of Management Information for Version 2 of the Simple Network Management Protocol (SNMPv2)</w:t>
      </w:r>
      <w:r>
        <w:rPr>
          <w:rFonts w:hint="eastAsia"/>
        </w:rPr>
        <w:t>；</w:t>
      </w:r>
    </w:p>
    <w:p w:rsidR="00BD6145" w:rsidRDefault="00BD6145" w:rsidP="00BD614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423DB5">
        <w:rPr>
          <w:rFonts w:hint="eastAsia"/>
        </w:rPr>
        <w:t xml:space="preserve">RFC 1905, </w:t>
      </w:r>
      <w:r w:rsidR="00423DB5" w:rsidRPr="00423DB5">
        <w:t>Protocol Operations for Version 2 of the Simple Network Management Protocol (SNMPv2)</w:t>
      </w:r>
      <w:r>
        <w:rPr>
          <w:rFonts w:hint="eastAsia"/>
        </w:rPr>
        <w:t>；</w:t>
      </w:r>
    </w:p>
    <w:p w:rsidR="00BD6145" w:rsidRDefault="00BD6145" w:rsidP="00BD614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D45E5E">
        <w:rPr>
          <w:rFonts w:hint="eastAsia"/>
        </w:rPr>
        <w:t xml:space="preserve">Net-SNMP Wiki, </w:t>
      </w:r>
      <w:r w:rsidR="00007637">
        <w:rPr>
          <w:rFonts w:hint="eastAsia"/>
        </w:rPr>
        <w:t>http://www.net-snmp.org/wiki</w:t>
      </w:r>
      <w:r>
        <w:rPr>
          <w:rFonts w:hint="eastAsia"/>
        </w:rPr>
        <w:t>；</w:t>
      </w:r>
    </w:p>
    <w:p w:rsidR="00CB5671" w:rsidRDefault="003A5E2C" w:rsidP="00CB5671">
      <w:pPr>
        <w:pStyle w:val="a7"/>
        <w:numPr>
          <w:ilvl w:val="0"/>
          <w:numId w:val="12"/>
        </w:numPr>
        <w:ind w:firstLineChars="0"/>
      </w:pPr>
      <w:r w:rsidRPr="003A5E2C">
        <w:t>Essential SNMP, 2nd Edition, By Douglas Mauro, Kevin Schmidt</w:t>
      </w:r>
      <w:r w:rsidR="00945B70">
        <w:rPr>
          <w:rFonts w:hint="eastAsia"/>
        </w:rPr>
        <w:t>；</w:t>
      </w:r>
    </w:p>
    <w:p w:rsidR="00A233D0" w:rsidRDefault="00A233D0" w:rsidP="00A233D0">
      <w:r>
        <w:rPr>
          <w:rFonts w:hint="eastAsia"/>
        </w:rPr>
        <w:t>●</w:t>
      </w:r>
      <w:r w:rsidR="00AF2CC0">
        <w:rPr>
          <w:rFonts w:hint="eastAsia"/>
        </w:rPr>
        <w:t xml:space="preserve"> </w:t>
      </w:r>
      <w:r w:rsidR="005B42A9" w:rsidRPr="005B42A9">
        <w:t>CAN Specification Version 2.0</w:t>
      </w:r>
      <w:r w:rsidR="00324EF1">
        <w:rPr>
          <w:rFonts w:hint="eastAsia"/>
        </w:rPr>
        <w:t xml:space="preserve">, </w:t>
      </w:r>
      <w:r w:rsidR="00395324" w:rsidRPr="00395324">
        <w:t>http://www.semiconductors.bosch.de/pdf/can2spec.pdf</w:t>
      </w:r>
      <w:r>
        <w:rPr>
          <w:rFonts w:hint="eastAsia"/>
        </w:rPr>
        <w:t>；</w:t>
      </w:r>
    </w:p>
    <w:p w:rsidR="00DE11E5" w:rsidRDefault="00DE11E5" w:rsidP="00DE11E5">
      <w:pPr>
        <w:pStyle w:val="2"/>
      </w:pPr>
      <w:r>
        <w:rPr>
          <w:rFonts w:hint="eastAsia"/>
        </w:rPr>
        <w:t>术语</w:t>
      </w:r>
    </w:p>
    <w:p w:rsidR="00DE11E5" w:rsidRDefault="00DE11E5" w:rsidP="00DE11E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A34D90">
        <w:rPr>
          <w:rFonts w:hint="eastAsia"/>
        </w:rPr>
        <w:t>NMS</w:t>
      </w:r>
      <w:r w:rsidR="00A34D90">
        <w:rPr>
          <w:rFonts w:hint="eastAsia"/>
        </w:rPr>
        <w:t>：</w:t>
      </w:r>
      <w:r w:rsidR="008E2A52">
        <w:rPr>
          <w:rFonts w:hint="eastAsia"/>
        </w:rPr>
        <w:t>网络管理系统</w:t>
      </w:r>
      <w:r>
        <w:rPr>
          <w:rFonts w:hint="eastAsia"/>
        </w:rPr>
        <w:t>；</w:t>
      </w:r>
    </w:p>
    <w:p w:rsidR="00DE11E5" w:rsidRPr="00DE11E5" w:rsidRDefault="00DE11E5" w:rsidP="00DE11E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7576FD">
        <w:rPr>
          <w:rFonts w:hint="eastAsia"/>
        </w:rPr>
        <w:t>MIB</w:t>
      </w:r>
      <w:r w:rsidR="0014057D">
        <w:rPr>
          <w:rFonts w:hint="eastAsia"/>
        </w:rPr>
        <w:t>：</w:t>
      </w:r>
      <w:r w:rsidR="007576FD">
        <w:rPr>
          <w:rFonts w:hint="eastAsia"/>
        </w:rPr>
        <w:t>管理信息数据库</w:t>
      </w:r>
      <w:r w:rsidR="008559E5">
        <w:rPr>
          <w:rFonts w:hint="eastAsia"/>
        </w:rPr>
        <w:t>；</w:t>
      </w:r>
    </w:p>
    <w:p w:rsidR="00CB5671" w:rsidRDefault="00CB5671" w:rsidP="006F32A8">
      <w:pPr>
        <w:pStyle w:val="10"/>
      </w:pPr>
      <w:bookmarkStart w:id="8" w:name="_Toc527639209"/>
      <w:bookmarkStart w:id="9" w:name="_Toc527647044"/>
      <w:r>
        <w:rPr>
          <w:rFonts w:hint="eastAsia"/>
        </w:rPr>
        <w:lastRenderedPageBreak/>
        <w:t>综合描述</w:t>
      </w:r>
      <w:bookmarkEnd w:id="8"/>
      <w:bookmarkEnd w:id="9"/>
    </w:p>
    <w:p w:rsidR="00CB5671" w:rsidRDefault="00CB5671" w:rsidP="0072253B">
      <w:pPr>
        <w:pStyle w:val="2"/>
      </w:pPr>
      <w:bookmarkStart w:id="10" w:name="_Toc527639210"/>
      <w:bookmarkStart w:id="11" w:name="_Toc527647045"/>
      <w:r>
        <w:rPr>
          <w:rFonts w:hint="eastAsia"/>
        </w:rPr>
        <w:t>产品的</w:t>
      </w:r>
      <w:r w:rsidR="00550728">
        <w:rPr>
          <w:rFonts w:hint="eastAsia"/>
        </w:rPr>
        <w:t>功能</w:t>
      </w:r>
      <w:bookmarkEnd w:id="10"/>
      <w:bookmarkEnd w:id="11"/>
    </w:p>
    <w:p w:rsidR="001E7D3E" w:rsidRDefault="00AA45F8" w:rsidP="001E7D3E">
      <w:r w:rsidRPr="00FB6100">
        <w:rPr>
          <w:rFonts w:hint="eastAsia"/>
        </w:rPr>
        <w:t>监控板软件负责监测设备的运行状况、修改设备的运行参数</w:t>
      </w:r>
      <w:r w:rsidR="002D5D6C">
        <w:rPr>
          <w:rFonts w:hint="eastAsia"/>
        </w:rPr>
        <w:t>、设备故障时通过</w:t>
      </w:r>
      <w:r w:rsidR="002D5D6C">
        <w:rPr>
          <w:rFonts w:hint="eastAsia"/>
        </w:rPr>
        <w:t>LED</w:t>
      </w:r>
      <w:r w:rsidR="002D5D6C">
        <w:rPr>
          <w:rFonts w:hint="eastAsia"/>
        </w:rPr>
        <w:t>指示灯发出警报</w:t>
      </w:r>
      <w:r w:rsidRPr="00FB6100">
        <w:rPr>
          <w:rFonts w:hint="eastAsia"/>
        </w:rPr>
        <w:t>。</w:t>
      </w:r>
      <w:r w:rsidR="00B034CB">
        <w:rPr>
          <w:rFonts w:hint="eastAsia"/>
        </w:rPr>
        <w:t>采用</w:t>
      </w:r>
      <w:r w:rsidR="00B034CB">
        <w:rPr>
          <w:rFonts w:hint="eastAsia"/>
        </w:rPr>
        <w:t>7</w:t>
      </w:r>
      <w:r w:rsidR="00B034CB">
        <w:rPr>
          <w:rFonts w:hint="eastAsia"/>
        </w:rPr>
        <w:t>英寸触摸屏作为设备的操作控制界面，</w:t>
      </w:r>
      <w:r w:rsidRPr="00FB6100">
        <w:rPr>
          <w:rFonts w:hint="eastAsia"/>
        </w:rPr>
        <w:t>监控板软件支持</w:t>
      </w:r>
      <w:r w:rsidRPr="00FB6100">
        <w:rPr>
          <w:rFonts w:hint="eastAsia"/>
        </w:rPr>
        <w:t>SNMP</w:t>
      </w:r>
      <w:r w:rsidRPr="00FB6100">
        <w:rPr>
          <w:rFonts w:hint="eastAsia"/>
        </w:rPr>
        <w:t>协议的网络管理接口，同时提供</w:t>
      </w:r>
      <w:r>
        <w:rPr>
          <w:rFonts w:hint="eastAsia"/>
        </w:rPr>
        <w:t>一套</w:t>
      </w:r>
      <w:r w:rsidRPr="00FB6100">
        <w:rPr>
          <w:rFonts w:hint="eastAsia"/>
        </w:rPr>
        <w:t>在</w:t>
      </w:r>
      <w:r w:rsidRPr="00FB6100">
        <w:rPr>
          <w:rFonts w:hint="eastAsia"/>
        </w:rPr>
        <w:t>PC</w:t>
      </w:r>
      <w:r w:rsidRPr="00FB6100">
        <w:rPr>
          <w:rFonts w:hint="eastAsia"/>
        </w:rPr>
        <w:t>端运行的设备</w:t>
      </w:r>
      <w:r w:rsidR="0029698D">
        <w:rPr>
          <w:rFonts w:hint="eastAsia"/>
        </w:rPr>
        <w:t>操控上位机</w:t>
      </w:r>
      <w:r w:rsidRPr="00FB6100">
        <w:rPr>
          <w:rFonts w:hint="eastAsia"/>
        </w:rPr>
        <w:t>软件</w:t>
      </w:r>
      <w:r>
        <w:rPr>
          <w:rFonts w:hint="eastAsia"/>
        </w:rPr>
        <w:t>。</w:t>
      </w:r>
      <w:r w:rsidR="001E7D3E">
        <w:rPr>
          <w:rFonts w:hint="eastAsia"/>
        </w:rPr>
        <w:t>监控板软件与设备各功能板（时频板、</w:t>
      </w:r>
      <w:r w:rsidR="001E7D3E">
        <w:rPr>
          <w:rFonts w:hint="eastAsia"/>
        </w:rPr>
        <w:t>GNSS</w:t>
      </w:r>
      <w:r w:rsidR="001E7D3E">
        <w:rPr>
          <w:rFonts w:hint="eastAsia"/>
        </w:rPr>
        <w:t>板、外频板等）通过</w:t>
      </w:r>
      <w:r w:rsidR="001E7D3E">
        <w:rPr>
          <w:rFonts w:hint="eastAsia"/>
        </w:rPr>
        <w:t>CAN</w:t>
      </w:r>
      <w:r w:rsidR="001E7D3E">
        <w:rPr>
          <w:rFonts w:hint="eastAsia"/>
        </w:rPr>
        <w:t>总结交互，其中</w:t>
      </w:r>
      <w:r w:rsidR="001E7D3E">
        <w:rPr>
          <w:rFonts w:hint="eastAsia"/>
        </w:rPr>
        <w:t>CAN</w:t>
      </w:r>
      <w:r w:rsidR="001E7D3E">
        <w:rPr>
          <w:rFonts w:hint="eastAsia"/>
        </w:rPr>
        <w:t>总线上的协议由相关软件开发人员协商定义，</w:t>
      </w:r>
      <w:r w:rsidR="001E7D3E">
        <w:rPr>
          <w:rFonts w:hint="eastAsia"/>
        </w:rPr>
        <w:t>PC</w:t>
      </w:r>
      <w:r w:rsidR="001E7D3E">
        <w:rPr>
          <w:rFonts w:hint="eastAsia"/>
        </w:rPr>
        <w:t>端的设备监测客户端和设备之间通过以太网连接，采用</w:t>
      </w:r>
      <w:r w:rsidR="001E7D3E">
        <w:rPr>
          <w:rFonts w:hint="eastAsia"/>
        </w:rPr>
        <w:t>SNMP</w:t>
      </w:r>
      <w:r w:rsidR="001E7D3E">
        <w:rPr>
          <w:rFonts w:hint="eastAsia"/>
        </w:rPr>
        <w:t>协议交互。</w:t>
      </w:r>
    </w:p>
    <w:p w:rsidR="00620E7A" w:rsidRDefault="00105DE1" w:rsidP="001E7D3E">
      <w:r>
        <w:object w:dxaOrig="9239" w:dyaOrig="4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24.15pt" o:ole="">
            <v:imagedata r:id="rId9" o:title=""/>
          </v:shape>
          <o:OLEObject Type="Embed" ProgID="Visio.Drawing.11" ShapeID="_x0000_i1025" DrawAspect="Content" ObjectID="_1603021568" r:id="rId10"/>
        </w:object>
      </w:r>
    </w:p>
    <w:p w:rsidR="005B3FB8" w:rsidRDefault="00F47543" w:rsidP="00620E7A">
      <w:pPr>
        <w:pStyle w:val="a6"/>
        <w:jc w:val="center"/>
      </w:pPr>
      <w:r>
        <w:fldChar w:fldCharType="begin"/>
      </w:r>
      <w:r>
        <w:instrText xml:space="preserve"> STYLEREF 1 \s </w:instrText>
      </w:r>
      <w:r>
        <w:fldChar w:fldCharType="separate"/>
      </w:r>
      <w:r w:rsidR="00620E7A">
        <w:rPr>
          <w:noProof/>
        </w:rPr>
        <w:t>2</w:t>
      </w:r>
      <w:r>
        <w:rPr>
          <w:noProof/>
        </w:rPr>
        <w:fldChar w:fldCharType="end"/>
      </w:r>
      <w:r w:rsidR="00620E7A"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620E7A">
        <w:rPr>
          <w:noProof/>
        </w:rPr>
        <w:t>1</w:t>
      </w:r>
      <w:r>
        <w:rPr>
          <w:noProof/>
        </w:rPr>
        <w:fldChar w:fldCharType="end"/>
      </w:r>
      <w:r w:rsidR="009C304D">
        <w:rPr>
          <w:rFonts w:hint="eastAsia"/>
        </w:rPr>
        <w:t>软件结构示意图</w:t>
      </w:r>
    </w:p>
    <w:p w:rsidR="00CB5671" w:rsidRDefault="00CB5671" w:rsidP="00550728">
      <w:pPr>
        <w:pStyle w:val="2"/>
      </w:pPr>
      <w:bookmarkStart w:id="12" w:name="_Toc527639211"/>
      <w:bookmarkStart w:id="13" w:name="_Toc527647046"/>
      <w:r>
        <w:rPr>
          <w:rFonts w:hint="eastAsia"/>
        </w:rPr>
        <w:t>运行环境</w:t>
      </w:r>
      <w:bookmarkEnd w:id="12"/>
      <w:bookmarkEnd w:id="13"/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0E2D00">
        <w:rPr>
          <w:rFonts w:hint="eastAsia"/>
        </w:rPr>
        <w:t>硬件平台：</w:t>
      </w:r>
      <w:r w:rsidR="000E2D00">
        <w:rPr>
          <w:rFonts w:hint="eastAsia"/>
        </w:rPr>
        <w:t>IMX6 Solo</w:t>
      </w:r>
      <w:r w:rsidR="00697C7E">
        <w:rPr>
          <w:rFonts w:hint="eastAsia"/>
        </w:rPr>
        <w:t>、</w:t>
      </w:r>
      <w:r w:rsidR="0014132E">
        <w:rPr>
          <w:rFonts w:hint="eastAsia"/>
        </w:rPr>
        <w:t>PC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14132E">
        <w:rPr>
          <w:rFonts w:hint="eastAsia"/>
        </w:rPr>
        <w:t>操作系统和版本：</w:t>
      </w:r>
      <w:r w:rsidR="00CC3472">
        <w:rPr>
          <w:rFonts w:hint="eastAsia"/>
        </w:rPr>
        <w:t>Linux 4.14</w:t>
      </w:r>
      <w:r w:rsidR="006133FC">
        <w:rPr>
          <w:rFonts w:hint="eastAsia"/>
        </w:rPr>
        <w:t>、</w:t>
      </w:r>
      <w:r w:rsidR="00CC3472">
        <w:rPr>
          <w:rFonts w:hint="eastAsia"/>
        </w:rPr>
        <w:t>Windows 7</w:t>
      </w:r>
    </w:p>
    <w:p w:rsidR="00CB5671" w:rsidRPr="005170E4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支撑环境和版本</w:t>
      </w:r>
      <w:r w:rsidR="00B206A4">
        <w:rPr>
          <w:rFonts w:hint="eastAsia"/>
        </w:rPr>
        <w:t>：</w:t>
      </w:r>
      <w:r w:rsidR="00AC1B3C">
        <w:rPr>
          <w:rFonts w:hint="eastAsia"/>
        </w:rPr>
        <w:t>VMWare</w:t>
      </w:r>
      <w:r w:rsidR="00BA59DD" w:rsidRPr="00BA59DD">
        <w:t xml:space="preserve"> 12 Pro</w:t>
      </w:r>
      <w:r w:rsidR="00AC1B3C">
        <w:rPr>
          <w:rFonts w:hint="eastAsia"/>
        </w:rPr>
        <w:t>、</w:t>
      </w:r>
      <w:r w:rsidR="00976C23">
        <w:rPr>
          <w:rFonts w:hint="eastAsia"/>
        </w:rPr>
        <w:t>U</w:t>
      </w:r>
      <w:r w:rsidR="00854AFE" w:rsidRPr="00854AFE">
        <w:t>buntu14.04</w:t>
      </w:r>
      <w:r w:rsidR="0020090F">
        <w:rPr>
          <w:rFonts w:hint="eastAsia"/>
        </w:rPr>
        <w:t>、</w:t>
      </w:r>
      <w:r w:rsidR="0020090F" w:rsidRPr="0020090F">
        <w:t>Visual Studio 2010</w:t>
      </w:r>
      <w:r w:rsidR="00471EE3">
        <w:rPr>
          <w:rFonts w:hint="eastAsia"/>
        </w:rPr>
        <w:t>、</w:t>
      </w:r>
      <w:r w:rsidR="00986F07" w:rsidRPr="00986F07">
        <w:t>net-snmp-5.7.3</w:t>
      </w:r>
      <w:r w:rsidR="00D70001">
        <w:rPr>
          <w:rFonts w:hint="eastAsia"/>
        </w:rPr>
        <w:t>、</w:t>
      </w:r>
      <w:r w:rsidR="002542EC">
        <w:rPr>
          <w:rFonts w:hint="eastAsia"/>
        </w:rPr>
        <w:t>GCC</w:t>
      </w:r>
      <w:r w:rsidR="00935492">
        <w:rPr>
          <w:rFonts w:hint="eastAsia"/>
        </w:rPr>
        <w:t>、</w:t>
      </w:r>
      <w:r w:rsidR="00935492">
        <w:rPr>
          <w:rFonts w:hint="eastAsia"/>
        </w:rPr>
        <w:t>GDB</w:t>
      </w:r>
      <w:r w:rsidR="00935492">
        <w:rPr>
          <w:rFonts w:hint="eastAsia"/>
        </w:rPr>
        <w:t>、</w:t>
      </w:r>
      <w:r w:rsidR="00935492">
        <w:rPr>
          <w:rFonts w:hint="eastAsia"/>
        </w:rPr>
        <w:t>Eclipse</w:t>
      </w:r>
      <w:r w:rsidR="00935492">
        <w:rPr>
          <w:rFonts w:hint="eastAsia"/>
        </w:rPr>
        <w:t>、</w:t>
      </w:r>
      <w:r w:rsidR="00D70001" w:rsidRPr="00D70001">
        <w:t>Wireshark</w:t>
      </w:r>
      <w:r w:rsidR="00D70001">
        <w:rPr>
          <w:rFonts w:hint="eastAsia"/>
        </w:rPr>
        <w:t>、</w:t>
      </w:r>
      <w:r w:rsidR="00FF6EAB">
        <w:rPr>
          <w:rFonts w:hint="eastAsia"/>
        </w:rPr>
        <w:t>CANT</w:t>
      </w:r>
      <w:r w:rsidR="00104124">
        <w:rPr>
          <w:rFonts w:hint="eastAsia"/>
        </w:rPr>
        <w:t>est</w:t>
      </w:r>
      <w:r w:rsidR="00104124">
        <w:rPr>
          <w:rFonts w:hint="eastAsia"/>
        </w:rPr>
        <w:t>、</w:t>
      </w:r>
      <w:r w:rsidR="00FA39F3">
        <w:rPr>
          <w:rFonts w:hint="eastAsia"/>
        </w:rPr>
        <w:t>Qt 5.2.1</w:t>
      </w:r>
      <w:r w:rsidR="00FA39F3">
        <w:rPr>
          <w:rFonts w:hint="eastAsia"/>
        </w:rPr>
        <w:t>、</w:t>
      </w:r>
      <w:r w:rsidR="00104124" w:rsidRPr="00104124">
        <w:t>Qt Creator 4.0.1</w:t>
      </w:r>
    </w:p>
    <w:p w:rsidR="00CB5671" w:rsidRDefault="00CB5671" w:rsidP="005170E4">
      <w:pPr>
        <w:pStyle w:val="10"/>
      </w:pPr>
      <w:bookmarkStart w:id="14" w:name="_Toc527639212"/>
      <w:bookmarkStart w:id="15" w:name="_Toc527647047"/>
      <w:r>
        <w:rPr>
          <w:rFonts w:hint="eastAsia"/>
        </w:rPr>
        <w:t>外部接口需求</w:t>
      </w:r>
      <w:bookmarkEnd w:id="14"/>
      <w:bookmarkEnd w:id="15"/>
    </w:p>
    <w:p w:rsidR="0056676B" w:rsidRDefault="001C0101" w:rsidP="0056676B">
      <w:pPr>
        <w:pStyle w:val="2"/>
      </w:pPr>
      <w:bookmarkStart w:id="16" w:name="_Toc527639213"/>
      <w:bookmarkStart w:id="17" w:name="_Toc527647048"/>
      <w:r>
        <w:rPr>
          <w:rFonts w:hint="eastAsia"/>
        </w:rPr>
        <w:t>CAN</w:t>
      </w:r>
      <w:r>
        <w:rPr>
          <w:rFonts w:hint="eastAsia"/>
        </w:rPr>
        <w:t>协议</w:t>
      </w:r>
      <w:bookmarkStart w:id="18" w:name="_Toc527639214"/>
      <w:bookmarkEnd w:id="16"/>
      <w:bookmarkEnd w:id="17"/>
    </w:p>
    <w:bookmarkEnd w:id="18"/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9065CE">
        <w:rPr>
          <w:rFonts w:hint="eastAsia"/>
        </w:rPr>
        <w:t>采用</w:t>
      </w:r>
      <w:r w:rsidR="009065CE">
        <w:rPr>
          <w:rFonts w:hint="eastAsia"/>
        </w:rPr>
        <w:t>CAN2.0</w:t>
      </w:r>
      <w:r w:rsidR="009065CE">
        <w:rPr>
          <w:rFonts w:hint="eastAsia"/>
        </w:rPr>
        <w:t>协议标准，采用请求</w:t>
      </w:r>
      <w:r w:rsidR="009065CE">
        <w:rPr>
          <w:rFonts w:hint="eastAsia"/>
        </w:rPr>
        <w:t>-</w:t>
      </w:r>
      <w:r w:rsidR="009065CE">
        <w:rPr>
          <w:rFonts w:hint="eastAsia"/>
        </w:rPr>
        <w:t>响应工作模式</w:t>
      </w:r>
      <w:r>
        <w:rPr>
          <w:rFonts w:hint="eastAsia"/>
        </w:rPr>
        <w:t>；</w:t>
      </w:r>
    </w:p>
    <w:p w:rsidR="00B7265D" w:rsidRDefault="00B7265D" w:rsidP="00B7265D">
      <w:pPr>
        <w:pStyle w:val="2"/>
      </w:pPr>
      <w:bookmarkStart w:id="19" w:name="_Toc527639215"/>
      <w:bookmarkStart w:id="20" w:name="_Toc527647049"/>
      <w:r>
        <w:rPr>
          <w:rFonts w:hint="eastAsia"/>
        </w:rPr>
        <w:lastRenderedPageBreak/>
        <w:t>SPI</w:t>
      </w:r>
      <w:r>
        <w:rPr>
          <w:rFonts w:hint="eastAsia"/>
        </w:rPr>
        <w:t>协议</w:t>
      </w:r>
      <w:bookmarkEnd w:id="19"/>
      <w:bookmarkEnd w:id="20"/>
    </w:p>
    <w:p w:rsidR="001C0101" w:rsidRDefault="00CB5671" w:rsidP="001C010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1D4B24">
        <w:rPr>
          <w:rFonts w:hint="eastAsia"/>
        </w:rPr>
        <w:t>SPI</w:t>
      </w:r>
      <w:r w:rsidR="001D4B24">
        <w:rPr>
          <w:rFonts w:hint="eastAsia"/>
        </w:rPr>
        <w:t>协议定义了监控板软件与</w:t>
      </w:r>
      <w:r w:rsidR="001D4B24">
        <w:rPr>
          <w:rFonts w:hint="eastAsia"/>
        </w:rPr>
        <w:t>CPLD</w:t>
      </w:r>
      <w:r w:rsidR="001D4B24">
        <w:rPr>
          <w:rFonts w:hint="eastAsia"/>
        </w:rPr>
        <w:t>之间的</w:t>
      </w:r>
      <w:r w:rsidR="001D4B24">
        <w:rPr>
          <w:rFonts w:hint="eastAsia"/>
        </w:rPr>
        <w:t>LED</w:t>
      </w:r>
      <w:r w:rsidR="001D4B24">
        <w:rPr>
          <w:rFonts w:hint="eastAsia"/>
        </w:rPr>
        <w:t>控制命令帧格式</w:t>
      </w:r>
      <w:r w:rsidR="00EE42CD">
        <w:rPr>
          <w:rFonts w:hint="eastAsia"/>
        </w:rPr>
        <w:t>，</w:t>
      </w:r>
      <w:r w:rsidR="00EE42CD">
        <w:rPr>
          <w:rFonts w:hint="eastAsia"/>
        </w:rPr>
        <w:t>LED</w:t>
      </w:r>
      <w:r w:rsidR="00C16BE6">
        <w:rPr>
          <w:rFonts w:hint="eastAsia"/>
        </w:rPr>
        <w:t>控制帧中</w:t>
      </w:r>
      <w:r w:rsidR="00CC45EE">
        <w:rPr>
          <w:rFonts w:hint="eastAsia"/>
        </w:rPr>
        <w:t>要</w:t>
      </w:r>
      <w:r w:rsidR="00C16BE6">
        <w:rPr>
          <w:rFonts w:hint="eastAsia"/>
        </w:rPr>
        <w:t>包含一</w:t>
      </w:r>
      <w:r w:rsidR="00EE42CD">
        <w:rPr>
          <w:rFonts w:hint="eastAsia"/>
        </w:rPr>
        <w:t>位奇偶校验位，用于防止数据传输时的突发错误</w:t>
      </w:r>
      <w:r>
        <w:rPr>
          <w:rFonts w:hint="eastAsia"/>
        </w:rPr>
        <w:t>；</w:t>
      </w:r>
    </w:p>
    <w:p w:rsidR="00B7265D" w:rsidRDefault="00B7265D" w:rsidP="00B7265D">
      <w:pPr>
        <w:pStyle w:val="2"/>
      </w:pPr>
      <w:bookmarkStart w:id="21" w:name="_Toc527647050"/>
      <w:r>
        <w:rPr>
          <w:rFonts w:hint="eastAsia"/>
        </w:rPr>
        <w:t>SNMP</w:t>
      </w:r>
      <w:r>
        <w:rPr>
          <w:rFonts w:hint="eastAsia"/>
        </w:rPr>
        <w:t>协议与</w:t>
      </w:r>
      <w:r>
        <w:rPr>
          <w:rFonts w:hint="eastAsia"/>
        </w:rPr>
        <w:t>MIB</w:t>
      </w:r>
      <w:r>
        <w:rPr>
          <w:rFonts w:hint="eastAsia"/>
        </w:rPr>
        <w:t>文件</w:t>
      </w:r>
      <w:bookmarkEnd w:id="21"/>
    </w:p>
    <w:p w:rsidR="004246EA" w:rsidRDefault="004246EA" w:rsidP="004246EA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A1469E">
        <w:rPr>
          <w:rFonts w:hint="eastAsia"/>
        </w:rPr>
        <w:t>采用</w:t>
      </w:r>
      <w:r w:rsidR="00A1469E">
        <w:rPr>
          <w:rFonts w:hint="eastAsia"/>
        </w:rPr>
        <w:t>SNMP V2</w:t>
      </w:r>
      <w:r w:rsidR="00A1469E">
        <w:rPr>
          <w:rFonts w:hint="eastAsia"/>
        </w:rPr>
        <w:t>协议标准</w:t>
      </w:r>
      <w:r w:rsidR="0040426F">
        <w:rPr>
          <w:rFonts w:hint="eastAsia"/>
        </w:rPr>
        <w:t>，参考</w:t>
      </w:r>
      <w:r w:rsidR="0040426F">
        <w:rPr>
          <w:rFonts w:hint="eastAsia"/>
        </w:rPr>
        <w:t>RFC 1905</w:t>
      </w:r>
      <w:r w:rsidR="00A1469E">
        <w:rPr>
          <w:rFonts w:hint="eastAsia"/>
        </w:rPr>
        <w:t>，</w:t>
      </w:r>
      <w:r w:rsidR="00A1469E">
        <w:rPr>
          <w:rFonts w:hint="eastAsia"/>
        </w:rPr>
        <w:t>MIB</w:t>
      </w:r>
      <w:r w:rsidR="00A1469E">
        <w:rPr>
          <w:rFonts w:hint="eastAsia"/>
        </w:rPr>
        <w:t>文件采用</w:t>
      </w:r>
      <w:r w:rsidR="00A1469E">
        <w:rPr>
          <w:rFonts w:hint="eastAsia"/>
        </w:rPr>
        <w:t>SMI</w:t>
      </w:r>
      <w:r w:rsidR="004F6F2C">
        <w:rPr>
          <w:rFonts w:hint="eastAsia"/>
        </w:rPr>
        <w:t xml:space="preserve"> V2</w:t>
      </w:r>
      <w:r w:rsidR="00A1469E">
        <w:rPr>
          <w:rFonts w:hint="eastAsia"/>
        </w:rPr>
        <w:t>语法格式</w:t>
      </w:r>
      <w:r w:rsidR="0040426F">
        <w:rPr>
          <w:rFonts w:hint="eastAsia"/>
        </w:rPr>
        <w:t>，参考</w:t>
      </w:r>
      <w:r w:rsidR="001B70AD">
        <w:rPr>
          <w:rFonts w:hint="eastAsia"/>
        </w:rPr>
        <w:t>RFC 2578</w:t>
      </w:r>
      <w:r>
        <w:rPr>
          <w:rFonts w:hint="eastAsia"/>
        </w:rPr>
        <w:t>；</w:t>
      </w:r>
    </w:p>
    <w:p w:rsidR="00161D57" w:rsidRPr="00DC626D" w:rsidRDefault="00161D57" w:rsidP="00161D57"/>
    <w:p w:rsidR="00CB5671" w:rsidRDefault="00CB5671" w:rsidP="00256C3E">
      <w:pPr>
        <w:pStyle w:val="10"/>
      </w:pPr>
      <w:bookmarkStart w:id="22" w:name="_Toc527639216"/>
      <w:bookmarkStart w:id="23" w:name="_Toc527647051"/>
      <w:r>
        <w:rPr>
          <w:rFonts w:hint="eastAsia"/>
        </w:rPr>
        <w:t>系统功能需求</w:t>
      </w:r>
      <w:bookmarkEnd w:id="22"/>
      <w:bookmarkEnd w:id="23"/>
    </w:p>
    <w:p w:rsidR="001D2D1B" w:rsidRDefault="001D2D1B" w:rsidP="009778C8">
      <w:pPr>
        <w:pStyle w:val="2"/>
      </w:pPr>
      <w:bookmarkStart w:id="24" w:name="_Toc527639217"/>
      <w:bookmarkStart w:id="25" w:name="_Toc527647052"/>
      <w:r>
        <w:rPr>
          <w:rFonts w:hint="eastAsia"/>
        </w:rPr>
        <w:t>操控界面</w:t>
      </w:r>
      <w:bookmarkEnd w:id="24"/>
      <w:bookmarkEnd w:id="25"/>
    </w:p>
    <w:p w:rsidR="001D2D1B" w:rsidRPr="0081399C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监控板操控界面包含主界面、置钟界面、各功能板参数查看与设置界面</w:t>
      </w:r>
      <w:r w:rsidR="0015665B">
        <w:rPr>
          <w:rFonts w:hint="eastAsia"/>
        </w:rPr>
        <w:t>、系统运行日志界面</w:t>
      </w:r>
      <w:r>
        <w:rPr>
          <w:rFonts w:hint="eastAsia"/>
        </w:rPr>
        <w:t>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监控板软件主界面包含实时时钟和时间显示、</w:t>
      </w:r>
      <w:r w:rsidR="00C36BD9">
        <w:rPr>
          <w:rFonts w:hint="eastAsia"/>
        </w:rPr>
        <w:t>设备逻辑视图、</w:t>
      </w:r>
      <w:r>
        <w:rPr>
          <w:rFonts w:hint="eastAsia"/>
        </w:rPr>
        <w:t>时频板运行状况、控制按钮；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时间显示包含天，时，分，秒；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时频板运行状况包含参考源、运行状态、时差、频率误差；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控制按钮包括：置钟按钮、同步按钮</w:t>
      </w:r>
      <w:r w:rsidR="007B04C3">
        <w:rPr>
          <w:rFonts w:hint="eastAsia"/>
        </w:rPr>
        <w:t>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在置钟界面可以修改时间、修改时区、加秒、减秒、时间超前</w:t>
      </w:r>
      <w:r>
        <w:rPr>
          <w:rFonts w:hint="eastAsia"/>
        </w:rPr>
        <w:t>/</w:t>
      </w:r>
      <w:r>
        <w:rPr>
          <w:rFonts w:hint="eastAsia"/>
        </w:rPr>
        <w:t>滞后（范围</w:t>
      </w:r>
      <w:r>
        <w:rPr>
          <w:rFonts w:hint="eastAsia"/>
        </w:rPr>
        <w:t>0~+-999999.9us</w:t>
      </w:r>
      <w:r>
        <w:rPr>
          <w:rFonts w:hint="eastAsia"/>
        </w:rPr>
        <w:t>，分辨率</w:t>
      </w:r>
      <w:r>
        <w:rPr>
          <w:rFonts w:hint="eastAsia"/>
        </w:rPr>
        <w:t>0.1us</w:t>
      </w:r>
      <w:r>
        <w:rPr>
          <w:rFonts w:hint="eastAsia"/>
        </w:rPr>
        <w:t>）</w:t>
      </w:r>
      <w:r w:rsidR="007B04C3">
        <w:rPr>
          <w:rFonts w:hint="eastAsia"/>
        </w:rPr>
        <w:t>；</w:t>
      </w:r>
    </w:p>
    <w:p w:rsidR="00BC1F6C" w:rsidRDefault="00BC1F6C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7B04C3">
        <w:rPr>
          <w:rFonts w:hint="eastAsia"/>
        </w:rPr>
        <w:t>在系统运行日志界面显示</w:t>
      </w:r>
      <w:r w:rsidR="00B21882">
        <w:rPr>
          <w:rFonts w:hint="eastAsia"/>
        </w:rPr>
        <w:t>各功能板时差超限（</w:t>
      </w:r>
      <w:r w:rsidR="00B21882">
        <w:rPr>
          <w:rFonts w:hint="eastAsia"/>
        </w:rPr>
        <w:t>&gt;10ms</w:t>
      </w:r>
      <w:r w:rsidR="00B21882">
        <w:rPr>
          <w:rFonts w:hint="eastAsia"/>
        </w:rPr>
        <w:t>）、频差超限（</w:t>
      </w:r>
      <w:r w:rsidR="007F2050">
        <w:rPr>
          <w:rFonts w:hint="eastAsia"/>
        </w:rPr>
        <w:t>&gt;</w:t>
      </w:r>
      <w:r w:rsidR="00B21882">
        <w:rPr>
          <w:rFonts w:hint="eastAsia"/>
        </w:rPr>
        <w:t>10Hz</w:t>
      </w:r>
      <w:r w:rsidR="00B21882">
        <w:rPr>
          <w:rFonts w:hint="eastAsia"/>
        </w:rPr>
        <w:t>）、</w:t>
      </w:r>
      <w:r w:rsidR="00F87303">
        <w:rPr>
          <w:rFonts w:hint="eastAsia"/>
        </w:rPr>
        <w:t>各功能板故障</w:t>
      </w:r>
      <w:bookmarkStart w:id="26" w:name="_GoBack"/>
      <w:bookmarkEnd w:id="26"/>
      <w:r w:rsidR="00F87303">
        <w:rPr>
          <w:rFonts w:hint="eastAsia"/>
        </w:rPr>
        <w:t>、系统启动</w:t>
      </w:r>
      <w:r w:rsidR="007B04C3">
        <w:rPr>
          <w:rFonts w:hint="eastAsia"/>
        </w:rPr>
        <w:t>等重要事件发生的时间。</w:t>
      </w:r>
    </w:p>
    <w:p w:rsidR="009778C8" w:rsidRDefault="009778C8" w:rsidP="009778C8">
      <w:pPr>
        <w:pStyle w:val="2"/>
      </w:pPr>
      <w:bookmarkStart w:id="27" w:name="_Toc527639218"/>
      <w:bookmarkStart w:id="28" w:name="_Toc527647053"/>
      <w:r>
        <w:rPr>
          <w:rFonts w:hint="eastAsia"/>
        </w:rPr>
        <w:t>SNMP Agent</w:t>
      </w:r>
      <w:bookmarkEnd w:id="27"/>
      <w:bookmarkEnd w:id="28"/>
    </w:p>
    <w:p w:rsidR="009778C8" w:rsidRDefault="009778C8" w:rsidP="009778C8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014E17">
        <w:rPr>
          <w:rFonts w:hint="eastAsia"/>
        </w:rPr>
        <w:t>支持操作界面中</w:t>
      </w:r>
      <w:r>
        <w:rPr>
          <w:rFonts w:hint="eastAsia"/>
        </w:rPr>
        <w:t>所有功能的网管接口；</w:t>
      </w:r>
    </w:p>
    <w:p w:rsidR="009778C8" w:rsidRDefault="009778C8" w:rsidP="009778C8">
      <w:pPr>
        <w:pStyle w:val="2"/>
      </w:pPr>
      <w:bookmarkStart w:id="29" w:name="_Toc527639219"/>
      <w:bookmarkStart w:id="30" w:name="_Toc527647054"/>
      <w:r>
        <w:rPr>
          <w:rFonts w:hint="eastAsia"/>
        </w:rPr>
        <w:t>LED</w:t>
      </w:r>
      <w:r>
        <w:rPr>
          <w:rFonts w:hint="eastAsia"/>
        </w:rPr>
        <w:t>控制</w:t>
      </w:r>
      <w:bookmarkEnd w:id="29"/>
      <w:bookmarkEnd w:id="30"/>
    </w:p>
    <w:p w:rsidR="009778C8" w:rsidRPr="000242FA" w:rsidRDefault="009778C8" w:rsidP="009778C8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通过</w:t>
      </w:r>
      <w:r>
        <w:rPr>
          <w:rFonts w:hint="eastAsia"/>
        </w:rPr>
        <w:t>CAN</w:t>
      </w:r>
      <w:r>
        <w:rPr>
          <w:rFonts w:hint="eastAsia"/>
        </w:rPr>
        <w:t>总线检测各功能板的</w:t>
      </w:r>
      <w:r w:rsidR="00100A00">
        <w:rPr>
          <w:rFonts w:hint="eastAsia"/>
        </w:rPr>
        <w:t>状态</w:t>
      </w:r>
      <w:r>
        <w:rPr>
          <w:rFonts w:hint="eastAsia"/>
        </w:rPr>
        <w:t>信息，发送</w:t>
      </w:r>
      <w:r>
        <w:rPr>
          <w:rFonts w:hint="eastAsia"/>
        </w:rPr>
        <w:t>LED</w:t>
      </w:r>
      <w:r>
        <w:rPr>
          <w:rFonts w:hint="eastAsia"/>
        </w:rPr>
        <w:t>控制命令给监控板</w:t>
      </w:r>
      <w:r>
        <w:rPr>
          <w:rFonts w:hint="eastAsia"/>
        </w:rPr>
        <w:t>CPLD</w:t>
      </w:r>
      <w:r>
        <w:rPr>
          <w:rFonts w:hint="eastAsia"/>
        </w:rPr>
        <w:t>；</w:t>
      </w:r>
    </w:p>
    <w:p w:rsidR="009778C8" w:rsidRDefault="009778C8" w:rsidP="009778C8">
      <w:pPr>
        <w:pStyle w:val="2"/>
      </w:pPr>
      <w:bookmarkStart w:id="31" w:name="_Toc527639220"/>
      <w:bookmarkStart w:id="32" w:name="_Toc527647055"/>
      <w:r>
        <w:rPr>
          <w:rFonts w:hint="eastAsia"/>
        </w:rPr>
        <w:t>设备</w:t>
      </w:r>
      <w:r w:rsidR="00AB4ECC">
        <w:rPr>
          <w:rFonts w:hint="eastAsia"/>
        </w:rPr>
        <w:t>操控</w:t>
      </w:r>
      <w:bookmarkEnd w:id="31"/>
      <w:bookmarkEnd w:id="32"/>
      <w:r w:rsidR="0078502A">
        <w:rPr>
          <w:rFonts w:hint="eastAsia"/>
        </w:rPr>
        <w:t>上位机</w:t>
      </w:r>
    </w:p>
    <w:p w:rsidR="00CB5671" w:rsidRDefault="009778C8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DC626D">
        <w:rPr>
          <w:rFonts w:hint="eastAsia"/>
        </w:rPr>
        <w:t>界面样式和功能与设备操控界面相同，支持</w:t>
      </w:r>
      <w:r w:rsidR="00D80FE3">
        <w:rPr>
          <w:rFonts w:hint="eastAsia"/>
        </w:rPr>
        <w:t>Windows 7</w:t>
      </w:r>
      <w:r w:rsidR="00D80FE3">
        <w:rPr>
          <w:rFonts w:hint="eastAsia"/>
        </w:rPr>
        <w:t>及以上版本操作</w:t>
      </w:r>
      <w:r w:rsidR="00DC626D">
        <w:rPr>
          <w:rFonts w:hint="eastAsia"/>
        </w:rPr>
        <w:t>系统</w:t>
      </w:r>
    </w:p>
    <w:sectPr w:rsidR="00CB5671" w:rsidSect="00EE0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543" w:rsidRDefault="00F47543" w:rsidP="008F7AB4">
      <w:r>
        <w:separator/>
      </w:r>
    </w:p>
  </w:endnote>
  <w:endnote w:type="continuationSeparator" w:id="0">
    <w:p w:rsidR="00F47543" w:rsidRDefault="00F47543" w:rsidP="008F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543" w:rsidRDefault="00F47543" w:rsidP="008F7AB4">
      <w:r>
        <w:separator/>
      </w:r>
    </w:p>
  </w:footnote>
  <w:footnote w:type="continuationSeparator" w:id="0">
    <w:p w:rsidR="00F47543" w:rsidRDefault="00F47543" w:rsidP="008F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AF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05452E8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20A30D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491A40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>
    <w:nsid w:val="51F90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5">
    <w:nsid w:val="674506C3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6C264D3B"/>
    <w:multiLevelType w:val="hybridMultilevel"/>
    <w:tmpl w:val="97065588"/>
    <w:lvl w:ilvl="0" w:tplc="5C0E0C98">
      <w:start w:val="1"/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11A452A"/>
    <w:multiLevelType w:val="multilevel"/>
    <w:tmpl w:val="0409001D"/>
    <w:numStyleLink w:val="1"/>
  </w:abstractNum>
  <w:abstractNum w:abstractNumId="8">
    <w:nsid w:val="7D2A12F0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5"/>
  </w:num>
  <w:num w:numId="8">
    <w:abstractNumId w:val="8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none"/>
        <w:pStyle w:val="2"/>
        <w:isLgl/>
        <w:lvlText w:val="1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Letter"/>
        <w:pStyle w:val="3"/>
        <w:lvlText w:val="(%3)"/>
        <w:lvlJc w:val="left"/>
        <w:pPr>
          <w:ind w:left="720" w:hanging="432"/>
        </w:pPr>
        <w:rPr>
          <w:rFonts w:hint="eastAsia"/>
        </w:rPr>
      </w:lvl>
    </w:lvlOverride>
    <w:lvlOverride w:ilvl="3">
      <w:lvl w:ilvl="3">
        <w:start w:val="1"/>
        <w:numFmt w:val="lowerRoman"/>
        <w:pStyle w:val="4"/>
        <w:lvlText w:val="(%4)"/>
        <w:lvlJc w:val="right"/>
        <w:pPr>
          <w:ind w:left="864" w:hanging="14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5)"/>
        <w:lvlJc w:val="left"/>
        <w:pPr>
          <w:ind w:left="1008" w:hanging="432"/>
        </w:pPr>
        <w:rPr>
          <w:rFonts w:hint="eastAsia"/>
        </w:rPr>
      </w:lvl>
    </w:lvlOverride>
    <w:lvlOverride w:ilvl="5">
      <w:lvl w:ilvl="5">
        <w:start w:val="1"/>
        <w:numFmt w:val="lowerLetter"/>
        <w:pStyle w:val="6"/>
        <w:lvlText w:val="%6)"/>
        <w:lvlJc w:val="left"/>
        <w:pPr>
          <w:ind w:left="1152" w:hanging="432"/>
        </w:pPr>
        <w:rPr>
          <w:rFonts w:hint="eastAsia"/>
        </w:rPr>
      </w:lvl>
    </w:lvlOverride>
    <w:lvlOverride w:ilvl="6">
      <w:lvl w:ilvl="6">
        <w:start w:val="1"/>
        <w:numFmt w:val="lowerRoman"/>
        <w:pStyle w:val="7"/>
        <w:lvlText w:val="%7)"/>
        <w:lvlJc w:val="right"/>
        <w:pPr>
          <w:ind w:left="1296" w:hanging="288"/>
        </w:pPr>
        <w:rPr>
          <w:rFonts w:hint="eastAsia"/>
        </w:rPr>
      </w:lvl>
    </w:lvlOverride>
    <w:lvlOverride w:ilvl="7">
      <w:lvl w:ilvl="7">
        <w:start w:val="1"/>
        <w:numFmt w:val="lowerLetter"/>
        <w:pStyle w:val="8"/>
        <w:lvlText w:val="%8."/>
        <w:lvlJc w:val="left"/>
        <w:pPr>
          <w:ind w:left="1440" w:hanging="432"/>
        </w:pPr>
        <w:rPr>
          <w:rFonts w:hint="eastAsia"/>
        </w:rPr>
      </w:lvl>
    </w:lvlOverride>
    <w:lvlOverride w:ilvl="8">
      <w:lvl w:ilvl="8">
        <w:start w:val="1"/>
        <w:numFmt w:val="lowerRoman"/>
        <w:pStyle w:val="9"/>
        <w:lvlText w:val="%9."/>
        <w:lvlJc w:val="right"/>
        <w:pPr>
          <w:ind w:left="1584" w:hanging="144"/>
        </w:pPr>
        <w:rPr>
          <w:rFonts w:hint="eastAsia"/>
        </w:rPr>
      </w:lvl>
    </w:lvlOverride>
  </w:num>
  <w:num w:numId="9">
    <w:abstractNumId w:val="4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7AB4"/>
    <w:rsid w:val="00005004"/>
    <w:rsid w:val="00007637"/>
    <w:rsid w:val="0001024E"/>
    <w:rsid w:val="00014E17"/>
    <w:rsid w:val="0001522D"/>
    <w:rsid w:val="00016EB8"/>
    <w:rsid w:val="000242FA"/>
    <w:rsid w:val="00025ED8"/>
    <w:rsid w:val="00033151"/>
    <w:rsid w:val="000556BE"/>
    <w:rsid w:val="00056DEA"/>
    <w:rsid w:val="000616BD"/>
    <w:rsid w:val="00063829"/>
    <w:rsid w:val="00064541"/>
    <w:rsid w:val="00072E6C"/>
    <w:rsid w:val="00073CC9"/>
    <w:rsid w:val="000A31EB"/>
    <w:rsid w:val="000A4211"/>
    <w:rsid w:val="000B3681"/>
    <w:rsid w:val="000B6D71"/>
    <w:rsid w:val="000C4532"/>
    <w:rsid w:val="000E2D00"/>
    <w:rsid w:val="000E66E5"/>
    <w:rsid w:val="00100A00"/>
    <w:rsid w:val="00104124"/>
    <w:rsid w:val="00105DE1"/>
    <w:rsid w:val="00107607"/>
    <w:rsid w:val="001155FF"/>
    <w:rsid w:val="00124C2C"/>
    <w:rsid w:val="00130F60"/>
    <w:rsid w:val="0013275A"/>
    <w:rsid w:val="00134EB7"/>
    <w:rsid w:val="001365C7"/>
    <w:rsid w:val="0014057D"/>
    <w:rsid w:val="0014132E"/>
    <w:rsid w:val="0014208C"/>
    <w:rsid w:val="0015066D"/>
    <w:rsid w:val="0015665B"/>
    <w:rsid w:val="00161C45"/>
    <w:rsid w:val="00161D57"/>
    <w:rsid w:val="00176FB1"/>
    <w:rsid w:val="001911DB"/>
    <w:rsid w:val="001B0C35"/>
    <w:rsid w:val="001B4324"/>
    <w:rsid w:val="001B70AD"/>
    <w:rsid w:val="001B73C7"/>
    <w:rsid w:val="001C0101"/>
    <w:rsid w:val="001C06B9"/>
    <w:rsid w:val="001D2D1B"/>
    <w:rsid w:val="001D301C"/>
    <w:rsid w:val="001D4B24"/>
    <w:rsid w:val="001E7D3E"/>
    <w:rsid w:val="001F56BC"/>
    <w:rsid w:val="001F6DAF"/>
    <w:rsid w:val="0020090F"/>
    <w:rsid w:val="00200F05"/>
    <w:rsid w:val="002070E8"/>
    <w:rsid w:val="0021487A"/>
    <w:rsid w:val="002217AC"/>
    <w:rsid w:val="0022237A"/>
    <w:rsid w:val="00243C59"/>
    <w:rsid w:val="002542EC"/>
    <w:rsid w:val="00256C3E"/>
    <w:rsid w:val="00263C44"/>
    <w:rsid w:val="00273F96"/>
    <w:rsid w:val="00281EBC"/>
    <w:rsid w:val="00285063"/>
    <w:rsid w:val="0029698D"/>
    <w:rsid w:val="002B4490"/>
    <w:rsid w:val="002C24D8"/>
    <w:rsid w:val="002C2ED2"/>
    <w:rsid w:val="002D5D6C"/>
    <w:rsid w:val="002D69C7"/>
    <w:rsid w:val="003006FD"/>
    <w:rsid w:val="00302943"/>
    <w:rsid w:val="00302B65"/>
    <w:rsid w:val="00320AE6"/>
    <w:rsid w:val="00324EF1"/>
    <w:rsid w:val="00325532"/>
    <w:rsid w:val="003261BA"/>
    <w:rsid w:val="003269E4"/>
    <w:rsid w:val="00370705"/>
    <w:rsid w:val="0037414C"/>
    <w:rsid w:val="0038148F"/>
    <w:rsid w:val="0038777B"/>
    <w:rsid w:val="00395324"/>
    <w:rsid w:val="003A5E2C"/>
    <w:rsid w:val="003C2A65"/>
    <w:rsid w:val="003C5C04"/>
    <w:rsid w:val="003C640F"/>
    <w:rsid w:val="003C674C"/>
    <w:rsid w:val="003D6935"/>
    <w:rsid w:val="003E0060"/>
    <w:rsid w:val="003E2FCB"/>
    <w:rsid w:val="003E6E13"/>
    <w:rsid w:val="003E7213"/>
    <w:rsid w:val="003F2041"/>
    <w:rsid w:val="0040426F"/>
    <w:rsid w:val="00410AC7"/>
    <w:rsid w:val="00417551"/>
    <w:rsid w:val="00423DB5"/>
    <w:rsid w:val="004246EA"/>
    <w:rsid w:val="004321A6"/>
    <w:rsid w:val="004351EB"/>
    <w:rsid w:val="00451114"/>
    <w:rsid w:val="00455CC7"/>
    <w:rsid w:val="00461F42"/>
    <w:rsid w:val="00471EE3"/>
    <w:rsid w:val="0047344F"/>
    <w:rsid w:val="00487804"/>
    <w:rsid w:val="00494A15"/>
    <w:rsid w:val="00494E69"/>
    <w:rsid w:val="004A6BA8"/>
    <w:rsid w:val="004B11F4"/>
    <w:rsid w:val="004B54EF"/>
    <w:rsid w:val="004E324B"/>
    <w:rsid w:val="004F1B55"/>
    <w:rsid w:val="004F46B6"/>
    <w:rsid w:val="004F6F2C"/>
    <w:rsid w:val="00503B73"/>
    <w:rsid w:val="005111DF"/>
    <w:rsid w:val="00511C87"/>
    <w:rsid w:val="005170E4"/>
    <w:rsid w:val="0054005B"/>
    <w:rsid w:val="00550728"/>
    <w:rsid w:val="0056676B"/>
    <w:rsid w:val="00574386"/>
    <w:rsid w:val="00576012"/>
    <w:rsid w:val="00580F97"/>
    <w:rsid w:val="005853D4"/>
    <w:rsid w:val="00587841"/>
    <w:rsid w:val="005936AB"/>
    <w:rsid w:val="005A7A95"/>
    <w:rsid w:val="005B3FB8"/>
    <w:rsid w:val="005B42A9"/>
    <w:rsid w:val="005E6A4A"/>
    <w:rsid w:val="006001A6"/>
    <w:rsid w:val="006030D6"/>
    <w:rsid w:val="006133FC"/>
    <w:rsid w:val="00620E7A"/>
    <w:rsid w:val="00621EF9"/>
    <w:rsid w:val="00647054"/>
    <w:rsid w:val="0065594E"/>
    <w:rsid w:val="006563F7"/>
    <w:rsid w:val="00662E44"/>
    <w:rsid w:val="00663ECC"/>
    <w:rsid w:val="006764CE"/>
    <w:rsid w:val="006874CB"/>
    <w:rsid w:val="00691E2C"/>
    <w:rsid w:val="00696197"/>
    <w:rsid w:val="00697C7E"/>
    <w:rsid w:val="006A3434"/>
    <w:rsid w:val="006A5B10"/>
    <w:rsid w:val="006B7A71"/>
    <w:rsid w:val="006D1859"/>
    <w:rsid w:val="006D26E2"/>
    <w:rsid w:val="006F32A8"/>
    <w:rsid w:val="0070232B"/>
    <w:rsid w:val="0072253B"/>
    <w:rsid w:val="007311D7"/>
    <w:rsid w:val="00747555"/>
    <w:rsid w:val="0075428F"/>
    <w:rsid w:val="007576FD"/>
    <w:rsid w:val="007641E6"/>
    <w:rsid w:val="00767AA8"/>
    <w:rsid w:val="0078502A"/>
    <w:rsid w:val="00786D89"/>
    <w:rsid w:val="007B04C3"/>
    <w:rsid w:val="007B791C"/>
    <w:rsid w:val="007C4A0F"/>
    <w:rsid w:val="007D1993"/>
    <w:rsid w:val="007D707B"/>
    <w:rsid w:val="007E6922"/>
    <w:rsid w:val="007F2050"/>
    <w:rsid w:val="0081399C"/>
    <w:rsid w:val="008226ED"/>
    <w:rsid w:val="008266DE"/>
    <w:rsid w:val="0082778B"/>
    <w:rsid w:val="00832F6F"/>
    <w:rsid w:val="00834969"/>
    <w:rsid w:val="00842BBE"/>
    <w:rsid w:val="0085075D"/>
    <w:rsid w:val="00851EF6"/>
    <w:rsid w:val="00853CAC"/>
    <w:rsid w:val="00854AFE"/>
    <w:rsid w:val="008559E5"/>
    <w:rsid w:val="008568DC"/>
    <w:rsid w:val="00861109"/>
    <w:rsid w:val="00890455"/>
    <w:rsid w:val="00890EA7"/>
    <w:rsid w:val="008917FA"/>
    <w:rsid w:val="00896B84"/>
    <w:rsid w:val="008D507D"/>
    <w:rsid w:val="008E1550"/>
    <w:rsid w:val="008E2A52"/>
    <w:rsid w:val="008E5086"/>
    <w:rsid w:val="008F3094"/>
    <w:rsid w:val="008F7AB4"/>
    <w:rsid w:val="009065CE"/>
    <w:rsid w:val="009068A1"/>
    <w:rsid w:val="00914146"/>
    <w:rsid w:val="00920A68"/>
    <w:rsid w:val="00922403"/>
    <w:rsid w:val="00935492"/>
    <w:rsid w:val="00941EDB"/>
    <w:rsid w:val="00945B70"/>
    <w:rsid w:val="0095710B"/>
    <w:rsid w:val="00960CC0"/>
    <w:rsid w:val="00966091"/>
    <w:rsid w:val="00976C23"/>
    <w:rsid w:val="009778C8"/>
    <w:rsid w:val="00980CA5"/>
    <w:rsid w:val="00986CA8"/>
    <w:rsid w:val="00986F07"/>
    <w:rsid w:val="0098731A"/>
    <w:rsid w:val="00994121"/>
    <w:rsid w:val="009C304D"/>
    <w:rsid w:val="009C508B"/>
    <w:rsid w:val="009D0E5F"/>
    <w:rsid w:val="009F45C3"/>
    <w:rsid w:val="009F75D1"/>
    <w:rsid w:val="00A05EE2"/>
    <w:rsid w:val="00A132BA"/>
    <w:rsid w:val="00A1469E"/>
    <w:rsid w:val="00A16C31"/>
    <w:rsid w:val="00A233D0"/>
    <w:rsid w:val="00A34D90"/>
    <w:rsid w:val="00A63083"/>
    <w:rsid w:val="00A65AEA"/>
    <w:rsid w:val="00A67A31"/>
    <w:rsid w:val="00A747CA"/>
    <w:rsid w:val="00A83C63"/>
    <w:rsid w:val="00A95B1C"/>
    <w:rsid w:val="00AA3484"/>
    <w:rsid w:val="00AA3CFF"/>
    <w:rsid w:val="00AA45F8"/>
    <w:rsid w:val="00AA4DCB"/>
    <w:rsid w:val="00AA5883"/>
    <w:rsid w:val="00AA6D25"/>
    <w:rsid w:val="00AA7492"/>
    <w:rsid w:val="00AB331B"/>
    <w:rsid w:val="00AB3B2D"/>
    <w:rsid w:val="00AB4ECC"/>
    <w:rsid w:val="00AC08D0"/>
    <w:rsid w:val="00AC0EA5"/>
    <w:rsid w:val="00AC1B3C"/>
    <w:rsid w:val="00AD39F6"/>
    <w:rsid w:val="00AE0CAF"/>
    <w:rsid w:val="00AE3753"/>
    <w:rsid w:val="00AF2979"/>
    <w:rsid w:val="00AF2CC0"/>
    <w:rsid w:val="00AF6B89"/>
    <w:rsid w:val="00B034CB"/>
    <w:rsid w:val="00B13908"/>
    <w:rsid w:val="00B206A4"/>
    <w:rsid w:val="00B2095A"/>
    <w:rsid w:val="00B21882"/>
    <w:rsid w:val="00B46C2B"/>
    <w:rsid w:val="00B52B59"/>
    <w:rsid w:val="00B55C0C"/>
    <w:rsid w:val="00B610F0"/>
    <w:rsid w:val="00B7265D"/>
    <w:rsid w:val="00B7297A"/>
    <w:rsid w:val="00B922F3"/>
    <w:rsid w:val="00BA0226"/>
    <w:rsid w:val="00BA4E33"/>
    <w:rsid w:val="00BA59DD"/>
    <w:rsid w:val="00BA7258"/>
    <w:rsid w:val="00BB1864"/>
    <w:rsid w:val="00BC1F6C"/>
    <w:rsid w:val="00BC73E5"/>
    <w:rsid w:val="00BD6145"/>
    <w:rsid w:val="00BE35E3"/>
    <w:rsid w:val="00C14B66"/>
    <w:rsid w:val="00C16BE6"/>
    <w:rsid w:val="00C35727"/>
    <w:rsid w:val="00C36BD9"/>
    <w:rsid w:val="00C5257C"/>
    <w:rsid w:val="00C5504C"/>
    <w:rsid w:val="00C74A6B"/>
    <w:rsid w:val="00C870BF"/>
    <w:rsid w:val="00C9379E"/>
    <w:rsid w:val="00C940DC"/>
    <w:rsid w:val="00CA13FC"/>
    <w:rsid w:val="00CB1C56"/>
    <w:rsid w:val="00CB5671"/>
    <w:rsid w:val="00CC3472"/>
    <w:rsid w:val="00CC45EE"/>
    <w:rsid w:val="00CD7363"/>
    <w:rsid w:val="00CD7FAF"/>
    <w:rsid w:val="00D01E0F"/>
    <w:rsid w:val="00D0240B"/>
    <w:rsid w:val="00D3189A"/>
    <w:rsid w:val="00D32940"/>
    <w:rsid w:val="00D456DE"/>
    <w:rsid w:val="00D45E5E"/>
    <w:rsid w:val="00D70001"/>
    <w:rsid w:val="00D71E1A"/>
    <w:rsid w:val="00D73EB6"/>
    <w:rsid w:val="00D77B20"/>
    <w:rsid w:val="00D80FE3"/>
    <w:rsid w:val="00D82319"/>
    <w:rsid w:val="00D824BB"/>
    <w:rsid w:val="00D829D6"/>
    <w:rsid w:val="00D961D7"/>
    <w:rsid w:val="00DA1048"/>
    <w:rsid w:val="00DA70D7"/>
    <w:rsid w:val="00DB0E9D"/>
    <w:rsid w:val="00DB3532"/>
    <w:rsid w:val="00DB5C3F"/>
    <w:rsid w:val="00DC626D"/>
    <w:rsid w:val="00DC71CC"/>
    <w:rsid w:val="00DD31BF"/>
    <w:rsid w:val="00DE11E5"/>
    <w:rsid w:val="00DE3B15"/>
    <w:rsid w:val="00DE3EEE"/>
    <w:rsid w:val="00DF0441"/>
    <w:rsid w:val="00DF2FBF"/>
    <w:rsid w:val="00DF406C"/>
    <w:rsid w:val="00E02B33"/>
    <w:rsid w:val="00E1024E"/>
    <w:rsid w:val="00E22195"/>
    <w:rsid w:val="00E240DD"/>
    <w:rsid w:val="00E26FD1"/>
    <w:rsid w:val="00E41DE6"/>
    <w:rsid w:val="00E570CC"/>
    <w:rsid w:val="00E60FDF"/>
    <w:rsid w:val="00E8784F"/>
    <w:rsid w:val="00E905FE"/>
    <w:rsid w:val="00EA1394"/>
    <w:rsid w:val="00EA6504"/>
    <w:rsid w:val="00EC04C3"/>
    <w:rsid w:val="00EE063B"/>
    <w:rsid w:val="00EE3F3D"/>
    <w:rsid w:val="00EE42CD"/>
    <w:rsid w:val="00F0614D"/>
    <w:rsid w:val="00F10D50"/>
    <w:rsid w:val="00F12C99"/>
    <w:rsid w:val="00F133A7"/>
    <w:rsid w:val="00F23D7A"/>
    <w:rsid w:val="00F274F9"/>
    <w:rsid w:val="00F31327"/>
    <w:rsid w:val="00F319B4"/>
    <w:rsid w:val="00F33482"/>
    <w:rsid w:val="00F47543"/>
    <w:rsid w:val="00F634A9"/>
    <w:rsid w:val="00F65065"/>
    <w:rsid w:val="00F703E0"/>
    <w:rsid w:val="00F708E8"/>
    <w:rsid w:val="00F85391"/>
    <w:rsid w:val="00F87303"/>
    <w:rsid w:val="00F91478"/>
    <w:rsid w:val="00F963F6"/>
    <w:rsid w:val="00F97DBF"/>
    <w:rsid w:val="00FA39F3"/>
    <w:rsid w:val="00FA5724"/>
    <w:rsid w:val="00FB12CB"/>
    <w:rsid w:val="00FB3C92"/>
    <w:rsid w:val="00FB6100"/>
    <w:rsid w:val="00FD1152"/>
    <w:rsid w:val="00FD3F5E"/>
    <w:rsid w:val="00FF6D72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883"/>
    <w:pPr>
      <w:widowControl w:val="0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Char"/>
    <w:uiPriority w:val="9"/>
    <w:qFormat/>
    <w:rsid w:val="00D829D6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760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7607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7607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7607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7607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7607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7607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7607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A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4A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4A6B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6D1859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AC0EA5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AC0EA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D829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7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76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076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076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076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0760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076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07607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0"/>
    <w:next w:val="a"/>
    <w:uiPriority w:val="39"/>
    <w:unhideWhenUsed/>
    <w:qFormat/>
    <w:rsid w:val="00B2095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2095A"/>
  </w:style>
  <w:style w:type="paragraph" w:styleId="20">
    <w:name w:val="toc 2"/>
    <w:basedOn w:val="a"/>
    <w:next w:val="a"/>
    <w:autoRedefine/>
    <w:uiPriority w:val="39"/>
    <w:unhideWhenUsed/>
    <w:rsid w:val="00B2095A"/>
    <w:pPr>
      <w:ind w:leftChars="200" w:left="420"/>
    </w:pPr>
  </w:style>
  <w:style w:type="character" w:styleId="a8">
    <w:name w:val="Hyperlink"/>
    <w:basedOn w:val="a0"/>
    <w:uiPriority w:val="99"/>
    <w:unhideWhenUsed/>
    <w:rsid w:val="00B209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73722-24A0-4CF6-8CFE-A9D358AB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buding</dc:creator>
  <cp:keywords/>
  <dc:description/>
  <cp:lastModifiedBy>Administrator</cp:lastModifiedBy>
  <cp:revision>385</cp:revision>
  <dcterms:created xsi:type="dcterms:W3CDTF">2018-10-16T11:23:00Z</dcterms:created>
  <dcterms:modified xsi:type="dcterms:W3CDTF">2018-11-06T06:59:00Z</dcterms:modified>
</cp:coreProperties>
</file>