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sz w:val="28"/>
          <w:szCs w:val="28"/>
          <w:lang w:val="vi-VN"/>
        </w:rPr>
      </w:pPr>
      <w:r>
        <w:rPr>
          <w:rFonts w:hint="default"/>
          <w:sz w:val="28"/>
          <w:szCs w:val="28"/>
          <w:lang w:val="vi-VN"/>
        </w:rPr>
        <w:t>CỘNG HÒA XÃ HỘI CHỦ NGHĨA VIÊT NAM</w:t>
      </w:r>
    </w:p>
    <w:p>
      <w:pPr>
        <w:jc w:val="center"/>
        <w:rPr>
          <w:rFonts w:hint="default"/>
          <w:sz w:val="28"/>
          <w:szCs w:val="28"/>
          <w:lang w:val="vi-VN"/>
        </w:rPr>
      </w:pPr>
      <w:r>
        <w:rPr>
          <w:rFonts w:hint="default"/>
          <w:sz w:val="28"/>
          <w:szCs w:val="28"/>
          <w:lang w:val="vi-VN"/>
        </w:rPr>
        <w:t>ĐỘC LẬP- TỰ DO- HẠNH PHÚC</w:t>
      </w:r>
    </w:p>
    <w:p>
      <w:pPr>
        <w:jc w:val="center"/>
        <w:rPr>
          <w:rFonts w:hint="default"/>
          <w:sz w:val="28"/>
          <w:szCs w:val="28"/>
          <w:lang w:val="vi-VN"/>
        </w:rPr>
      </w:pPr>
    </w:p>
    <w:p>
      <w:pPr>
        <w:jc w:val="center"/>
        <w:rPr>
          <w:rFonts w:hint="default"/>
          <w:sz w:val="56"/>
          <w:szCs w:val="56"/>
          <w:lang w:val="vi-VN"/>
        </w:rPr>
      </w:pPr>
      <w:r>
        <w:rPr>
          <w:rFonts w:hint="default"/>
          <w:sz w:val="56"/>
          <w:szCs w:val="56"/>
          <w:lang w:val="vi-VN"/>
        </w:rPr>
        <w:t>HỢP ĐỒNG VAY TIỀN</w:t>
      </w:r>
    </w:p>
    <w:p>
      <w:pPr>
        <w:jc w:val="left"/>
        <w:rPr>
          <w:rFonts w:hint="default"/>
          <w:sz w:val="24"/>
          <w:szCs w:val="24"/>
          <w:lang w:val="vi-VN"/>
        </w:rPr>
      </w:pPr>
    </w:p>
    <w:p>
      <w:pPr>
        <w:ind w:firstLine="281" w:firstLineChars="100"/>
        <w:jc w:val="left"/>
        <w:rPr>
          <w:rFonts w:hint="default"/>
          <w:b/>
          <w:bCs/>
          <w:sz w:val="28"/>
          <w:szCs w:val="28"/>
          <w:lang w:val="vi-VN"/>
        </w:rPr>
      </w:pPr>
      <w:r>
        <w:rPr>
          <w:rFonts w:hint="default"/>
          <w:b/>
          <w:bCs/>
          <w:sz w:val="28"/>
          <w:szCs w:val="28"/>
          <w:lang w:val="vi-VN"/>
        </w:rPr>
        <w:t>Cơ bản thông tin về khoản vay:</w:t>
      </w:r>
    </w:p>
    <w:p>
      <w:pPr>
        <w:jc w:val="left"/>
        <w:rPr>
          <w:rFonts w:hint="default"/>
          <w:sz w:val="21"/>
          <w:szCs w:val="21"/>
          <w:lang w:val="vi-VN"/>
        </w:rPr>
      </w:pPr>
      <w:r>
        <w:rPr>
          <w:rFonts w:hint="default"/>
          <w:sz w:val="21"/>
          <w:szCs w:val="21"/>
          <w:lang w:val="vi-VN"/>
        </w:rPr>
        <w:t>Bên A (Bên cho vay) CÔNG TY CỔ PHẦN TÀI CHÍNH BẢO LONG</w:t>
      </w:r>
    </w:p>
    <w:p>
      <w:pPr>
        <w:jc w:val="left"/>
        <w:rPr>
          <w:rFonts w:hint="default"/>
          <w:sz w:val="21"/>
          <w:szCs w:val="21"/>
          <w:lang w:val="vi-VN"/>
        </w:rPr>
      </w:pPr>
      <w:r>
        <w:rPr>
          <w:rFonts w:hint="default"/>
          <w:sz w:val="21"/>
          <w:szCs w:val="21"/>
          <w:lang w:val="vi-VN"/>
        </w:rPr>
        <w:t>Bên B ( Bên vay) Ông/ Bà:</w:t>
      </w:r>
    </w:p>
    <w:p>
      <w:pPr>
        <w:jc w:val="left"/>
        <w:rPr>
          <w:rFonts w:hint="default"/>
          <w:sz w:val="21"/>
          <w:szCs w:val="21"/>
          <w:lang w:val="vi-VN"/>
        </w:rPr>
      </w:pPr>
      <w:r>
        <w:rPr>
          <w:rFonts w:hint="default"/>
          <w:sz w:val="21"/>
          <w:szCs w:val="21"/>
          <w:lang w:val="vi-VN"/>
        </w:rPr>
        <w:t>Số CMND/CCCD:</w:t>
      </w:r>
    </w:p>
    <w:p>
      <w:pPr>
        <w:jc w:val="left"/>
        <w:rPr>
          <w:rFonts w:hint="default"/>
          <w:sz w:val="21"/>
          <w:szCs w:val="21"/>
          <w:lang w:val="vi-VN"/>
        </w:rPr>
      </w:pPr>
      <w:r>
        <w:rPr>
          <w:rFonts w:hint="default"/>
          <w:sz w:val="21"/>
          <w:szCs w:val="21"/>
          <w:lang w:val="vi-VN"/>
        </w:rPr>
        <w:t>Ngày kí hợp đồng:</w:t>
      </w:r>
    </w:p>
    <w:p>
      <w:pPr>
        <w:jc w:val="left"/>
        <w:rPr>
          <w:rFonts w:hint="default"/>
          <w:sz w:val="21"/>
          <w:szCs w:val="21"/>
          <w:lang w:val="vi-VN"/>
        </w:rPr>
      </w:pPr>
      <w:r>
        <w:rPr>
          <w:rFonts w:hint="default"/>
          <w:sz w:val="21"/>
          <w:szCs w:val="21"/>
          <w:lang w:val="vi-VN"/>
        </w:rPr>
        <w:t>Số tiền vay:</w:t>
      </w:r>
    </w:p>
    <w:p>
      <w:pPr>
        <w:jc w:val="left"/>
        <w:rPr>
          <w:rFonts w:hint="default"/>
          <w:sz w:val="21"/>
          <w:szCs w:val="21"/>
          <w:lang w:val="vi-VN"/>
        </w:rPr>
      </w:pPr>
      <w:r>
        <w:rPr>
          <w:rFonts w:hint="default"/>
          <w:sz w:val="21"/>
          <w:szCs w:val="21"/>
          <w:lang w:val="vi-VN"/>
        </w:rPr>
        <w:t>Vay trong thời gian:</w:t>
      </w:r>
    </w:p>
    <w:p>
      <w:pPr>
        <w:jc w:val="left"/>
        <w:rPr>
          <w:rFonts w:hint="default"/>
          <w:sz w:val="21"/>
          <w:szCs w:val="21"/>
          <w:lang w:val="vi-VN"/>
        </w:rPr>
      </w:pPr>
      <w:r>
        <w:rPr>
          <w:rFonts w:hint="default"/>
          <w:sz w:val="21"/>
          <w:szCs w:val="21"/>
          <w:lang w:val="vi-VN"/>
        </w:rPr>
        <w:t>Lãi xuất là:</w:t>
      </w:r>
    </w:p>
    <w:p>
      <w:pPr>
        <w:jc w:val="left"/>
        <w:rPr>
          <w:rFonts w:hint="default"/>
          <w:sz w:val="21"/>
          <w:szCs w:val="21"/>
          <w:lang w:val="vi-VN"/>
        </w:rPr>
      </w:pPr>
    </w:p>
    <w:p>
      <w:pPr>
        <w:jc w:val="left"/>
        <w:rPr>
          <w:rFonts w:hint="default"/>
          <w:sz w:val="21"/>
          <w:szCs w:val="21"/>
          <w:lang w:val="vi-VN"/>
        </w:rPr>
      </w:pPr>
      <w:r>
        <w:rPr>
          <w:rFonts w:hint="default"/>
          <w:sz w:val="21"/>
          <w:szCs w:val="21"/>
          <w:lang w:val="vi-VN"/>
        </w:rPr>
        <w:t>Hợp đồng nêu rõ bên B đã được đặt thỏa thuận vay khi thương lượng và trên cơ sở tự nguyện và nhất trí. Hai bên cần đọc kĩ tất cả điều khoản trông sự thỏa mãn này, sau khi kí kết vào hợp đồng này coi như các bên đã hiểu đầy đủ và đoòng ý hoàn toàn với tất cả các điều khoản và nội dung này.</w:t>
      </w:r>
    </w:p>
    <w:p>
      <w:pPr>
        <w:jc w:val="left"/>
        <w:rPr>
          <w:rFonts w:hint="default"/>
          <w:sz w:val="24"/>
          <w:szCs w:val="24"/>
          <w:lang w:val="vi-VN"/>
        </w:rPr>
      </w:pPr>
    </w:p>
    <w:p>
      <w:pPr>
        <w:ind w:firstLine="241" w:firstLineChars="100"/>
        <w:jc w:val="left"/>
        <w:rPr>
          <w:rFonts w:hint="default"/>
          <w:sz w:val="24"/>
          <w:szCs w:val="24"/>
          <w:lang w:val="vi-VN"/>
        </w:rPr>
      </w:pPr>
      <w:r>
        <w:rPr>
          <w:rFonts w:hint="default"/>
          <w:b/>
          <w:bCs/>
          <w:sz w:val="24"/>
          <w:szCs w:val="24"/>
          <w:lang w:val="vi-VN"/>
        </w:rPr>
        <w:t>PHẦN 1: QUYỀN VÀ NGHĨA VỤ CỦA BÊN A</w:t>
      </w:r>
    </w:p>
    <w:p>
      <w:pPr>
        <w:jc w:val="left"/>
        <w:rPr>
          <w:rFonts w:hint="default"/>
          <w:sz w:val="20"/>
          <w:szCs w:val="20"/>
          <w:lang w:val="vi-VN"/>
        </w:rPr>
      </w:pPr>
      <w:r>
        <w:rPr>
          <w:rFonts w:hint="default"/>
          <w:sz w:val="20"/>
          <w:szCs w:val="20"/>
          <w:lang w:val="vi-VN"/>
        </w:rPr>
        <w:t>TIỀN GỐC ( Chỉ số tiền bên A cho vay)</w:t>
      </w:r>
    </w:p>
    <w:p>
      <w:pPr>
        <w:jc w:val="left"/>
        <w:rPr>
          <w:rFonts w:hint="default"/>
          <w:sz w:val="20"/>
          <w:szCs w:val="20"/>
          <w:lang w:val="vi-VN"/>
        </w:rPr>
      </w:pPr>
      <w:r>
        <w:rPr>
          <w:rFonts w:hint="default"/>
          <w:sz w:val="20"/>
          <w:szCs w:val="20"/>
          <w:lang w:val="vi-VN"/>
        </w:rPr>
        <w:t>TIỀN LÃI: Chỉ tính toán, thanh toán liên kết dựa trên số tiền gốc, bao gồm cả số tiền thanh toán trong thời gian cho vay thông thường và thời hnj quá hạn</w:t>
      </w:r>
    </w:p>
    <w:p>
      <w:pPr>
        <w:jc w:val="left"/>
        <w:rPr>
          <w:rFonts w:hint="default"/>
          <w:sz w:val="20"/>
          <w:szCs w:val="20"/>
          <w:lang w:val="vi-VN"/>
        </w:rPr>
      </w:pPr>
      <w:r>
        <w:rPr>
          <w:rFonts w:hint="default"/>
          <w:sz w:val="20"/>
          <w:szCs w:val="20"/>
          <w:lang w:val="vi-VN"/>
        </w:rPr>
        <w:t>QUÁ HẠN: Phải thanh toán quá hạn và các  khoản chi phí phát sinh khác</w:t>
      </w:r>
    </w:p>
    <w:p>
      <w:pPr>
        <w:jc w:val="left"/>
        <w:rPr>
          <w:rFonts w:hint="default"/>
          <w:sz w:val="20"/>
          <w:szCs w:val="20"/>
          <w:lang w:val="vi-VN"/>
        </w:rPr>
      </w:pPr>
      <w:r>
        <w:rPr>
          <w:rFonts w:hint="default"/>
          <w:sz w:val="20"/>
          <w:szCs w:val="20"/>
          <w:lang w:val="vi-VN"/>
        </w:rPr>
        <w:t>TRẢ NỢ: Bên B hoàn trả gốc và thanh toán tiền lãi hoặc thanh toán duyệt tính dụng vay, tài khoản quản lý.</w:t>
      </w:r>
    </w:p>
    <w:p>
      <w:pPr>
        <w:jc w:val="left"/>
        <w:rPr>
          <w:rFonts w:hint="default"/>
          <w:sz w:val="20"/>
          <w:szCs w:val="20"/>
          <w:lang w:val="vi-VN"/>
        </w:rPr>
      </w:pPr>
      <w:r>
        <w:rPr>
          <w:rFonts w:hint="default"/>
          <w:sz w:val="20"/>
          <w:szCs w:val="20"/>
          <w:lang w:val="vi-VN"/>
        </w:rPr>
        <w:t>_ Lãi xuất cho vay là:</w:t>
      </w:r>
    </w:p>
    <w:p>
      <w:pPr>
        <w:jc w:val="left"/>
        <w:rPr>
          <w:rFonts w:hint="default"/>
          <w:sz w:val="20"/>
          <w:szCs w:val="20"/>
          <w:lang w:val="vi-VN"/>
        </w:rPr>
      </w:pPr>
      <w:r>
        <w:rPr>
          <w:rFonts w:hint="default"/>
          <w:sz w:val="20"/>
          <w:szCs w:val="20"/>
          <w:lang w:val="vi-VN"/>
        </w:rPr>
        <w:t>_ Ngày đăng ký vay là:</w:t>
      </w:r>
    </w:p>
    <w:p>
      <w:pPr>
        <w:jc w:val="left"/>
        <w:rPr>
          <w:rFonts w:hint="default"/>
          <w:sz w:val="20"/>
          <w:szCs w:val="20"/>
          <w:lang w:val="vi-VN"/>
        </w:rPr>
      </w:pPr>
      <w:r>
        <w:rPr>
          <w:rFonts w:hint="default"/>
          <w:sz w:val="20"/>
          <w:szCs w:val="20"/>
          <w:lang w:val="vi-VN"/>
        </w:rPr>
        <w:t>_Phương thức thanh toán: Ngân hàng sẽ tự động trừ vào tài khoản ngân hàng khi đến thời hạn 1 tháng. Khách hàng có thể chủ động thanh toán nợ trước thời hạn theo hướng dẫn của nhân viên.</w:t>
      </w:r>
    </w:p>
    <w:p>
      <w:pPr>
        <w:jc w:val="left"/>
        <w:rPr>
          <w:rFonts w:hint="default"/>
          <w:sz w:val="20"/>
          <w:szCs w:val="20"/>
          <w:lang w:val="vi-VN"/>
        </w:rPr>
      </w:pPr>
      <w:r>
        <w:rPr>
          <w:rFonts w:hint="default"/>
          <w:sz w:val="20"/>
          <w:szCs w:val="20"/>
          <w:lang w:val="vi-VN"/>
        </w:rPr>
        <w:t>+ Cách 1: Thanh toán qua internet banking</w:t>
      </w:r>
    </w:p>
    <w:p>
      <w:pPr>
        <w:jc w:val="left"/>
        <w:rPr>
          <w:rFonts w:hint="default"/>
          <w:sz w:val="20"/>
          <w:szCs w:val="20"/>
          <w:lang w:val="vi-VN"/>
        </w:rPr>
      </w:pPr>
      <w:r>
        <w:rPr>
          <w:rFonts w:hint="default"/>
          <w:sz w:val="20"/>
          <w:szCs w:val="20"/>
          <w:lang w:val="vi-VN"/>
        </w:rPr>
        <w:t>+ Cách 2: Tại các địa điểm ngân hàng giao dịch</w:t>
      </w:r>
    </w:p>
    <w:p>
      <w:pPr>
        <w:jc w:val="left"/>
        <w:rPr>
          <w:rFonts w:hint="default"/>
          <w:sz w:val="20"/>
          <w:szCs w:val="20"/>
          <w:lang w:val="vi-VN"/>
        </w:rPr>
      </w:pPr>
      <w:r>
        <w:rPr>
          <w:rFonts w:hint="default"/>
          <w:sz w:val="20"/>
          <w:szCs w:val="20"/>
          <w:lang w:val="vi-VN"/>
        </w:rPr>
        <w:t>+ Cách 3: Thế giới di động, Viettel pay hoặc tất cả các dịch vụ chuyển tiền</w:t>
      </w:r>
    </w:p>
    <w:p>
      <w:pPr>
        <w:jc w:val="left"/>
        <w:rPr>
          <w:rFonts w:hint="default"/>
          <w:sz w:val="20"/>
          <w:szCs w:val="20"/>
          <w:lang w:val="en-US"/>
        </w:rPr>
      </w:pPr>
      <w:r>
        <w:rPr>
          <w:rFonts w:hint="default"/>
          <w:sz w:val="20"/>
          <w:szCs w:val="20"/>
          <w:lang w:val="vi-VN"/>
        </w:rPr>
        <w:t>+ Cách 4: Thanh toán qua ví điẹn tử như MoMo, VN Pay</w:t>
      </w:r>
      <w:r>
        <w:rPr>
          <w:rFonts w:hint="default"/>
          <w:sz w:val="20"/>
          <w:szCs w:val="20"/>
          <w:lang w:val="en-US"/>
        </w:rPr>
        <w:t>, Zalo Pay</w:t>
      </w:r>
    </w:p>
    <w:p>
      <w:pPr>
        <w:jc w:val="left"/>
        <w:rPr>
          <w:rFonts w:hint="default"/>
          <w:sz w:val="20"/>
          <w:szCs w:val="20"/>
          <w:lang w:val="en-US"/>
        </w:rPr>
      </w:pPr>
    </w:p>
    <w:p>
      <w:pPr>
        <w:jc w:val="left"/>
        <w:rPr>
          <w:rFonts w:hint="default"/>
          <w:b/>
          <w:bCs/>
          <w:sz w:val="24"/>
          <w:szCs w:val="24"/>
          <w:lang w:val="vi-VN"/>
        </w:rPr>
      </w:pPr>
      <w:r>
        <w:rPr>
          <w:rFonts w:hint="default"/>
          <w:sz w:val="24"/>
          <w:szCs w:val="24"/>
          <w:lang w:val="en-US"/>
        </w:rPr>
        <w:t xml:space="preserve"> </w:t>
      </w:r>
      <w:r>
        <w:rPr>
          <w:rFonts w:hint="default"/>
          <w:b/>
          <w:bCs/>
          <w:sz w:val="24"/>
          <w:szCs w:val="24"/>
          <w:lang w:val="en-US"/>
        </w:rPr>
        <w:t xml:space="preserve"> PH</w:t>
      </w:r>
      <w:r>
        <w:rPr>
          <w:rFonts w:hint="default"/>
          <w:b/>
          <w:bCs/>
          <w:sz w:val="24"/>
          <w:szCs w:val="24"/>
          <w:lang w:val="vi-VN"/>
        </w:rPr>
        <w:t>ẦN 2: QUYỀN VÀ NGHĨA VỤ CỦA BÊN B</w:t>
      </w:r>
    </w:p>
    <w:p>
      <w:pPr>
        <w:jc w:val="left"/>
        <w:rPr>
          <w:rFonts w:hint="default"/>
          <w:sz w:val="20"/>
          <w:szCs w:val="20"/>
          <w:lang w:val="vi-VN"/>
        </w:rPr>
      </w:pPr>
      <w:r>
        <w:rPr>
          <w:rFonts w:hint="default"/>
          <w:sz w:val="20"/>
          <w:szCs w:val="20"/>
          <w:lang w:val="vi-VN"/>
        </w:rPr>
        <w:t>_ Yêu cầu bên A thực hiện đúng các nghĩa vụ đã cam kết</w:t>
      </w:r>
    </w:p>
    <w:p>
      <w:pPr>
        <w:jc w:val="left"/>
        <w:rPr>
          <w:rFonts w:hint="default"/>
          <w:sz w:val="20"/>
          <w:szCs w:val="20"/>
          <w:lang w:val="vi-VN"/>
        </w:rPr>
      </w:pPr>
      <w:r>
        <w:rPr>
          <w:rFonts w:hint="default"/>
          <w:sz w:val="20"/>
          <w:szCs w:val="20"/>
          <w:lang w:val="vi-VN"/>
        </w:rPr>
        <w:t>_ Từ chối các yêu cầu của bên A nếu không đúng với các thỏa thuận trong hợp đồng</w:t>
      </w:r>
    </w:p>
    <w:p>
      <w:pPr>
        <w:jc w:val="left"/>
        <w:rPr>
          <w:rFonts w:hint="default"/>
          <w:sz w:val="20"/>
          <w:szCs w:val="20"/>
          <w:lang w:val="vi-VN"/>
        </w:rPr>
      </w:pPr>
      <w:r>
        <w:rPr>
          <w:rFonts w:hint="default"/>
          <w:sz w:val="20"/>
          <w:szCs w:val="20"/>
          <w:lang w:val="vi-VN"/>
        </w:rPr>
        <w:t>_ Thanh toán đúng hạn toàn bộ nợ ( gốc và lãi) hàng tháng cho bên A</w:t>
      </w:r>
    </w:p>
    <w:p>
      <w:pPr>
        <w:jc w:val="left"/>
        <w:rPr>
          <w:rFonts w:hint="default"/>
          <w:sz w:val="20"/>
          <w:szCs w:val="20"/>
          <w:lang w:val="vi-VN"/>
        </w:rPr>
      </w:pPr>
      <w:r>
        <w:rPr>
          <w:rFonts w:hint="default"/>
          <w:sz w:val="20"/>
          <w:szCs w:val="20"/>
          <w:lang w:val="vi-VN"/>
        </w:rPr>
        <w:t xml:space="preserve">_ Chịu trách nhiệm trước pháp luật khi không thực hiện đúng cam kết theo hợp đồng </w:t>
      </w:r>
    </w:p>
    <w:p>
      <w:pPr>
        <w:jc w:val="left"/>
        <w:rPr>
          <w:rFonts w:hint="default"/>
          <w:sz w:val="20"/>
          <w:szCs w:val="20"/>
          <w:lang w:val="vi-VN"/>
        </w:rPr>
      </w:pPr>
    </w:p>
    <w:p>
      <w:pPr>
        <w:jc w:val="left"/>
        <w:rPr>
          <w:rFonts w:hint="default"/>
          <w:b/>
          <w:bCs/>
          <w:sz w:val="24"/>
          <w:szCs w:val="24"/>
          <w:lang w:val="vi-VN"/>
        </w:rPr>
      </w:pPr>
      <w:r>
        <w:rPr>
          <w:rFonts w:hint="default"/>
          <w:b/>
          <w:bCs/>
          <w:sz w:val="24"/>
          <w:szCs w:val="24"/>
          <w:lang w:val="vi-VN"/>
        </w:rPr>
        <w:t xml:space="preserve">  PHẦN 3: PHƯƠNG THỨC XÉT DUYỆT HỒ SƠ</w:t>
      </w:r>
    </w:p>
    <w:p>
      <w:pPr>
        <w:jc w:val="left"/>
        <w:rPr>
          <w:rFonts w:hint="default"/>
          <w:sz w:val="20"/>
          <w:szCs w:val="20"/>
          <w:lang w:val="vi-VN"/>
        </w:rPr>
      </w:pPr>
      <w:r>
        <w:rPr>
          <w:rFonts w:hint="default"/>
          <w:sz w:val="20"/>
          <w:szCs w:val="20"/>
          <w:lang w:val="vi-VN"/>
        </w:rPr>
        <w:t>_ Bên vay ( khách hàng) có nhiệm vụ cung cấp đầy đủ thông tin cá nhân, chứng minh thu nhập cá nhân</w:t>
      </w:r>
    </w:p>
    <w:p>
      <w:pPr>
        <w:jc w:val="left"/>
        <w:rPr>
          <w:rFonts w:hint="default"/>
          <w:sz w:val="20"/>
          <w:szCs w:val="20"/>
          <w:lang w:val="vi-VN"/>
        </w:rPr>
      </w:pPr>
      <w:r>
        <w:rPr>
          <w:rFonts w:hint="default"/>
          <w:sz w:val="20"/>
          <w:szCs w:val="20"/>
          <w:lang w:val="vi-VN"/>
        </w:rPr>
        <w:t>_ Bên cho vay ( Công ty Tài Chính) có nghĩa vụ duyệt hồ sơ và cung cấp mật khẩu RÚT TIỀN cho bên vay</w:t>
      </w:r>
    </w:p>
    <w:p>
      <w:pPr>
        <w:jc w:val="left"/>
        <w:rPr>
          <w:rFonts w:hint="default"/>
          <w:sz w:val="20"/>
          <w:szCs w:val="20"/>
          <w:lang w:val="vi-VN"/>
        </w:rPr>
      </w:pPr>
      <w:r>
        <w:rPr>
          <w:rFonts w:hint="default"/>
          <w:sz w:val="20"/>
          <w:szCs w:val="20"/>
          <w:lang w:val="vi-VN"/>
        </w:rPr>
        <w:t>_ Đuọc bên B thanh toán đầy đủ và đúng hạn tiền gốc và tiền phạt vi phạm hợp đồng, bồ thường thiệt hại và thanh toán trả nợ ( nếu có)</w:t>
      </w:r>
    </w:p>
    <w:p>
      <w:pPr>
        <w:jc w:val="left"/>
        <w:rPr>
          <w:rFonts w:hint="default"/>
          <w:sz w:val="20"/>
          <w:szCs w:val="20"/>
          <w:lang w:val="vi-VN"/>
        </w:rPr>
      </w:pPr>
      <w:r>
        <w:rPr>
          <w:rFonts w:hint="default"/>
          <w:sz w:val="20"/>
          <w:szCs w:val="20"/>
          <w:lang w:val="vi-VN"/>
        </w:rPr>
        <w:t>_ Có thể ủy quyền cho bên thứ ba được chỉ định để thu hồi nợ gốc và thanh toán hợp đồng  nếu bên B cố tình làm sai hợp đồng đã ký.</w:t>
      </w:r>
    </w:p>
    <w:p>
      <w:pPr>
        <w:jc w:val="left"/>
        <w:rPr>
          <w:rFonts w:hint="default"/>
          <w:sz w:val="24"/>
          <w:szCs w:val="24"/>
          <w:lang w:val="vi-VN"/>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2"/>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6AA4F6F"/>
    <w:rsid w:val="76AA4F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247</TotalTime>
  <ScaleCrop>false</ScaleCrop>
  <LinksUpToDate>false</LinksUpToDate>
  <CharactersWithSpaces>0</CharactersWithSpaces>
  <Application>WPS Office_11.2.0.11156_F1E327BC-269C-435d-A152-05C5408002CA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2022-06-15T06:06:00Z</dcterms:created>
  <dc:creator>BICH NGOC</dc:creator>
  <cp:lastModifiedBy>Bich Ngoc Vu Thi</cp:lastModifiedBy>
  <dcterms:modified xsi:type="dcterms:W3CDTF">2022-06-15T12:33:21Z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1033-11.2.0.11156</vt:lpwstr>
  </property>
  <property fmtid="{D5CDD505-2E9C-101B-9397-08002B2CF9AE}" pid="3" name="ICV">
    <vt:lpwstr>1C4F9660DEBE4966818422F596FFF9D6</vt:lpwstr>
  </property>
</Properties>
</file>