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720" w:lineRule="auto"/>
        <w:jc w:val="center"/>
        <w:rPr>
          <w:b w:val="1"/>
          <w:i w:val="1"/>
          <w:color w:val="a56bc2"/>
          <w:sz w:val="144"/>
          <w:szCs w:val="144"/>
        </w:rPr>
      </w:pPr>
      <w:r w:rsidDel="00000000" w:rsidR="00000000" w:rsidRPr="00000000">
        <w:rPr>
          <w:b w:val="1"/>
          <w:i w:val="1"/>
          <w:color w:val="a56bc2"/>
          <w:sz w:val="144"/>
          <w:szCs w:val="144"/>
          <w:rtl w:val="0"/>
        </w:rPr>
        <w:t xml:space="preserve">Tema-8</w:t>
      </w:r>
    </w:p>
    <w:p w:rsidR="00000000" w:rsidDel="00000000" w:rsidP="00000000" w:rsidRDefault="00000000" w:rsidRPr="00000000" w14:paraId="00000002">
      <w:pPr>
        <w:spacing w:line="720" w:lineRule="auto"/>
        <w:jc w:val="center"/>
        <w:rPr>
          <w:b w:val="1"/>
          <w:i w:val="1"/>
          <w:color w:val="c80051"/>
          <w:sz w:val="144"/>
          <w:szCs w:val="144"/>
        </w:rPr>
      </w:pPr>
      <w:r w:rsidDel="00000000" w:rsidR="00000000" w:rsidRPr="00000000">
        <w:rPr>
          <w:b w:val="1"/>
          <w:i w:val="1"/>
          <w:color w:val="c80051"/>
          <w:sz w:val="144"/>
          <w:szCs w:val="144"/>
          <w:rtl w:val="0"/>
        </w:rPr>
        <w:t xml:space="preserve">Resumen</w:t>
      </w:r>
    </w:p>
    <w:p w:rsidR="00000000" w:rsidDel="00000000" w:rsidP="00000000" w:rsidRDefault="00000000" w:rsidRPr="00000000" w14:paraId="00000003">
      <w:pPr>
        <w:spacing w:line="240" w:lineRule="auto"/>
        <w:rPr>
          <w:b w:val="1"/>
          <w:i w:val="1"/>
          <w:color w:val="000000"/>
          <w:sz w:val="28"/>
          <w:szCs w:val="28"/>
        </w:rPr>
      </w:pPr>
      <w:r w:rsidDel="00000000" w:rsidR="00000000" w:rsidRPr="00000000">
        <w:rPr>
          <w:b w:val="1"/>
          <w:i w:val="1"/>
          <w:color w:val="000000"/>
          <w:sz w:val="28"/>
          <w:szCs w:val="28"/>
          <w:rtl w:val="0"/>
        </w:rPr>
        <w:t xml:space="preserve">Nerea Tur Frutos</w:t>
      </w:r>
    </w:p>
    <w:p w:rsidR="00000000" w:rsidDel="00000000" w:rsidP="00000000" w:rsidRDefault="00000000" w:rsidRPr="00000000" w14:paraId="00000004">
      <w:pPr>
        <w:spacing w:line="240" w:lineRule="auto"/>
        <w:rPr>
          <w:b w:val="1"/>
          <w:i w:val="1"/>
          <w:color w:val="000000"/>
          <w:sz w:val="28"/>
          <w:szCs w:val="28"/>
        </w:rPr>
      </w:pPr>
      <w:r w:rsidDel="00000000" w:rsidR="00000000" w:rsidRPr="00000000">
        <w:rPr>
          <w:b w:val="1"/>
          <w:i w:val="1"/>
          <w:sz w:val="28"/>
          <w:szCs w:val="28"/>
          <w:rtl w:val="0"/>
        </w:rPr>
        <w:t xml:space="preserve">2 CFMA</w:t>
      </w:r>
      <w:r w:rsidDel="00000000" w:rsidR="00000000" w:rsidRPr="00000000">
        <w:rPr>
          <w:rtl w:val="0"/>
        </w:rPr>
      </w:r>
    </w:p>
    <w:p w:rsidR="00000000" w:rsidDel="00000000" w:rsidP="00000000" w:rsidRDefault="00000000" w:rsidRPr="00000000" w14:paraId="00000005">
      <w:pPr>
        <w:rPr>
          <w:b w:val="1"/>
          <w:i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360" w:lineRule="auto"/>
        <w:jc w:val="center"/>
        <w:rPr>
          <w:b w:val="1"/>
          <w:color w:val="00b050"/>
          <w:sz w:val="32"/>
          <w:szCs w:val="32"/>
        </w:rPr>
      </w:pPr>
      <w:r w:rsidDel="00000000" w:rsidR="00000000" w:rsidRPr="00000000">
        <w:rPr>
          <w:b w:val="1"/>
          <w:color w:val="00b050"/>
          <w:sz w:val="32"/>
          <w:szCs w:val="32"/>
          <w:rtl w:val="0"/>
        </w:rPr>
        <w:t xml:space="preserve">Los Recursos Humanos Tema-8:</w:t>
      </w:r>
    </w:p>
    <w:p w:rsidR="00000000" w:rsidDel="00000000" w:rsidP="00000000" w:rsidRDefault="00000000" w:rsidRPr="00000000" w14:paraId="00000007">
      <w:pPr>
        <w:spacing w:line="360" w:lineRule="auto"/>
        <w:jc w:val="left"/>
        <w:rPr>
          <w:b w:val="1"/>
          <w:color w:val="1155cc"/>
          <w:sz w:val="28"/>
          <w:szCs w:val="28"/>
        </w:rPr>
      </w:pPr>
      <w:r w:rsidDel="00000000" w:rsidR="00000000" w:rsidRPr="00000000">
        <w:rPr>
          <w:b w:val="1"/>
          <w:color w:val="1155cc"/>
          <w:sz w:val="28"/>
          <w:szCs w:val="28"/>
          <w:rtl w:val="0"/>
        </w:rPr>
        <w:t xml:space="preserve">El salario:</w:t>
      </w:r>
    </w:p>
    <w:p w:rsidR="00000000" w:rsidDel="00000000" w:rsidP="00000000" w:rsidRDefault="00000000" w:rsidRPr="00000000" w14:paraId="00000008">
      <w:pPr>
        <w:numPr>
          <w:ilvl w:val="0"/>
          <w:numId w:val="3"/>
        </w:numPr>
        <w:spacing w:line="360" w:lineRule="auto"/>
        <w:ind w:left="720" w:hanging="360"/>
        <w:jc w:val="left"/>
        <w:rPr>
          <w:b w:val="1"/>
          <w:color w:val="990000"/>
          <w:u w:val="none"/>
        </w:rPr>
      </w:pPr>
      <w:r w:rsidDel="00000000" w:rsidR="00000000" w:rsidRPr="00000000">
        <w:rPr>
          <w:b w:val="1"/>
          <w:color w:val="990000"/>
          <w:rtl w:val="0"/>
        </w:rPr>
        <w:t xml:space="preserve">Concepto: </w:t>
      </w:r>
      <w:r w:rsidDel="00000000" w:rsidR="00000000" w:rsidRPr="00000000">
        <w:rPr>
          <w:b w:val="1"/>
          <w:rtl w:val="0"/>
        </w:rPr>
        <w:t xml:space="preserve">Es la totalidad de las percepciones de los trabajadores, en dinero o en especie, por la prestación de los servicios laborales por cuenta ajena, ya retribuyan el trabajo efectivo, o los períodos de descanso obligatorios. Son períodos de descanso, computables como de trabajo:</w:t>
      </w:r>
    </w:p>
    <w:p w:rsidR="00000000" w:rsidDel="00000000" w:rsidP="00000000" w:rsidRDefault="00000000" w:rsidRPr="00000000" w14:paraId="00000009">
      <w:pPr>
        <w:spacing w:line="360" w:lineRule="auto"/>
        <w:ind w:left="720" w:firstLine="0"/>
        <w:jc w:val="left"/>
        <w:rPr>
          <w:b w:val="1"/>
        </w:rPr>
      </w:pPr>
      <w:r w:rsidDel="00000000" w:rsidR="00000000" w:rsidRPr="00000000">
        <w:rPr>
          <w:b w:val="1"/>
          <w:color w:val="f1c232"/>
          <w:rtl w:val="0"/>
        </w:rPr>
        <w:t xml:space="preserve">*</w:t>
      </w:r>
      <w:r w:rsidDel="00000000" w:rsidR="00000000" w:rsidRPr="00000000">
        <w:rPr>
          <w:b w:val="1"/>
          <w:rtl w:val="0"/>
        </w:rPr>
        <w:t xml:space="preserve">El descanso semanal, y el de los días festivos.</w:t>
      </w:r>
    </w:p>
    <w:p w:rsidR="00000000" w:rsidDel="00000000" w:rsidP="00000000" w:rsidRDefault="00000000" w:rsidRPr="00000000" w14:paraId="0000000A">
      <w:pPr>
        <w:spacing w:line="360" w:lineRule="auto"/>
        <w:ind w:left="720" w:firstLine="0"/>
        <w:jc w:val="left"/>
        <w:rPr>
          <w:b w:val="1"/>
        </w:rPr>
      </w:pPr>
      <w:r w:rsidDel="00000000" w:rsidR="00000000" w:rsidRPr="00000000">
        <w:rPr>
          <w:b w:val="1"/>
          <w:color w:val="f1c232"/>
          <w:rtl w:val="0"/>
        </w:rPr>
        <w:t xml:space="preserve">*</w:t>
      </w:r>
      <w:r w:rsidDel="00000000" w:rsidR="00000000" w:rsidRPr="00000000">
        <w:rPr>
          <w:b w:val="1"/>
          <w:rtl w:val="0"/>
        </w:rPr>
        <w:t xml:space="preserve">Las vacaciones anuales.</w:t>
      </w:r>
    </w:p>
    <w:p w:rsidR="00000000" w:rsidDel="00000000" w:rsidP="00000000" w:rsidRDefault="00000000" w:rsidRPr="00000000" w14:paraId="0000000B">
      <w:pPr>
        <w:spacing w:line="360" w:lineRule="auto"/>
        <w:ind w:left="720" w:firstLine="0"/>
        <w:jc w:val="left"/>
        <w:rPr>
          <w:b w:val="1"/>
        </w:rPr>
      </w:pPr>
      <w:r w:rsidDel="00000000" w:rsidR="00000000" w:rsidRPr="00000000">
        <w:rPr>
          <w:b w:val="1"/>
          <w:color w:val="f1c232"/>
          <w:rtl w:val="0"/>
        </w:rPr>
        <w:t xml:space="preserve">*</w:t>
      </w:r>
      <w:r w:rsidDel="00000000" w:rsidR="00000000" w:rsidRPr="00000000">
        <w:rPr>
          <w:b w:val="1"/>
          <w:rtl w:val="0"/>
        </w:rPr>
        <w:t xml:space="preserve">Las ausencias del trabajo, legalmente autorizadas, y con derecho a retribución.</w:t>
      </w:r>
    </w:p>
    <w:p w:rsidR="00000000" w:rsidDel="00000000" w:rsidP="00000000" w:rsidRDefault="00000000" w:rsidRPr="00000000" w14:paraId="0000000C">
      <w:pPr>
        <w:spacing w:line="360" w:lineRule="auto"/>
        <w:ind w:left="0" w:firstLine="0"/>
        <w:jc w:val="left"/>
        <w:rPr>
          <w:b w:val="1"/>
          <w:color w:val="1155cc"/>
          <w:sz w:val="28"/>
          <w:szCs w:val="28"/>
        </w:rPr>
      </w:pPr>
      <w:r w:rsidDel="00000000" w:rsidR="00000000" w:rsidRPr="00000000">
        <w:rPr>
          <w:b w:val="1"/>
          <w:color w:val="1155cc"/>
          <w:sz w:val="28"/>
          <w:szCs w:val="28"/>
          <w:rtl w:val="0"/>
        </w:rPr>
        <w:t xml:space="preserve">Estructura del salario:</w:t>
      </w:r>
    </w:p>
    <w:p w:rsidR="00000000" w:rsidDel="00000000" w:rsidP="00000000" w:rsidRDefault="00000000" w:rsidRPr="00000000" w14:paraId="0000000D">
      <w:pPr>
        <w:spacing w:line="360" w:lineRule="auto"/>
        <w:ind w:left="0" w:firstLine="0"/>
        <w:jc w:val="left"/>
        <w:rPr>
          <w:b w:val="1"/>
        </w:rPr>
      </w:pPr>
      <w:r w:rsidDel="00000000" w:rsidR="00000000" w:rsidRPr="00000000">
        <w:rPr>
          <w:b w:val="1"/>
          <w:rtl w:val="0"/>
        </w:rPr>
        <w:t xml:space="preserve">En la estructura de las retribuciones del trabajo por cuenta ajena, se distinguen el salario base y los complementos del mismo:</w:t>
      </w:r>
    </w:p>
    <w:p w:rsidR="00000000" w:rsidDel="00000000" w:rsidP="00000000" w:rsidRDefault="00000000" w:rsidRPr="00000000" w14:paraId="0000000E">
      <w:pPr>
        <w:numPr>
          <w:ilvl w:val="0"/>
          <w:numId w:val="2"/>
        </w:numPr>
        <w:spacing w:after="0" w:afterAutospacing="0" w:line="360" w:lineRule="auto"/>
        <w:ind w:left="720" w:hanging="360"/>
        <w:jc w:val="left"/>
        <w:rPr>
          <w:b w:val="1"/>
          <w:color w:val="990000"/>
          <w:u w:val="none"/>
        </w:rPr>
      </w:pPr>
      <w:r w:rsidDel="00000000" w:rsidR="00000000" w:rsidRPr="00000000">
        <w:rPr>
          <w:b w:val="1"/>
          <w:color w:val="990000"/>
          <w:rtl w:val="0"/>
        </w:rPr>
        <w:t xml:space="preserve">Salario Base: </w:t>
      </w:r>
      <w:r w:rsidDel="00000000" w:rsidR="00000000" w:rsidRPr="00000000">
        <w:rPr>
          <w:b w:val="1"/>
          <w:rtl w:val="0"/>
        </w:rPr>
        <w:t xml:space="preserve">Es aquella parte de la retribución del trabajador fijada por una unidad de un tiempo o de obra que se refiere al Salario Mínimo Interprofesional o al salario superior que se haya establecido en convenio o en pacto individual.</w:t>
      </w:r>
    </w:p>
    <w:p w:rsidR="00000000" w:rsidDel="00000000" w:rsidP="00000000" w:rsidRDefault="00000000" w:rsidRPr="00000000" w14:paraId="0000000F">
      <w:pPr>
        <w:numPr>
          <w:ilvl w:val="0"/>
          <w:numId w:val="2"/>
        </w:numPr>
        <w:spacing w:line="360" w:lineRule="auto"/>
        <w:ind w:left="720" w:hanging="360"/>
        <w:jc w:val="left"/>
        <w:rPr>
          <w:b w:val="1"/>
          <w:color w:val="990000"/>
          <w:u w:val="none"/>
        </w:rPr>
      </w:pPr>
      <w:r w:rsidDel="00000000" w:rsidR="00000000" w:rsidRPr="00000000">
        <w:rPr>
          <w:b w:val="1"/>
          <w:color w:val="990000"/>
          <w:rtl w:val="0"/>
        </w:rPr>
        <w:t xml:space="preserve">Complementos salariales: </w:t>
      </w:r>
      <w:r w:rsidDel="00000000" w:rsidR="00000000" w:rsidRPr="00000000">
        <w:rPr>
          <w:b w:val="1"/>
          <w:rtl w:val="0"/>
        </w:rPr>
        <w:t xml:space="preserve">Son aquellas cantidades que se suman al salario base.</w:t>
      </w:r>
    </w:p>
    <w:p w:rsidR="00000000" w:rsidDel="00000000" w:rsidP="00000000" w:rsidRDefault="00000000" w:rsidRPr="00000000" w14:paraId="00000010">
      <w:pPr>
        <w:spacing w:line="360" w:lineRule="auto"/>
        <w:ind w:left="720" w:firstLine="0"/>
        <w:jc w:val="left"/>
        <w:rPr>
          <w:b w:val="1"/>
        </w:rPr>
      </w:pPr>
      <w:r w:rsidDel="00000000" w:rsidR="00000000" w:rsidRPr="00000000">
        <w:rPr>
          <w:b w:val="1"/>
          <w:rtl w:val="0"/>
        </w:rPr>
        <w:t xml:space="preserve">Los complementos salariales o “pluses” que normalmente se pactan en la negociación colectiva o en el contrato individual son:</w:t>
      </w:r>
    </w:p>
    <w:p w:rsidR="00000000" w:rsidDel="00000000" w:rsidP="00000000" w:rsidRDefault="00000000" w:rsidRPr="00000000" w14:paraId="00000011">
      <w:pPr>
        <w:numPr>
          <w:ilvl w:val="0"/>
          <w:numId w:val="1"/>
        </w:numPr>
        <w:spacing w:line="360" w:lineRule="auto"/>
        <w:ind w:left="1440" w:hanging="360"/>
        <w:jc w:val="left"/>
        <w:rPr>
          <w:b w:val="1"/>
          <w:color w:val="45818e"/>
        </w:rPr>
      </w:pPr>
      <w:r w:rsidDel="00000000" w:rsidR="00000000" w:rsidRPr="00000000">
        <w:rPr>
          <w:b w:val="1"/>
          <w:color w:val="45818e"/>
          <w:rtl w:val="0"/>
        </w:rPr>
        <w:t xml:space="preserve">Complementos personales: </w:t>
      </w:r>
      <w:r w:rsidDel="00000000" w:rsidR="00000000" w:rsidRPr="00000000">
        <w:rPr>
          <w:b w:val="1"/>
          <w:rtl w:val="0"/>
        </w:rPr>
        <w:t xml:space="preserve">Son aquellos que se derivan de las condiciones personales del trabajador:</w:t>
      </w:r>
    </w:p>
    <w:p w:rsidR="00000000" w:rsidDel="00000000" w:rsidP="00000000" w:rsidRDefault="00000000" w:rsidRPr="00000000" w14:paraId="00000012">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Plus de Antigüedad (bienios, trienios, quinquenios…)</w:t>
      </w:r>
    </w:p>
    <w:p w:rsidR="00000000" w:rsidDel="00000000" w:rsidP="00000000" w:rsidRDefault="00000000" w:rsidRPr="00000000" w14:paraId="00000013">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Plus por título o idioma.</w:t>
      </w:r>
    </w:p>
    <w:p w:rsidR="00000000" w:rsidDel="00000000" w:rsidP="00000000" w:rsidRDefault="00000000" w:rsidRPr="00000000" w14:paraId="00000014">
      <w:pPr>
        <w:numPr>
          <w:ilvl w:val="0"/>
          <w:numId w:val="1"/>
        </w:numPr>
        <w:spacing w:line="360" w:lineRule="auto"/>
        <w:ind w:left="1440" w:hanging="360"/>
        <w:jc w:val="left"/>
        <w:rPr>
          <w:b w:val="1"/>
          <w:color w:val="45818e"/>
        </w:rPr>
      </w:pPr>
      <w:r w:rsidDel="00000000" w:rsidR="00000000" w:rsidRPr="00000000">
        <w:rPr>
          <w:b w:val="1"/>
          <w:color w:val="45818e"/>
          <w:rtl w:val="0"/>
        </w:rPr>
        <w:t xml:space="preserve">Complementos del puesto de trabajo: </w:t>
      </w:r>
      <w:r w:rsidDel="00000000" w:rsidR="00000000" w:rsidRPr="00000000">
        <w:rPr>
          <w:b w:val="1"/>
          <w:rtl w:val="0"/>
        </w:rPr>
        <w:t xml:space="preserve">Se determinan en función del puesto de trabajo asignado:</w:t>
      </w:r>
    </w:p>
    <w:p w:rsidR="00000000" w:rsidDel="00000000" w:rsidP="00000000" w:rsidRDefault="00000000" w:rsidRPr="00000000" w14:paraId="00000015">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Plus de responsabilidad.</w:t>
      </w:r>
    </w:p>
    <w:p w:rsidR="00000000" w:rsidDel="00000000" w:rsidP="00000000" w:rsidRDefault="00000000" w:rsidRPr="00000000" w14:paraId="00000016">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Plus de toxicidad, penosidad, peligrosidad, alturicidad y suciedad.</w:t>
      </w:r>
    </w:p>
    <w:p w:rsidR="00000000" w:rsidDel="00000000" w:rsidP="00000000" w:rsidRDefault="00000000" w:rsidRPr="00000000" w14:paraId="00000017">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Plus de nocturnidad (entre las 10 de la noche y las 6 de la mañana).</w:t>
      </w:r>
    </w:p>
    <w:p w:rsidR="00000000" w:rsidDel="00000000" w:rsidP="00000000" w:rsidRDefault="00000000" w:rsidRPr="00000000" w14:paraId="00000018">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Plus de turnos (compensa la incomodidad del trabajo en turnos rotatorios).</w:t>
      </w:r>
    </w:p>
    <w:p w:rsidR="00000000" w:rsidDel="00000000" w:rsidP="00000000" w:rsidRDefault="00000000" w:rsidRPr="00000000" w14:paraId="00000019">
      <w:pPr>
        <w:numPr>
          <w:ilvl w:val="0"/>
          <w:numId w:val="1"/>
        </w:numPr>
        <w:spacing w:line="360" w:lineRule="auto"/>
        <w:ind w:left="1440" w:hanging="360"/>
        <w:jc w:val="left"/>
        <w:rPr>
          <w:b w:val="1"/>
          <w:color w:val="45818e"/>
        </w:rPr>
      </w:pPr>
      <w:r w:rsidDel="00000000" w:rsidR="00000000" w:rsidRPr="00000000">
        <w:rPr>
          <w:b w:val="1"/>
          <w:color w:val="45818e"/>
          <w:rtl w:val="0"/>
        </w:rPr>
        <w:t xml:space="preserve">Complementos por calidad o cantidad de trabajo: </w:t>
      </w:r>
      <w:r w:rsidDel="00000000" w:rsidR="00000000" w:rsidRPr="00000000">
        <w:rPr>
          <w:b w:val="1"/>
          <w:rtl w:val="0"/>
        </w:rPr>
        <w:t xml:space="preserve">Se determinan en función de una mejor calidad o cantidad de trabajo.</w:t>
      </w:r>
    </w:p>
    <w:p w:rsidR="00000000" w:rsidDel="00000000" w:rsidP="00000000" w:rsidRDefault="00000000" w:rsidRPr="00000000" w14:paraId="0000001A">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Plus de actividad.</w:t>
      </w:r>
    </w:p>
    <w:p w:rsidR="00000000" w:rsidDel="00000000" w:rsidP="00000000" w:rsidRDefault="00000000" w:rsidRPr="00000000" w14:paraId="0000001B">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Incentivos (primas de producción que se determinan por el rendimiento).</w:t>
      </w:r>
    </w:p>
    <w:p w:rsidR="00000000" w:rsidDel="00000000" w:rsidP="00000000" w:rsidRDefault="00000000" w:rsidRPr="00000000" w14:paraId="0000001C">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Plus de asistencia o asiduidad.</w:t>
      </w:r>
    </w:p>
    <w:p w:rsidR="00000000" w:rsidDel="00000000" w:rsidP="00000000" w:rsidRDefault="00000000" w:rsidRPr="00000000" w14:paraId="0000001D">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Horas extraordinarias:</w:t>
      </w:r>
    </w:p>
    <w:p w:rsidR="00000000" w:rsidDel="00000000" w:rsidP="00000000" w:rsidRDefault="00000000" w:rsidRPr="00000000" w14:paraId="0000001E">
      <w:pPr>
        <w:numPr>
          <w:ilvl w:val="0"/>
          <w:numId w:val="1"/>
        </w:numPr>
        <w:spacing w:after="0" w:afterAutospacing="0" w:line="360" w:lineRule="auto"/>
        <w:ind w:left="1440" w:hanging="360"/>
        <w:jc w:val="left"/>
        <w:rPr>
          <w:b w:val="1"/>
          <w:color w:val="990000"/>
          <w:u w:val="none"/>
        </w:rPr>
      </w:pPr>
      <w:r w:rsidDel="00000000" w:rsidR="00000000" w:rsidRPr="00000000">
        <w:rPr>
          <w:b w:val="1"/>
          <w:color w:val="990000"/>
          <w:rtl w:val="0"/>
        </w:rPr>
        <w:t xml:space="preserve">Concepto: </w:t>
      </w:r>
      <w:r w:rsidDel="00000000" w:rsidR="00000000" w:rsidRPr="00000000">
        <w:rPr>
          <w:b w:val="1"/>
          <w:rtl w:val="0"/>
        </w:rPr>
        <w:t xml:space="preserve">Son aquellas horas que el trabajador realiza superando la jornada normal de trabajo.</w:t>
      </w:r>
    </w:p>
    <w:p w:rsidR="00000000" w:rsidDel="00000000" w:rsidP="00000000" w:rsidRDefault="00000000" w:rsidRPr="00000000" w14:paraId="0000001F">
      <w:pPr>
        <w:numPr>
          <w:ilvl w:val="0"/>
          <w:numId w:val="1"/>
        </w:numPr>
        <w:spacing w:after="0" w:afterAutospacing="0" w:line="360" w:lineRule="auto"/>
        <w:ind w:left="1440" w:hanging="360"/>
        <w:jc w:val="left"/>
        <w:rPr>
          <w:b w:val="1"/>
          <w:color w:val="990000"/>
          <w:u w:val="none"/>
        </w:rPr>
      </w:pPr>
      <w:r w:rsidDel="00000000" w:rsidR="00000000" w:rsidRPr="00000000">
        <w:rPr>
          <w:b w:val="1"/>
          <w:color w:val="990000"/>
          <w:rtl w:val="0"/>
        </w:rPr>
        <w:t xml:space="preserve">Retribución: </w:t>
      </w:r>
      <w:r w:rsidDel="00000000" w:rsidR="00000000" w:rsidRPr="00000000">
        <w:rPr>
          <w:b w:val="1"/>
          <w:rtl w:val="0"/>
        </w:rPr>
        <w:t xml:space="preserve">Se abonarán con el incremento que se fije en convenio colectivo o contrato individual, en todo caso, no podrá ser inferior a la retribución de la hora ordinaria. Si no hay nada establecido, se deben comenzar con descansos dentro de los 4 meses siguientes.</w:t>
      </w:r>
    </w:p>
    <w:p w:rsidR="00000000" w:rsidDel="00000000" w:rsidP="00000000" w:rsidRDefault="00000000" w:rsidRPr="00000000" w14:paraId="00000020">
      <w:pPr>
        <w:numPr>
          <w:ilvl w:val="0"/>
          <w:numId w:val="1"/>
        </w:numPr>
        <w:spacing w:line="360" w:lineRule="auto"/>
        <w:ind w:left="1440" w:hanging="360"/>
        <w:jc w:val="left"/>
        <w:rPr>
          <w:b w:val="1"/>
          <w:color w:val="990000"/>
          <w:u w:val="none"/>
        </w:rPr>
      </w:pPr>
      <w:r w:rsidDel="00000000" w:rsidR="00000000" w:rsidRPr="00000000">
        <w:rPr>
          <w:b w:val="1"/>
          <w:color w:val="990000"/>
          <w:rtl w:val="0"/>
        </w:rPr>
        <w:t xml:space="preserve">Tipología: </w:t>
      </w:r>
      <w:r w:rsidDel="00000000" w:rsidR="00000000" w:rsidRPr="00000000">
        <w:rPr>
          <w:b w:val="1"/>
          <w:rtl w:val="0"/>
        </w:rPr>
        <w:t xml:space="preserve">Pueden ser de los siguientes tipos:</w:t>
      </w:r>
    </w:p>
    <w:p w:rsidR="00000000" w:rsidDel="00000000" w:rsidP="00000000" w:rsidRDefault="00000000" w:rsidRPr="00000000" w14:paraId="00000021">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Estructurales: Son las pactadas en convenio colectivo con el fin de atender pedidos imprevistos, períodos punta de producción, ausencias imprevistas…</w:t>
      </w:r>
    </w:p>
    <w:p w:rsidR="00000000" w:rsidDel="00000000" w:rsidP="00000000" w:rsidRDefault="00000000" w:rsidRPr="00000000" w14:paraId="00000022">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De fuerza mayor: Su realización vino obligada por algún suceso de fuerza mayor, una inundación o un incendio en la empresa…</w:t>
      </w:r>
    </w:p>
    <w:p w:rsidR="00000000" w:rsidDel="00000000" w:rsidP="00000000" w:rsidRDefault="00000000" w:rsidRPr="00000000" w14:paraId="00000023">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No estructurales: Su realización es voluntaria y su objeto el beneficio de ambas partes, trabajador y empresario.</w:t>
      </w:r>
    </w:p>
    <w:p w:rsidR="00000000" w:rsidDel="00000000" w:rsidP="00000000" w:rsidRDefault="00000000" w:rsidRPr="00000000" w14:paraId="00000024">
      <w:pPr>
        <w:numPr>
          <w:ilvl w:val="0"/>
          <w:numId w:val="1"/>
        </w:numPr>
        <w:spacing w:line="360" w:lineRule="auto"/>
        <w:ind w:left="1440" w:hanging="360"/>
        <w:jc w:val="left"/>
        <w:rPr>
          <w:b w:val="1"/>
          <w:color w:val="45818e"/>
        </w:rPr>
      </w:pPr>
      <w:r w:rsidDel="00000000" w:rsidR="00000000" w:rsidRPr="00000000">
        <w:rPr>
          <w:b w:val="1"/>
          <w:color w:val="45818e"/>
          <w:rtl w:val="0"/>
        </w:rPr>
        <w:t xml:space="preserve">Complementos de vencimiento superior al mes: </w:t>
      </w:r>
      <w:r w:rsidDel="00000000" w:rsidR="00000000" w:rsidRPr="00000000">
        <w:rPr>
          <w:b w:val="1"/>
          <w:rtl w:val="0"/>
        </w:rPr>
        <w:t xml:space="preserve">Son percepciones de carácter periódico con vencimiento superior al mes:</w:t>
      </w:r>
    </w:p>
    <w:p w:rsidR="00000000" w:rsidDel="00000000" w:rsidP="00000000" w:rsidRDefault="00000000" w:rsidRPr="00000000" w14:paraId="00000025">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Pagas extraordinarias: La cuantía suele determinarse en convenio.</w:t>
      </w:r>
    </w:p>
    <w:p w:rsidR="00000000" w:rsidDel="00000000" w:rsidP="00000000" w:rsidRDefault="00000000" w:rsidRPr="00000000" w14:paraId="00000026">
      <w:pPr>
        <w:spacing w:line="360" w:lineRule="auto"/>
        <w:ind w:left="1440" w:firstLine="0"/>
        <w:jc w:val="left"/>
        <w:rPr>
          <w:b w:val="1"/>
        </w:rPr>
      </w:pPr>
      <w:r w:rsidDel="00000000" w:rsidR="00000000" w:rsidRPr="00000000">
        <w:rPr>
          <w:b w:val="1"/>
          <w:rtl w:val="0"/>
        </w:rPr>
        <w:t xml:space="preserve">El trabajador tiene derecho a 2 gratificaciones extraordinarias por año trabajado, una de ellas con ocasión de las fiestas de Navidad y la otra en el mes que se fije en convenio colectivo o pacto individual; normalmente en junio. El sistema de devengo de las pagas extraordinarias suele establecerse en convenio colectivo o pacto individual; en proporción al tiempo de servicio en la empresa durante el semestre o el año anterior a su cobro. A falta de pacto en este sentido, las pagas extra se devengan en proporción al tiempo de servicio en el año anterior a su cobro.</w:t>
      </w:r>
    </w:p>
    <w:p w:rsidR="00000000" w:rsidDel="00000000" w:rsidP="00000000" w:rsidRDefault="00000000" w:rsidRPr="00000000" w14:paraId="00000027">
      <w:pPr>
        <w:spacing w:line="360" w:lineRule="auto"/>
        <w:ind w:left="1440" w:firstLine="0"/>
        <w:jc w:val="left"/>
        <w:rPr>
          <w:b w:val="1"/>
        </w:rPr>
      </w:pPr>
      <w:r w:rsidDel="00000000" w:rsidR="00000000" w:rsidRPr="00000000">
        <w:rPr>
          <w:b w:val="1"/>
          <w:color w:val="f1c232"/>
          <w:rtl w:val="0"/>
        </w:rPr>
        <w:t xml:space="preserve">*</w:t>
      </w:r>
      <w:r w:rsidDel="00000000" w:rsidR="00000000" w:rsidRPr="00000000">
        <w:rPr>
          <w:b w:val="1"/>
          <w:rtl w:val="0"/>
        </w:rPr>
        <w:t xml:space="preserve">Participación en beneficios.</w:t>
      </w:r>
    </w:p>
    <w:p w:rsidR="00000000" w:rsidDel="00000000" w:rsidP="00000000" w:rsidRDefault="00000000" w:rsidRPr="00000000" w14:paraId="00000028">
      <w:pPr>
        <w:spacing w:line="360" w:lineRule="auto"/>
        <w:ind w:left="1440" w:firstLine="0"/>
        <w:jc w:val="left"/>
        <w:rPr>
          <w:b w:val="1"/>
        </w:rPr>
      </w:pPr>
      <w:r w:rsidDel="00000000" w:rsidR="00000000" w:rsidRPr="00000000">
        <w:rPr>
          <w:b w:val="1"/>
          <w:rtl w:val="0"/>
        </w:rPr>
        <w:t xml:space="preserve">Pago cuyo abono y cuantía están en función de los resultados económicos de la empresa, suele pagarse al finalizar el ejercicio económico. Si se pacta en convenio, el empresario queda obligado al pago de la misma, independientemente que la empresa obtenga o no beneficios.</w:t>
      </w:r>
    </w:p>
    <w:p w:rsidR="00000000" w:rsidDel="00000000" w:rsidP="00000000" w:rsidRDefault="00000000" w:rsidRPr="00000000" w14:paraId="00000029">
      <w:pPr>
        <w:spacing w:line="360" w:lineRule="auto"/>
        <w:ind w:left="0" w:firstLine="0"/>
        <w:jc w:val="left"/>
        <w:rPr>
          <w:b w:val="1"/>
          <w:color w:val="1155cc"/>
          <w:sz w:val="28"/>
          <w:szCs w:val="28"/>
        </w:rPr>
      </w:pPr>
      <w:r w:rsidDel="00000000" w:rsidR="00000000" w:rsidRPr="00000000">
        <w:rPr>
          <w:b w:val="1"/>
          <w:color w:val="1155cc"/>
          <w:sz w:val="28"/>
          <w:szCs w:val="28"/>
          <w:rtl w:val="0"/>
        </w:rPr>
        <w:t xml:space="preserve">Complementos extrasalariales:</w:t>
      </w:r>
    </w:p>
    <w:p w:rsidR="00000000" w:rsidDel="00000000" w:rsidP="00000000" w:rsidRDefault="00000000" w:rsidRPr="00000000" w14:paraId="0000002A">
      <w:pPr>
        <w:numPr>
          <w:ilvl w:val="0"/>
          <w:numId w:val="4"/>
        </w:numPr>
        <w:spacing w:after="0" w:afterAutospacing="0" w:line="360" w:lineRule="auto"/>
        <w:ind w:left="720" w:hanging="360"/>
        <w:jc w:val="left"/>
        <w:rPr>
          <w:b w:val="1"/>
          <w:color w:val="990000"/>
        </w:rPr>
      </w:pPr>
      <w:r w:rsidDel="00000000" w:rsidR="00000000" w:rsidRPr="00000000">
        <w:rPr>
          <w:b w:val="1"/>
          <w:color w:val="990000"/>
          <w:rtl w:val="0"/>
        </w:rPr>
        <w:t xml:space="preserve">Concepto:</w:t>
      </w:r>
    </w:p>
    <w:p w:rsidR="00000000" w:rsidDel="00000000" w:rsidP="00000000" w:rsidRDefault="00000000" w:rsidRPr="00000000" w14:paraId="0000002B">
      <w:pPr>
        <w:numPr>
          <w:ilvl w:val="0"/>
          <w:numId w:val="4"/>
        </w:numPr>
        <w:spacing w:after="0" w:afterAutospacing="0" w:line="360" w:lineRule="auto"/>
        <w:ind w:left="720" w:hanging="360"/>
        <w:jc w:val="left"/>
        <w:rPr>
          <w:b w:val="1"/>
          <w:color w:val="990000"/>
        </w:rPr>
      </w:pPr>
      <w:r w:rsidDel="00000000" w:rsidR="00000000" w:rsidRPr="00000000">
        <w:rPr>
          <w:b w:val="1"/>
          <w:color w:val="990000"/>
          <w:rtl w:val="0"/>
        </w:rPr>
        <w:t xml:space="preserve">Indemnizaciones o suplidos:</w:t>
      </w:r>
    </w:p>
    <w:p w:rsidR="00000000" w:rsidDel="00000000" w:rsidP="00000000" w:rsidRDefault="00000000" w:rsidRPr="00000000" w14:paraId="0000002C">
      <w:pPr>
        <w:numPr>
          <w:ilvl w:val="0"/>
          <w:numId w:val="4"/>
        </w:numPr>
        <w:spacing w:after="0" w:afterAutospacing="0" w:line="360" w:lineRule="auto"/>
        <w:ind w:left="720" w:hanging="360"/>
        <w:jc w:val="left"/>
        <w:rPr>
          <w:b w:val="1"/>
          <w:color w:val="990000"/>
        </w:rPr>
      </w:pPr>
      <w:r w:rsidDel="00000000" w:rsidR="00000000" w:rsidRPr="00000000">
        <w:rPr>
          <w:b w:val="1"/>
          <w:color w:val="990000"/>
          <w:rtl w:val="0"/>
        </w:rPr>
        <w:t xml:space="preserve">Prestaciones e indemnizaciones de la Seguridad Social:</w:t>
      </w:r>
    </w:p>
    <w:p w:rsidR="00000000" w:rsidDel="00000000" w:rsidP="00000000" w:rsidRDefault="00000000" w:rsidRPr="00000000" w14:paraId="0000002D">
      <w:pPr>
        <w:numPr>
          <w:ilvl w:val="0"/>
          <w:numId w:val="4"/>
        </w:numPr>
        <w:spacing w:line="360" w:lineRule="auto"/>
        <w:ind w:left="720" w:hanging="360"/>
        <w:jc w:val="left"/>
        <w:rPr>
          <w:b w:val="1"/>
          <w:color w:val="990000"/>
        </w:rPr>
      </w:pPr>
      <w:r w:rsidDel="00000000" w:rsidR="00000000" w:rsidRPr="00000000">
        <w:rPr>
          <w:b w:val="1"/>
          <w:color w:val="990000"/>
          <w:rtl w:val="0"/>
        </w:rPr>
        <w:t xml:space="preserve">Otras indemnizaciones:</w:t>
      </w:r>
    </w:p>
    <w:p w:rsidR="00000000" w:rsidDel="00000000" w:rsidP="00000000" w:rsidRDefault="00000000" w:rsidRPr="00000000" w14:paraId="0000002E">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2F">
      <w:pPr>
        <w:spacing w:line="360" w:lineRule="auto"/>
        <w:ind w:left="720" w:firstLine="0"/>
        <w:jc w:val="left"/>
        <w:rPr>
          <w:b w:val="1"/>
        </w:rPr>
      </w:pPr>
      <w:r w:rsidDel="00000000" w:rsidR="00000000" w:rsidRPr="00000000">
        <w:rPr>
          <w:rtl w:val="0"/>
        </w:rPr>
      </w:r>
    </w:p>
    <w:p w:rsidR="00000000" w:rsidDel="00000000" w:rsidP="00000000" w:rsidRDefault="00000000" w:rsidRPr="00000000" w14:paraId="00000030">
      <w:pPr>
        <w:spacing w:line="360" w:lineRule="auto"/>
        <w:ind w:left="720" w:firstLine="0"/>
        <w:jc w:val="left"/>
        <w:rPr>
          <w:b w:val="1"/>
          <w:color w:val="1155cc"/>
          <w:sz w:val="28"/>
          <w:szCs w:val="28"/>
        </w:rPr>
      </w:pPr>
      <w:r w:rsidDel="00000000" w:rsidR="00000000" w:rsidRPr="00000000">
        <w:rPr>
          <w:rtl w:val="0"/>
        </w:rPr>
      </w:r>
    </w:p>
    <w:p w:rsidR="00000000" w:rsidDel="00000000" w:rsidP="00000000" w:rsidRDefault="00000000" w:rsidRPr="00000000" w14:paraId="00000031">
      <w:pPr>
        <w:spacing w:line="360" w:lineRule="auto"/>
        <w:ind w:left="720" w:firstLine="0"/>
        <w:jc w:val="left"/>
        <w:rPr>
          <w:b w:val="1"/>
        </w:rPr>
      </w:pPr>
      <w:r w:rsidDel="00000000" w:rsidR="00000000" w:rsidRPr="00000000">
        <w:rPr>
          <w:rtl w:val="0"/>
        </w:rPr>
      </w:r>
    </w:p>
    <w:p w:rsidR="00000000" w:rsidDel="00000000" w:rsidP="00000000" w:rsidRDefault="00000000" w:rsidRPr="00000000" w14:paraId="00000032">
      <w:pPr>
        <w:spacing w:line="360" w:lineRule="auto"/>
        <w:ind w:left="720" w:firstLine="0"/>
        <w:jc w:val="left"/>
        <w:rPr>
          <w:b w:val="1"/>
        </w:rPr>
      </w:pPr>
      <w:r w:rsidDel="00000000" w:rsidR="00000000" w:rsidRPr="00000000">
        <w:rPr>
          <w:rtl w:val="0"/>
        </w:rPr>
      </w:r>
    </w:p>
    <w:p w:rsidR="00000000" w:rsidDel="00000000" w:rsidP="00000000" w:rsidRDefault="00000000" w:rsidRPr="00000000" w14:paraId="00000033">
      <w:pPr>
        <w:spacing w:line="360" w:lineRule="auto"/>
        <w:ind w:left="0" w:firstLine="0"/>
        <w:jc w:val="left"/>
        <w:rPr>
          <w:b w:val="1"/>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7773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Iy+cTsIDmuGYs0myMc3dAi8QBA==">AMUW2mXSli8tTp7B7XizdchSE63in88bt09cXpKGmd+JY2NFBnt/D+gTefpBt8apTXeI15X8S62RSf8PzoLxBxyo7K3cI7YtKtDtVHbr2qfRDuD7FppCi7o=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2022-12-13T15:24:00Z</dcterms:created>
  <dc:creator>Nerea Tur Frutos</dc:creator>
</cp:coreProperties>
</file>