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53" w:rsidRDefault="00287153">
      <w:pPr>
        <w:jc w:val="center"/>
        <w:rPr>
          <w:i/>
          <w:sz w:val="20"/>
          <w:lang w:val="es-ES_tradnl"/>
        </w:rPr>
      </w:pPr>
      <w:bookmarkStart w:id="0" w:name="_GoBack"/>
      <w:bookmarkEnd w:id="0"/>
      <w:r>
        <w:rPr>
          <w:i/>
          <w:sz w:val="20"/>
          <w:lang w:val="es-ES_tradnl"/>
        </w:rPr>
        <w:t>Anexo al Boletín de Explotación de la UIT</w:t>
      </w:r>
    </w:p>
    <w:p w:rsidR="00287153" w:rsidRPr="00D803C5" w:rsidRDefault="00287153" w:rsidP="00BD09F0">
      <w:pPr>
        <w:jc w:val="center"/>
        <w:rPr>
          <w:i/>
          <w:sz w:val="20"/>
          <w:lang w:val="es-ES_tradnl"/>
        </w:rPr>
      </w:pPr>
      <w:r w:rsidRPr="00D803C5">
        <w:rPr>
          <w:i/>
          <w:sz w:val="20"/>
          <w:lang w:val="es-ES_tradnl"/>
        </w:rPr>
        <w:t>N.</w:t>
      </w:r>
      <w:r w:rsidR="00BD09F0" w:rsidRPr="003F3CC0">
        <w:rPr>
          <w:rFonts w:cs="Arial"/>
          <w:sz w:val="20"/>
          <w:vertAlign w:val="superscript"/>
          <w:lang w:val="fr-FR"/>
        </w:rPr>
        <w:t>o</w:t>
      </w:r>
      <w:r w:rsidRPr="00D803C5">
        <w:rPr>
          <w:i/>
          <w:position w:val="6"/>
          <w:sz w:val="20"/>
          <w:lang w:val="es-ES_tradnl"/>
        </w:rPr>
        <w:t xml:space="preserve"> </w:t>
      </w:r>
      <w:r w:rsidR="00BD09F0">
        <w:rPr>
          <w:i/>
          <w:sz w:val="20"/>
          <w:lang w:val="es-ES_tradnl"/>
        </w:rPr>
        <w:t>1114</w:t>
      </w:r>
      <w:r w:rsidR="00D40C1D" w:rsidRPr="00D803C5">
        <w:rPr>
          <w:i/>
          <w:sz w:val="20"/>
          <w:lang w:val="es-ES_tradnl"/>
        </w:rPr>
        <w:t xml:space="preserve"> – 1</w:t>
      </w:r>
      <w:r w:rsidR="00BD09F0">
        <w:rPr>
          <w:i/>
          <w:sz w:val="20"/>
          <w:lang w:val="es-ES_tradnl"/>
        </w:rPr>
        <w:t>5</w:t>
      </w:r>
      <w:r w:rsidR="00D803C5" w:rsidRPr="00D803C5">
        <w:rPr>
          <w:i/>
          <w:sz w:val="20"/>
          <w:lang w:val="es-ES_tradnl"/>
        </w:rPr>
        <w:t>.</w:t>
      </w:r>
      <w:r w:rsidR="009C48E0">
        <w:rPr>
          <w:i/>
          <w:sz w:val="20"/>
          <w:lang w:val="es-ES_tradnl"/>
        </w:rPr>
        <w:t>X</w:t>
      </w:r>
      <w:r w:rsidR="00BD09F0">
        <w:rPr>
          <w:i/>
          <w:sz w:val="20"/>
          <w:lang w:val="es-ES_tradnl"/>
        </w:rPr>
        <w:t>II.2016</w:t>
      </w:r>
    </w:p>
    <w:p w:rsidR="00287153" w:rsidRPr="00D803C5" w:rsidRDefault="00287153">
      <w:pPr>
        <w:rPr>
          <w:lang w:val="es-ES_tradnl"/>
        </w:rPr>
      </w:pPr>
    </w:p>
    <w:p w:rsidR="00287153" w:rsidRPr="00D803C5" w:rsidRDefault="00287153">
      <w:pPr>
        <w:rPr>
          <w:lang w:val="es-ES_tradnl"/>
        </w:rPr>
      </w:pPr>
    </w:p>
    <w:tbl>
      <w:tblPr>
        <w:tblW w:w="0" w:type="auto"/>
        <w:tblLayout w:type="fixed"/>
        <w:tblLook w:val="0000" w:firstRow="0" w:lastRow="0" w:firstColumn="0" w:lastColumn="0" w:noHBand="0" w:noVBand="0"/>
      </w:tblPr>
      <w:tblGrid>
        <w:gridCol w:w="1384"/>
        <w:gridCol w:w="8165"/>
      </w:tblGrid>
      <w:tr w:rsidR="00287153">
        <w:trPr>
          <w:cantSplit/>
        </w:trPr>
        <w:tc>
          <w:tcPr>
            <w:tcW w:w="1384" w:type="dxa"/>
          </w:tcPr>
          <w:p w:rsidR="00287153" w:rsidRDefault="00980964">
            <w:pPr>
              <w:pStyle w:val="ITUheader"/>
              <w:spacing w:before="0"/>
              <w:rPr>
                <w:sz w:val="32"/>
                <w:lang w:val="es-ES_tradnl"/>
              </w:rPr>
            </w:pPr>
            <w:r>
              <w:rPr>
                <w:rFonts w:ascii="FrugalSans" w:hAnsi="FrugalSans"/>
                <w:i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52.5pt">
                  <v:imagedata r:id="rId7" o:title="new ITU-JJ"/>
                </v:shape>
              </w:pict>
            </w:r>
          </w:p>
        </w:tc>
        <w:tc>
          <w:tcPr>
            <w:tcW w:w="8165" w:type="dxa"/>
          </w:tcPr>
          <w:p w:rsidR="00287153" w:rsidRDefault="00287153">
            <w:pPr>
              <w:pStyle w:val="ITUheader"/>
              <w:rPr>
                <w:rFonts w:ascii="Arial" w:hAnsi="Arial"/>
                <w:sz w:val="18"/>
                <w:lang w:val="es-ES_tradnl"/>
              </w:rPr>
            </w:pPr>
            <w:r>
              <w:rPr>
                <w:rFonts w:ascii="Arial" w:hAnsi="Arial"/>
                <w:lang w:val="es-ES_tradnl"/>
              </w:rPr>
              <w:t>UNIÓN  INTERNACIONAL  DE  TELECOMUNICACIONES</w:t>
            </w:r>
          </w:p>
        </w:tc>
      </w:tr>
    </w:tbl>
    <w:p w:rsidR="00287153" w:rsidRDefault="00287153">
      <w:pPr>
        <w:rPr>
          <w:lang w:val="es-ES_tradnl"/>
        </w:rPr>
      </w:pPr>
    </w:p>
    <w:p w:rsidR="00287153" w:rsidRDefault="00287153">
      <w:pPr>
        <w:rPr>
          <w:lang w:val="es-ES_tradnl"/>
        </w:rPr>
      </w:pPr>
    </w:p>
    <w:p w:rsidR="00287153" w:rsidRDefault="00287153">
      <w:pPr>
        <w:rPr>
          <w:lang w:val="es-ES_tradnl"/>
        </w:rPr>
      </w:pPr>
    </w:p>
    <w:p w:rsidR="00287153" w:rsidRDefault="00287153">
      <w:pPr>
        <w:rPr>
          <w:lang w:val="es-ES_tradnl"/>
        </w:rPr>
      </w:pPr>
    </w:p>
    <w:p w:rsidR="00287153" w:rsidRDefault="00287153">
      <w:pPr>
        <w:rPr>
          <w:b/>
          <w:sz w:val="24"/>
          <w:lang w:val="es-ES_tradnl"/>
        </w:rPr>
      </w:pPr>
    </w:p>
    <w:p w:rsidR="00287153" w:rsidRDefault="00287153">
      <w:pPr>
        <w:rPr>
          <w:b/>
          <w:sz w:val="24"/>
          <w:lang w:val="es-ES_tradnl"/>
        </w:rPr>
      </w:pPr>
    </w:p>
    <w:p w:rsidR="00287153" w:rsidRDefault="00287153">
      <w:pPr>
        <w:rPr>
          <w:b/>
          <w:sz w:val="24"/>
          <w:lang w:val="es-ES_tradnl"/>
        </w:rPr>
      </w:pPr>
    </w:p>
    <w:p w:rsidR="00287153" w:rsidRDefault="00287153">
      <w:pPr>
        <w:ind w:left="1134"/>
        <w:rPr>
          <w:b/>
          <w:sz w:val="24"/>
          <w:lang w:val="es-ES_tradnl"/>
        </w:rPr>
      </w:pPr>
      <w:r>
        <w:rPr>
          <w:b/>
          <w:sz w:val="40"/>
          <w:lang w:val="es-ES_tradnl"/>
        </w:rPr>
        <w:t>UIT-T</w:t>
      </w:r>
    </w:p>
    <w:p w:rsidR="00287153" w:rsidRDefault="00287153">
      <w:pPr>
        <w:ind w:left="1134"/>
        <w:rPr>
          <w:b/>
          <w:sz w:val="28"/>
          <w:lang w:val="es-ES_tradnl"/>
        </w:rPr>
      </w:pPr>
      <w:r>
        <w:rPr>
          <w:b/>
          <w:sz w:val="28"/>
          <w:lang w:val="es-ES_tradnl"/>
        </w:rPr>
        <w:t>SECTOR DE NORMALIZACIÓN</w:t>
      </w:r>
    </w:p>
    <w:p w:rsidR="00287153" w:rsidRDefault="00287153">
      <w:pPr>
        <w:ind w:left="1134"/>
        <w:rPr>
          <w:b/>
          <w:sz w:val="28"/>
          <w:lang w:val="es-ES_tradnl"/>
        </w:rPr>
      </w:pPr>
      <w:r>
        <w:rPr>
          <w:b/>
          <w:sz w:val="28"/>
          <w:lang w:val="es-ES_tradnl"/>
        </w:rPr>
        <w:t>DE LAS TELECOMUNICACIONES</w:t>
      </w:r>
    </w:p>
    <w:p w:rsidR="00287153" w:rsidRDefault="00287153">
      <w:pPr>
        <w:ind w:left="1134"/>
        <w:rPr>
          <w:b/>
          <w:sz w:val="28"/>
          <w:lang w:val="es-ES_tradnl"/>
        </w:rPr>
      </w:pPr>
      <w:r>
        <w:rPr>
          <w:b/>
          <w:sz w:val="28"/>
          <w:lang w:val="es-ES_tradnl"/>
        </w:rPr>
        <w:t>DE LA UIT</w:t>
      </w:r>
    </w:p>
    <w:p w:rsidR="00287153" w:rsidRDefault="00287153">
      <w:pPr>
        <w:rPr>
          <w:b/>
          <w:sz w:val="24"/>
          <w:lang w:val="es-ES_tradnl"/>
        </w:rPr>
      </w:pPr>
    </w:p>
    <w:p w:rsidR="00287153" w:rsidRDefault="00287153">
      <w:pPr>
        <w:rPr>
          <w:b/>
          <w:sz w:val="24"/>
          <w:lang w:val="es-ES_tradnl"/>
        </w:rPr>
      </w:pPr>
    </w:p>
    <w:p w:rsidR="00287153" w:rsidRDefault="00287153">
      <w:pPr>
        <w:rPr>
          <w:b/>
          <w:sz w:val="24"/>
          <w:lang w:val="es-ES_tradnl"/>
        </w:rPr>
      </w:pPr>
    </w:p>
    <w:p w:rsidR="00287153" w:rsidRDefault="00287153">
      <w:pPr>
        <w:ind w:left="1134"/>
        <w:rPr>
          <w:b/>
          <w:sz w:val="24"/>
          <w:lang w:val="es-ES_tradnl"/>
        </w:rPr>
      </w:pPr>
      <w:r>
        <w:rPr>
          <w:b/>
          <w:sz w:val="24"/>
          <w:lang w:val="es-ES_tradnl"/>
        </w:rPr>
        <w:t xml:space="preserve">COMPLEMENTO DE </w:t>
      </w:r>
      <w:r w:rsidR="00A20C27">
        <w:rPr>
          <w:b/>
          <w:sz w:val="24"/>
          <w:lang w:val="es-ES_tradnl"/>
        </w:rPr>
        <w:t>LA RECOMENDACIÓN UIT-T E.164 (11/2010</w:t>
      </w:r>
      <w:r>
        <w:rPr>
          <w:b/>
          <w:sz w:val="24"/>
          <w:lang w:val="es-ES_tradnl"/>
        </w:rPr>
        <w:t>)</w:t>
      </w:r>
    </w:p>
    <w:p w:rsidR="00287153" w:rsidRDefault="00287153">
      <w:pPr>
        <w:rPr>
          <w:b/>
          <w:sz w:val="24"/>
          <w:lang w:val="es-ES_tradnl"/>
        </w:rPr>
      </w:pPr>
    </w:p>
    <w:p w:rsidR="00287153" w:rsidRDefault="00287153">
      <w:pPr>
        <w:ind w:left="1134"/>
        <w:rPr>
          <w:b/>
          <w:sz w:val="24"/>
          <w:lang w:val="es-ES_tradnl"/>
        </w:rPr>
      </w:pPr>
      <w:r>
        <w:rPr>
          <w:b/>
          <w:sz w:val="24"/>
          <w:lang w:val="es-ES_tradnl"/>
        </w:rPr>
        <w:t>______________________________________________________________</w:t>
      </w:r>
    </w:p>
    <w:p w:rsidR="00287153" w:rsidRDefault="00287153">
      <w:pPr>
        <w:rPr>
          <w:b/>
          <w:sz w:val="24"/>
          <w:lang w:val="es-ES_tradnl"/>
        </w:rPr>
      </w:pPr>
    </w:p>
    <w:p w:rsidR="00287153" w:rsidRDefault="00287153">
      <w:pPr>
        <w:rPr>
          <w:b/>
          <w:sz w:val="24"/>
          <w:lang w:val="es-ES_tradnl"/>
        </w:rPr>
      </w:pPr>
    </w:p>
    <w:p w:rsidR="00287153" w:rsidRDefault="00287153">
      <w:pPr>
        <w:rPr>
          <w:b/>
          <w:sz w:val="24"/>
          <w:lang w:val="es-ES_tradnl"/>
        </w:rPr>
      </w:pPr>
    </w:p>
    <w:p w:rsidR="00287153" w:rsidRDefault="00287153">
      <w:pPr>
        <w:rPr>
          <w:b/>
          <w:sz w:val="24"/>
          <w:lang w:val="es-ES_tradnl"/>
        </w:rPr>
      </w:pPr>
    </w:p>
    <w:p w:rsidR="00287153" w:rsidRDefault="00287153">
      <w:pPr>
        <w:rPr>
          <w:b/>
          <w:sz w:val="24"/>
          <w:lang w:val="es-ES_tradnl"/>
        </w:rPr>
      </w:pPr>
    </w:p>
    <w:p w:rsidR="00287153" w:rsidRDefault="00287153">
      <w:pPr>
        <w:ind w:left="1134"/>
        <w:rPr>
          <w:b/>
          <w:sz w:val="28"/>
          <w:lang w:val="es-ES_tradnl"/>
        </w:rPr>
      </w:pPr>
      <w:r>
        <w:rPr>
          <w:b/>
          <w:sz w:val="28"/>
          <w:lang w:val="es-ES_tradnl"/>
        </w:rPr>
        <w:t>LISTA DE INDICATIVOS DE PAÍS DE LA</w:t>
      </w:r>
    </w:p>
    <w:p w:rsidR="00287153" w:rsidRDefault="00287153">
      <w:pPr>
        <w:ind w:left="1134"/>
        <w:rPr>
          <w:b/>
          <w:sz w:val="28"/>
          <w:lang w:val="es-ES_tradnl"/>
        </w:rPr>
      </w:pPr>
      <w:r>
        <w:rPr>
          <w:b/>
          <w:sz w:val="28"/>
          <w:lang w:val="es-ES_tradnl"/>
        </w:rPr>
        <w:t>RECOMENDACIÓN UIT-T E.164 ASIGNADOS</w:t>
      </w:r>
    </w:p>
    <w:p w:rsidR="00287153" w:rsidRDefault="00287153">
      <w:pPr>
        <w:ind w:left="1134"/>
        <w:rPr>
          <w:b/>
          <w:sz w:val="28"/>
          <w:lang w:val="es-ES_tradnl"/>
        </w:rPr>
      </w:pPr>
    </w:p>
    <w:p w:rsidR="00287153" w:rsidRDefault="00D40C1D" w:rsidP="00BD09F0">
      <w:pPr>
        <w:ind w:left="1134"/>
        <w:rPr>
          <w:b/>
          <w:bCs/>
          <w:sz w:val="28"/>
          <w:lang w:val="es-ES_tradnl"/>
        </w:rPr>
      </w:pPr>
      <w:r>
        <w:rPr>
          <w:b/>
          <w:bCs/>
          <w:sz w:val="28"/>
          <w:lang w:val="es-ES_tradnl"/>
        </w:rPr>
        <w:t>(SITUACIÓN AL 1</w:t>
      </w:r>
      <w:r w:rsidR="00BD09F0">
        <w:rPr>
          <w:b/>
          <w:bCs/>
          <w:sz w:val="28"/>
          <w:lang w:val="es-ES_tradnl"/>
        </w:rPr>
        <w:t>5</w:t>
      </w:r>
      <w:r w:rsidR="009C48E0">
        <w:rPr>
          <w:b/>
          <w:bCs/>
          <w:sz w:val="28"/>
          <w:lang w:val="es-ES_tradnl"/>
        </w:rPr>
        <w:t xml:space="preserve"> DE </w:t>
      </w:r>
      <w:r w:rsidR="00BD09F0">
        <w:rPr>
          <w:b/>
          <w:bCs/>
          <w:sz w:val="28"/>
          <w:lang w:val="es-ES_tradnl"/>
        </w:rPr>
        <w:t>DICIEMBRE DE 2016</w:t>
      </w:r>
      <w:r w:rsidR="00287153">
        <w:rPr>
          <w:b/>
          <w:bCs/>
          <w:sz w:val="28"/>
          <w:lang w:val="es-ES_tradnl"/>
        </w:rPr>
        <w:t>)</w:t>
      </w:r>
    </w:p>
    <w:p w:rsidR="00287153" w:rsidRDefault="00287153">
      <w:pPr>
        <w:rPr>
          <w:b/>
          <w:sz w:val="24"/>
          <w:lang w:val="es-ES_tradnl"/>
        </w:rPr>
      </w:pPr>
    </w:p>
    <w:p w:rsidR="00287153" w:rsidRDefault="00287153">
      <w:pPr>
        <w:rPr>
          <w:b/>
          <w:sz w:val="24"/>
          <w:lang w:val="es-ES_tradnl"/>
        </w:rPr>
      </w:pPr>
    </w:p>
    <w:p w:rsidR="00287153" w:rsidRDefault="00287153">
      <w:pPr>
        <w:rPr>
          <w:b/>
          <w:sz w:val="24"/>
          <w:lang w:val="es-ES_tradnl"/>
        </w:rPr>
      </w:pPr>
    </w:p>
    <w:p w:rsidR="00287153" w:rsidRDefault="00287153">
      <w:pPr>
        <w:rPr>
          <w:b/>
          <w:sz w:val="24"/>
          <w:lang w:val="es-ES_tradnl"/>
        </w:rPr>
      </w:pPr>
    </w:p>
    <w:p w:rsidR="00287153" w:rsidRDefault="00287153">
      <w:pPr>
        <w:rPr>
          <w:b/>
          <w:sz w:val="24"/>
          <w:lang w:val="es-ES_tradnl"/>
        </w:rPr>
      </w:pPr>
    </w:p>
    <w:p w:rsidR="00287153" w:rsidRDefault="00287153">
      <w:pPr>
        <w:ind w:left="1134"/>
        <w:rPr>
          <w:b/>
          <w:sz w:val="24"/>
          <w:lang w:val="es-ES_tradnl"/>
        </w:rPr>
      </w:pPr>
      <w:r>
        <w:rPr>
          <w:b/>
          <w:sz w:val="24"/>
          <w:lang w:val="es-ES_tradnl"/>
        </w:rPr>
        <w:t>______________________________________________________________</w:t>
      </w:r>
    </w:p>
    <w:p w:rsidR="00287153" w:rsidRDefault="00287153">
      <w:pPr>
        <w:rPr>
          <w:lang w:val="es-ES_tradnl"/>
        </w:rPr>
      </w:pPr>
    </w:p>
    <w:p w:rsidR="00287153" w:rsidRDefault="00287153">
      <w:pPr>
        <w:rPr>
          <w:lang w:val="es-ES_tradnl"/>
        </w:rPr>
      </w:pPr>
    </w:p>
    <w:p w:rsidR="00287153" w:rsidRDefault="00287153">
      <w:pPr>
        <w:rPr>
          <w:lang w:val="es-ES_tradnl"/>
        </w:rPr>
      </w:pPr>
    </w:p>
    <w:p w:rsidR="00287153" w:rsidRDefault="00287153">
      <w:pPr>
        <w:rPr>
          <w:lang w:val="es-ES_tradnl"/>
        </w:rPr>
      </w:pPr>
    </w:p>
    <w:p w:rsidR="00287153" w:rsidRDefault="00287153">
      <w:pPr>
        <w:rPr>
          <w:lang w:val="es-ES_tradnl"/>
        </w:rPr>
      </w:pPr>
    </w:p>
    <w:p w:rsidR="00287153" w:rsidRDefault="00287153">
      <w:pPr>
        <w:rPr>
          <w:lang w:val="es-ES_tradnl"/>
        </w:rPr>
      </w:pPr>
    </w:p>
    <w:p w:rsidR="00287153" w:rsidRDefault="00287153">
      <w:pPr>
        <w:rPr>
          <w:lang w:val="es-ES_tradnl"/>
        </w:rPr>
      </w:pPr>
      <w:r>
        <w:rPr>
          <w:b/>
          <w:sz w:val="24"/>
          <w:lang w:val="es-ES_tradnl"/>
        </w:rPr>
        <w:t>Ginebra, 20</w:t>
      </w:r>
      <w:r w:rsidR="00A20C27">
        <w:rPr>
          <w:b/>
          <w:sz w:val="24"/>
          <w:lang w:val="es-ES_tradnl"/>
        </w:rPr>
        <w:t>1</w:t>
      </w:r>
      <w:r w:rsidR="00BD09F0">
        <w:rPr>
          <w:b/>
          <w:sz w:val="24"/>
          <w:lang w:val="es-ES_tradnl"/>
        </w:rPr>
        <w:t>6</w:t>
      </w:r>
    </w:p>
    <w:p w:rsidR="00287153" w:rsidRDefault="00287153">
      <w:pPr>
        <w:rPr>
          <w:lang w:val="es-ES_tradnl"/>
        </w:rPr>
      </w:pPr>
      <w:r>
        <w:rPr>
          <w:lang w:val="es-ES_tradnl"/>
        </w:rPr>
        <w:br w:type="page"/>
      </w:r>
    </w:p>
    <w:p w:rsidR="00287153" w:rsidRDefault="00287153">
      <w:pPr>
        <w:jc w:val="center"/>
        <w:rPr>
          <w:rFonts w:ascii="Helvetica" w:hAnsi="Helvetica"/>
          <w:b/>
          <w:sz w:val="32"/>
          <w:lang w:val="es-ES_tradnl"/>
        </w:rPr>
      </w:pPr>
      <w:r>
        <w:rPr>
          <w:rFonts w:ascii="Helvetica" w:hAnsi="Helvetica"/>
          <w:b/>
          <w:sz w:val="32"/>
          <w:lang w:val="es-ES_tradnl"/>
        </w:rPr>
        <w:t>Lista de indicativos de país de la</w:t>
      </w:r>
    </w:p>
    <w:p w:rsidR="00287153" w:rsidRDefault="00022FEE">
      <w:pPr>
        <w:jc w:val="center"/>
        <w:rPr>
          <w:rFonts w:ascii="Helvetica" w:hAnsi="Helvetica"/>
          <w:b/>
          <w:sz w:val="32"/>
          <w:lang w:val="es-ES_tradnl"/>
        </w:rPr>
      </w:pPr>
      <w:r>
        <w:rPr>
          <w:rFonts w:ascii="Helvetica" w:hAnsi="Helvetica"/>
          <w:b/>
          <w:sz w:val="32"/>
          <w:lang w:val="es-ES_tradnl"/>
        </w:rPr>
        <w:t xml:space="preserve">Recomendación UIT-T </w:t>
      </w:r>
      <w:r w:rsidR="00287153">
        <w:rPr>
          <w:rFonts w:ascii="Helvetica" w:hAnsi="Helvetica"/>
          <w:b/>
          <w:sz w:val="32"/>
          <w:lang w:val="es-ES_tradnl"/>
        </w:rPr>
        <w:t>E.164 asignados</w:t>
      </w:r>
    </w:p>
    <w:p w:rsidR="00287153" w:rsidRDefault="00287153">
      <w:pPr>
        <w:jc w:val="center"/>
        <w:rPr>
          <w:rFonts w:ascii="Helvetica" w:hAnsi="Helvetica"/>
          <w:b/>
          <w:sz w:val="32"/>
          <w:lang w:val="es-ES_tradnl"/>
        </w:rPr>
      </w:pPr>
    </w:p>
    <w:p w:rsidR="00287153" w:rsidRDefault="00287153">
      <w:pPr>
        <w:jc w:val="center"/>
        <w:rPr>
          <w:rFonts w:ascii="Helvetica" w:hAnsi="Helvetica"/>
          <w:b/>
          <w:sz w:val="32"/>
          <w:lang w:val="es-ES_tradnl"/>
        </w:rPr>
      </w:pPr>
    </w:p>
    <w:p w:rsidR="00287153" w:rsidRDefault="00287153">
      <w:pPr>
        <w:rPr>
          <w:rFonts w:ascii="Helvetica" w:hAnsi="Helvetica"/>
          <w:b/>
          <w:i/>
          <w:sz w:val="32"/>
          <w:lang w:val="es-ES_tradnl"/>
        </w:rPr>
      </w:pPr>
      <w:r>
        <w:rPr>
          <w:rFonts w:ascii="Helvetica" w:hAnsi="Helvetica"/>
          <w:b/>
          <w:i/>
          <w:sz w:val="32"/>
          <w:lang w:val="es-ES_tradnl"/>
        </w:rPr>
        <w:t>Nota de la TSB</w:t>
      </w:r>
    </w:p>
    <w:p w:rsidR="00287153" w:rsidRDefault="00287153">
      <w:pPr>
        <w:rPr>
          <w:rFonts w:ascii="Helvetica" w:hAnsi="Helvetica"/>
          <w:b/>
          <w:i/>
          <w:sz w:val="32"/>
          <w:lang w:val="es-ES_tradnl"/>
        </w:rPr>
      </w:pPr>
    </w:p>
    <w:p w:rsidR="00287153" w:rsidRDefault="00287153">
      <w:pPr>
        <w:rPr>
          <w:rFonts w:ascii="Helvetica" w:hAnsi="Helvetica"/>
          <w:b/>
          <w:i/>
          <w:sz w:val="32"/>
          <w:lang w:val="es-ES_tradnl"/>
        </w:rPr>
      </w:pPr>
    </w:p>
    <w:p w:rsidR="00287153" w:rsidRDefault="00287153" w:rsidP="00BD09F0">
      <w:pPr>
        <w:rPr>
          <w:rFonts w:ascii="Helvetica" w:hAnsi="Helvetica"/>
          <w:lang w:val="es-ES_tradnl"/>
        </w:rPr>
      </w:pPr>
      <w:r>
        <w:rPr>
          <w:rFonts w:ascii="Helvetica" w:hAnsi="Helvetica"/>
          <w:lang w:val="es-ES_tradnl"/>
        </w:rPr>
        <w:t>1.</w:t>
      </w:r>
      <w:r>
        <w:rPr>
          <w:rFonts w:ascii="Helvetica" w:hAnsi="Helvetica"/>
          <w:lang w:val="es-ES_tradnl"/>
        </w:rPr>
        <w:tab/>
        <w:t>Esta Lista de indicativos de país de la Recomendación UIT-T E.164 reemplaza la publicada en el Anexo al Boletín de Explotación de la UIT N.</w:t>
      </w:r>
      <w:r>
        <w:rPr>
          <w:rFonts w:ascii="Helvetica" w:hAnsi="Helvetica"/>
          <w:vertAlign w:val="superscript"/>
          <w:lang w:val="es-ES_tradnl"/>
        </w:rPr>
        <w:t>o</w:t>
      </w:r>
      <w:r w:rsidR="009C48E0">
        <w:rPr>
          <w:rFonts w:ascii="Helvetica" w:hAnsi="Helvetica"/>
          <w:lang w:val="es-ES_tradnl"/>
        </w:rPr>
        <w:t xml:space="preserve"> </w:t>
      </w:r>
      <w:r w:rsidR="00BD09F0" w:rsidRPr="00BD09F0">
        <w:rPr>
          <w:rFonts w:ascii="Helvetica" w:hAnsi="Helvetica"/>
          <w:lang w:val="es-ES_tradnl"/>
        </w:rPr>
        <w:t>991 del 1 de noviembre de 2011</w:t>
      </w:r>
      <w:r>
        <w:rPr>
          <w:rFonts w:ascii="Helvetica" w:hAnsi="Helvetica"/>
          <w:lang w:val="es-ES_tradnl"/>
        </w:rPr>
        <w:t>. Desde entonces, se han efectuado varias asignaciones nuevas, que se han publicado en diferentes números del Boletín de Explotación de la UIT hasta el N.</w:t>
      </w:r>
      <w:r>
        <w:rPr>
          <w:rFonts w:ascii="Helvetica" w:hAnsi="Helvetica"/>
          <w:vertAlign w:val="superscript"/>
          <w:lang w:val="es-ES_tradnl"/>
        </w:rPr>
        <w:t>o</w:t>
      </w:r>
      <w:r w:rsidR="00BD09F0">
        <w:rPr>
          <w:rFonts w:ascii="Helvetica" w:hAnsi="Helvetica"/>
          <w:lang w:val="es-ES_tradnl"/>
        </w:rPr>
        <w:t xml:space="preserve"> 1114</w:t>
      </w:r>
      <w:r w:rsidR="00D803C5">
        <w:rPr>
          <w:rFonts w:ascii="Helvetica" w:hAnsi="Helvetica"/>
          <w:lang w:val="es-ES_tradnl"/>
        </w:rPr>
        <w:t xml:space="preserve"> de</w:t>
      </w:r>
      <w:r w:rsidR="001C0DEC">
        <w:rPr>
          <w:rFonts w:ascii="Helvetica" w:hAnsi="Helvetica"/>
          <w:lang w:val="es-ES_tradnl"/>
        </w:rPr>
        <w:t>l</w:t>
      </w:r>
      <w:r w:rsidR="00D803C5">
        <w:rPr>
          <w:rFonts w:ascii="Helvetica" w:hAnsi="Helvetica"/>
          <w:lang w:val="es-ES_tradnl"/>
        </w:rPr>
        <w:t xml:space="preserve"> 1</w:t>
      </w:r>
      <w:r w:rsidR="00BD09F0">
        <w:rPr>
          <w:rFonts w:ascii="Helvetica" w:hAnsi="Helvetica"/>
          <w:lang w:val="es-ES_tradnl"/>
        </w:rPr>
        <w:t>5</w:t>
      </w:r>
      <w:r w:rsidR="009C48E0">
        <w:rPr>
          <w:rFonts w:ascii="Helvetica" w:hAnsi="Helvetica"/>
          <w:lang w:val="es-ES_tradnl"/>
        </w:rPr>
        <w:t xml:space="preserve"> de </w:t>
      </w:r>
      <w:r w:rsidR="00BD09F0">
        <w:rPr>
          <w:rFonts w:ascii="Helvetica" w:hAnsi="Helvetica"/>
          <w:lang w:val="es-ES_tradnl"/>
        </w:rPr>
        <w:t>diciembre de 2016</w:t>
      </w:r>
      <w:r>
        <w:rPr>
          <w:rFonts w:ascii="Helvetica" w:hAnsi="Helvetica"/>
          <w:lang w:val="es-ES_tradnl"/>
        </w:rPr>
        <w:t>.</w:t>
      </w:r>
    </w:p>
    <w:p w:rsidR="00287153" w:rsidRDefault="00287153">
      <w:pPr>
        <w:rPr>
          <w:rFonts w:ascii="Helvetica" w:hAnsi="Helvetica"/>
          <w:lang w:val="es-ES_tradnl"/>
        </w:rPr>
      </w:pPr>
    </w:p>
    <w:p w:rsidR="00287153" w:rsidRDefault="00287153">
      <w:pPr>
        <w:rPr>
          <w:rFonts w:ascii="Helvetica" w:hAnsi="Helvetica"/>
          <w:lang w:val="es-ES_tradnl"/>
        </w:rPr>
      </w:pPr>
      <w:r>
        <w:rPr>
          <w:rFonts w:ascii="Helvetica" w:hAnsi="Helvetica"/>
          <w:lang w:val="es-ES_tradnl"/>
        </w:rPr>
        <w:t>2.</w:t>
      </w:r>
      <w:r>
        <w:rPr>
          <w:rFonts w:ascii="Helvetica" w:hAnsi="Helvetica"/>
          <w:lang w:val="es-ES_tradnl"/>
        </w:rPr>
        <w:tab/>
        <w:t xml:space="preserve">La presente Lista </w:t>
      </w:r>
      <w:r w:rsidR="00022FEE">
        <w:rPr>
          <w:rFonts w:ascii="Helvetica" w:hAnsi="Helvetica"/>
          <w:lang w:val="es-ES_tradnl"/>
        </w:rPr>
        <w:t>comprende:</w:t>
      </w:r>
    </w:p>
    <w:p w:rsidR="00287153" w:rsidRDefault="00287153" w:rsidP="00022FEE">
      <w:pPr>
        <w:ind w:left="570"/>
        <w:rPr>
          <w:rFonts w:ascii="Helvetica" w:hAnsi="Helvetica"/>
          <w:lang w:val="es-ES_tradnl"/>
        </w:rPr>
      </w:pPr>
      <w:r>
        <w:rPr>
          <w:rFonts w:ascii="Helvetica" w:hAnsi="Helvetica"/>
          <w:lang w:val="es-ES_tradnl"/>
        </w:rPr>
        <w:t>- una lista de los indicativos de país de la Recomendación UIT-T E.164 asignados - orden numérico;</w:t>
      </w:r>
    </w:p>
    <w:p w:rsidR="00287153" w:rsidRDefault="00287153" w:rsidP="00022FEE">
      <w:pPr>
        <w:ind w:left="567" w:firstLine="3"/>
        <w:rPr>
          <w:rFonts w:ascii="Helvetica" w:hAnsi="Helvetica"/>
          <w:lang w:val="es-ES_tradnl"/>
        </w:rPr>
      </w:pPr>
      <w:r>
        <w:rPr>
          <w:rFonts w:ascii="Helvetica" w:hAnsi="Helvetica"/>
          <w:lang w:val="es-ES_tradnl"/>
        </w:rPr>
        <w:t>- una lista de los indicativos de país de la Recomendación UIT-T E.164 asignados - orden alfabético.</w:t>
      </w:r>
    </w:p>
    <w:p w:rsidR="00287153" w:rsidRDefault="00287153">
      <w:pPr>
        <w:rPr>
          <w:rFonts w:ascii="Helvetica" w:hAnsi="Helvetica"/>
          <w:lang w:val="es-ES_tradnl"/>
        </w:rPr>
      </w:pPr>
    </w:p>
    <w:p w:rsidR="00287153" w:rsidRDefault="00287153">
      <w:pPr>
        <w:jc w:val="both"/>
        <w:rPr>
          <w:rFonts w:ascii="Helvetica" w:hAnsi="Helvetica"/>
          <w:lang w:val="es-ES_tradnl"/>
        </w:rPr>
      </w:pPr>
      <w:r>
        <w:rPr>
          <w:rFonts w:ascii="Helvetica" w:hAnsi="Helvetica"/>
          <w:lang w:val="es-ES_tradnl"/>
        </w:rPr>
        <w:t xml:space="preserve">3. </w:t>
      </w:r>
      <w:r>
        <w:rPr>
          <w:rFonts w:ascii="Helvetica" w:hAnsi="Helvetica"/>
          <w:lang w:val="es-ES_tradnl"/>
        </w:rPr>
        <w:tab/>
        <w:t xml:space="preserve">La Lista se irá actualizando por medio de enmiendas que se publicarán en el Boletín de Explotación de la UIT. Por otra parte, las informaciones que figuran en este anexo están disponibles en </w:t>
      </w:r>
      <w:r w:rsidR="001B07C5">
        <w:rPr>
          <w:lang w:val="es-ES_tradnl"/>
        </w:rPr>
        <w:t>la página de sitio web</w:t>
      </w:r>
      <w:r>
        <w:rPr>
          <w:lang w:val="es-ES_tradnl"/>
        </w:rPr>
        <w:t xml:space="preserve"> de la UIT </w:t>
      </w:r>
      <w:hyperlink r:id="rId8" w:history="1">
        <w:r w:rsidR="00EC7E5C" w:rsidRPr="00F06A6D">
          <w:rPr>
            <w:rStyle w:val="Hyperlink"/>
            <w:lang w:val="es-ES_tradnl"/>
          </w:rPr>
          <w:t>www.itu.int/itu-t/bulletin/annex.html</w:t>
        </w:r>
      </w:hyperlink>
      <w:r>
        <w:rPr>
          <w:lang w:val="es-ES_tradnl"/>
        </w:rPr>
        <w:t xml:space="preserve"> </w:t>
      </w:r>
      <w:r>
        <w:rPr>
          <w:rFonts w:ascii="Helvetica" w:hAnsi="Helvetica"/>
          <w:lang w:val="es-ES_tradnl"/>
        </w:rPr>
        <w:t xml:space="preserve">. </w:t>
      </w:r>
    </w:p>
    <w:p w:rsidR="00287153" w:rsidRDefault="00287153">
      <w:pPr>
        <w:rPr>
          <w:rFonts w:ascii="Helvetica" w:hAnsi="Helvetica"/>
          <w:lang w:val="es-ES_tradnl"/>
        </w:rPr>
      </w:pPr>
    </w:p>
    <w:p w:rsidR="00287153" w:rsidRDefault="00287153">
      <w:pPr>
        <w:rPr>
          <w:rFonts w:ascii="Helvetica" w:hAnsi="Helvetica"/>
          <w:lang w:val="es-ES_tradnl"/>
        </w:rPr>
      </w:pPr>
      <w:r>
        <w:rPr>
          <w:rFonts w:ascii="Helvetica" w:hAnsi="Helvetica"/>
          <w:lang w:val="es-ES_tradnl"/>
        </w:rPr>
        <w:t>4.</w:t>
      </w:r>
      <w:r>
        <w:rPr>
          <w:rFonts w:ascii="Helvetica" w:hAnsi="Helvetica"/>
          <w:lang w:val="es-ES_tradnl"/>
        </w:rPr>
        <w:tab/>
        <w:t>Sírvase comunicar sus comentarios, sugerencias o modificaciones con respecto a esta publicación al Director de la TSB:</w:t>
      </w:r>
    </w:p>
    <w:p w:rsidR="00287153" w:rsidRDefault="00287153">
      <w:pPr>
        <w:rPr>
          <w:rFonts w:ascii="Helvetica" w:hAnsi="Helvetica"/>
          <w:lang w:val="es-ES_tradnl"/>
        </w:rPr>
      </w:pPr>
    </w:p>
    <w:p w:rsidR="00287153" w:rsidRDefault="00287153">
      <w:pPr>
        <w:rPr>
          <w:rFonts w:ascii="Helvetica" w:hAnsi="Helvetica"/>
          <w:lang w:val="en-GB"/>
        </w:rPr>
      </w:pPr>
      <w:r>
        <w:rPr>
          <w:rFonts w:ascii="Helvetica" w:hAnsi="Helvetica"/>
          <w:lang w:val="es-ES_tradnl"/>
        </w:rPr>
        <w:tab/>
      </w:r>
      <w:r>
        <w:rPr>
          <w:rFonts w:ascii="Helvetica" w:hAnsi="Helvetica"/>
          <w:lang w:val="es-ES_tradnl"/>
        </w:rPr>
        <w:tab/>
      </w:r>
      <w:r>
        <w:rPr>
          <w:rFonts w:ascii="Helvetica" w:hAnsi="Helvetica"/>
          <w:lang w:val="en-GB"/>
        </w:rPr>
        <w:t>Tel:</w:t>
      </w:r>
      <w:r>
        <w:rPr>
          <w:rFonts w:ascii="Helvetica" w:hAnsi="Helvetica"/>
          <w:lang w:val="en-GB"/>
        </w:rPr>
        <w:tab/>
      </w:r>
      <w:r>
        <w:rPr>
          <w:rFonts w:ascii="Helvetica" w:hAnsi="Helvetica"/>
          <w:lang w:val="en-GB"/>
        </w:rPr>
        <w:tab/>
        <w:t>+41 22 730 5887</w:t>
      </w:r>
    </w:p>
    <w:p w:rsidR="00287153" w:rsidRDefault="00287153">
      <w:pPr>
        <w:rPr>
          <w:rFonts w:ascii="Helvetica" w:hAnsi="Helvetica"/>
          <w:lang w:val="en-GB"/>
        </w:rPr>
      </w:pPr>
      <w:r>
        <w:rPr>
          <w:rFonts w:ascii="Helvetica" w:hAnsi="Helvetica"/>
          <w:lang w:val="en-GB"/>
        </w:rPr>
        <w:tab/>
      </w:r>
      <w:r>
        <w:rPr>
          <w:rFonts w:ascii="Helvetica" w:hAnsi="Helvetica"/>
          <w:lang w:val="en-GB"/>
        </w:rPr>
        <w:tab/>
        <w:t>Fax:</w:t>
      </w:r>
      <w:r>
        <w:rPr>
          <w:rFonts w:ascii="Helvetica" w:hAnsi="Helvetica"/>
          <w:lang w:val="en-GB"/>
        </w:rPr>
        <w:tab/>
      </w:r>
      <w:r>
        <w:rPr>
          <w:rFonts w:ascii="Helvetica" w:hAnsi="Helvetica"/>
          <w:lang w:val="en-GB"/>
        </w:rPr>
        <w:tab/>
        <w:t>+41 22 730 5853</w:t>
      </w:r>
    </w:p>
    <w:p w:rsidR="00287153" w:rsidRDefault="00287153">
      <w:pPr>
        <w:rPr>
          <w:rFonts w:ascii="Helvetica" w:hAnsi="Helvetica"/>
          <w:lang w:val="en-GB"/>
        </w:rPr>
      </w:pPr>
      <w:r>
        <w:rPr>
          <w:rFonts w:ascii="Helvetica" w:hAnsi="Helvetica"/>
          <w:lang w:val="en-GB"/>
        </w:rPr>
        <w:tab/>
      </w:r>
      <w:r>
        <w:rPr>
          <w:rFonts w:ascii="Helvetica" w:hAnsi="Helvetica"/>
          <w:lang w:val="en-GB"/>
        </w:rPr>
        <w:tab/>
        <w:t>E-mail:</w:t>
      </w:r>
      <w:r>
        <w:rPr>
          <w:rFonts w:ascii="Helvetica" w:hAnsi="Helvetica"/>
          <w:lang w:val="en-GB"/>
        </w:rPr>
        <w:tab/>
      </w:r>
      <w:hyperlink r:id="rId9" w:history="1">
        <w:r w:rsidR="001C0DEC" w:rsidRPr="00B33BAC">
          <w:rPr>
            <w:rStyle w:val="Hyperlink"/>
            <w:rFonts w:ascii="Helvetica" w:hAnsi="Helvetica"/>
            <w:lang w:val="en-GB"/>
          </w:rPr>
          <w:t>tsbmail@itu.int</w:t>
        </w:r>
      </w:hyperlink>
      <w:r w:rsidR="001C0DEC">
        <w:rPr>
          <w:rFonts w:ascii="Helvetica" w:hAnsi="Helvetica"/>
          <w:lang w:val="en-GB"/>
        </w:rPr>
        <w:t xml:space="preserve"> </w:t>
      </w:r>
    </w:p>
    <w:p w:rsidR="00287153" w:rsidRDefault="00287153">
      <w:pPr>
        <w:rPr>
          <w:rFonts w:ascii="Helvetica" w:hAnsi="Helvetica"/>
          <w:lang w:val="en-GB"/>
        </w:rPr>
      </w:pPr>
    </w:p>
    <w:p w:rsidR="00287153" w:rsidRDefault="00287153">
      <w:pPr>
        <w:rPr>
          <w:lang w:val="es-ES_tradnl"/>
        </w:rPr>
      </w:pPr>
      <w:r>
        <w:rPr>
          <w:rFonts w:ascii="Helvetica" w:hAnsi="Helvetica"/>
          <w:lang w:val="es-ES_tradnl"/>
        </w:rPr>
        <w:t>5.</w:t>
      </w:r>
      <w:r>
        <w:rPr>
          <w:rFonts w:ascii="Helvetica" w:hAnsi="Helvetica"/>
          <w:lang w:val="es-ES_tradnl"/>
        </w:rPr>
        <w:tab/>
      </w:r>
      <w:r>
        <w:rPr>
          <w:lang w:val="es-ES_tradnl"/>
        </w:rPr>
        <w:t>Las denominaciones empleadas en esta Lista y la forma en que aparecen presentados los datos que contiene no entrañan, por parte de la UIT, juicio alguno sobre la condición jurídica de países o zonas geográficas o de sus autoridades.</w:t>
      </w:r>
    </w:p>
    <w:p w:rsidR="00287153" w:rsidRDefault="00287153">
      <w:pPr>
        <w:jc w:val="both"/>
        <w:rPr>
          <w:lang w:val="es-ES_tradnl"/>
        </w:rPr>
      </w:pPr>
    </w:p>
    <w:p w:rsidR="00287153" w:rsidRDefault="00287153">
      <w:pPr>
        <w:jc w:val="both"/>
        <w:rPr>
          <w:lang w:val="es-ES_tradnl"/>
        </w:rPr>
      </w:pPr>
    </w:p>
    <w:p w:rsidR="00A32DDC" w:rsidRPr="00DB1EA0" w:rsidRDefault="00287153" w:rsidP="00DB1EA0">
      <w:pPr>
        <w:ind w:left="-288"/>
        <w:rPr>
          <w:lang w:val="es-ES_tradnl"/>
        </w:rPr>
      </w:pPr>
      <w:r>
        <w:rPr>
          <w:lang w:val="es-ES_tradnl"/>
        </w:rPr>
        <w:br w:type="page"/>
      </w:r>
    </w:p>
    <w:tbl>
      <w:tblPr>
        <w:tblW w:w="4948" w:type="pct"/>
        <w:tblLook w:val="04A0" w:firstRow="1" w:lastRow="0" w:firstColumn="1" w:lastColumn="0" w:noHBand="0" w:noVBand="1"/>
      </w:tblPr>
      <w:tblGrid>
        <w:gridCol w:w="1809"/>
        <w:gridCol w:w="6946"/>
        <w:gridCol w:w="992"/>
      </w:tblGrid>
      <w:tr w:rsidR="0074193D" w:rsidRPr="00DB1EA0" w:rsidTr="0074193D">
        <w:trPr>
          <w:trHeight w:val="170"/>
          <w:tblHeader/>
        </w:trPr>
        <w:tc>
          <w:tcPr>
            <w:tcW w:w="9747" w:type="dxa"/>
            <w:gridSpan w:val="3"/>
            <w:shd w:val="clear" w:color="auto" w:fill="auto"/>
            <w:noWrap/>
          </w:tcPr>
          <w:p w:rsidR="00DB1EA0" w:rsidRPr="00DB1EA0" w:rsidRDefault="00DB1EA0" w:rsidP="0074193D">
            <w:pPr>
              <w:overflowPunct/>
              <w:autoSpaceDE/>
              <w:autoSpaceDN/>
              <w:adjustRightInd/>
              <w:spacing w:before="40" w:after="120"/>
              <w:jc w:val="center"/>
              <w:textAlignment w:val="auto"/>
              <w:rPr>
                <w:rFonts w:eastAsia="SimSun" w:cs="Arial"/>
                <w:color w:val="000000"/>
                <w:sz w:val="18"/>
                <w:szCs w:val="18"/>
                <w:lang w:eastAsia="zh-CN"/>
              </w:rPr>
            </w:pPr>
            <w:r w:rsidRPr="00DB1EA0">
              <w:rPr>
                <w:rFonts w:eastAsia="SimSun" w:cs="Arial"/>
                <w:b/>
                <w:bCs/>
                <w:i/>
                <w:iCs/>
                <w:color w:val="000000"/>
                <w:szCs w:val="22"/>
                <w:lang w:val="es-ES_tradnl" w:eastAsia="zh-CN"/>
              </w:rPr>
              <w:t>Lista de indicativos de país de la Recomendación UIT-T E.164 asignados - orden numérico</w:t>
            </w:r>
          </w:p>
        </w:tc>
      </w:tr>
      <w:tr w:rsidR="0074193D" w:rsidRPr="00DB1EA0" w:rsidTr="0074193D">
        <w:trPr>
          <w:trHeight w:val="170"/>
          <w:tblHeader/>
        </w:trPr>
        <w:tc>
          <w:tcPr>
            <w:tcW w:w="1809" w:type="dxa"/>
            <w:tcBorders>
              <w:bottom w:val="single" w:sz="4" w:space="0" w:color="auto"/>
            </w:tcBorders>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b/>
                <w:bCs/>
                <w:i/>
                <w:iCs/>
                <w:color w:val="000000"/>
                <w:sz w:val="18"/>
                <w:szCs w:val="18"/>
                <w:lang w:eastAsia="zh-CN"/>
              </w:rPr>
              <w:t>Indicativo de país</w:t>
            </w:r>
          </w:p>
        </w:tc>
        <w:tc>
          <w:tcPr>
            <w:tcW w:w="6946" w:type="dxa"/>
            <w:tcBorders>
              <w:bottom w:val="single" w:sz="4" w:space="0" w:color="auto"/>
            </w:tcBorders>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b/>
                <w:bCs/>
                <w:i/>
                <w:iCs/>
                <w:color w:val="000000"/>
                <w:sz w:val="18"/>
                <w:szCs w:val="18"/>
                <w:lang w:val="es-ES_tradnl" w:eastAsia="zh-CN"/>
              </w:rPr>
              <w:t>País, Zona geográfica o Servicio mundial</w:t>
            </w:r>
          </w:p>
        </w:tc>
        <w:tc>
          <w:tcPr>
            <w:tcW w:w="992" w:type="dxa"/>
            <w:tcBorders>
              <w:bottom w:val="single" w:sz="4" w:space="0" w:color="auto"/>
            </w:tcBorders>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b/>
                <w:bCs/>
                <w:i/>
                <w:iCs/>
                <w:color w:val="000000"/>
                <w:sz w:val="18"/>
                <w:szCs w:val="18"/>
                <w:lang w:eastAsia="zh-CN"/>
              </w:rPr>
              <w:t>Nota</w:t>
            </w:r>
          </w:p>
        </w:tc>
      </w:tr>
      <w:tr w:rsidR="0074193D" w:rsidRPr="00DB1EA0" w:rsidTr="0074193D">
        <w:trPr>
          <w:trHeight w:val="170"/>
        </w:trPr>
        <w:tc>
          <w:tcPr>
            <w:tcW w:w="1809" w:type="dxa"/>
            <w:tcBorders>
              <w:top w:val="single" w:sz="4" w:space="0" w:color="auto"/>
            </w:tcBorders>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0</w:t>
            </w:r>
          </w:p>
        </w:tc>
        <w:tc>
          <w:tcPr>
            <w:tcW w:w="6946" w:type="dxa"/>
            <w:tcBorders>
              <w:top w:val="single" w:sz="4" w:space="0" w:color="auto"/>
            </w:tcBorders>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Reservado</w:t>
            </w:r>
          </w:p>
        </w:tc>
        <w:tc>
          <w:tcPr>
            <w:tcW w:w="992" w:type="dxa"/>
            <w:tcBorders>
              <w:top w:val="single" w:sz="4" w:space="0" w:color="auto"/>
            </w:tcBorders>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Anguila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Antigua y Barbuda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Bahamas (Commonwealth de 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Barbados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Bermudas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Caimán (Islas)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Canadá</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Dominica (Commonwealth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Dominicana (República)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Estados Unidos de América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Granada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Guam</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Jamaica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Marianas del Norte (Islas) (Commonwealth de 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Montserrat</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Puerto Rico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Saint Kitts y Nevis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Samoa Americana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San Martín (parte neerlandesa)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San Vicente y las Granadinas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Santa Lucía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Trinidad y Tabago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Turcas y Caicos (Islas)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Vírgenes Británicas (Islas)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Vírgenes de los Estados Unidos (Islas)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Egipto (República Arabe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Sudán del Sur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Marruecos (Reino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Argelia (República Argelina Democrática y Popular)</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Túnez</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Libia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219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Gambia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Senegal (República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Mauritania (República Islámica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Malí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Guinea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Côte d'Ivoire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Burkina Faso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Níger (República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Togolesa (República)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229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Benin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230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Mauricio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lastRenderedPageBreak/>
              <w:t>231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Liberia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232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Sierra Leona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233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Ghana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234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Nigeria (República Federal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235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Chad (República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236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Centroafricana (República)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237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Camerún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238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Cabo Verde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239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Santo Tomé y Príncipe (República Democrática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Guinea Ecuatorial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Gabonesa (República)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Congo (República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República Democrática del Congo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Angola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Guinea-Bissau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Diego García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Santa Elena, Ascension y Tristan da Cunha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a</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Seychelles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249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Sudán (República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Rwanda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Etiopía (República Democrática Federal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Somalia (República Federal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Djibouti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Kenya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Tanzanía (República Unida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Uganda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Burundi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Mozambique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259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Zambia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Madagascar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Departamentos y territorios franceses del Océano Indico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j</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Zimbabwe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Namibia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Malawi</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Lesotho (Reino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Botswana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Swazilandia (Reino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269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Comoras (Unión de 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Sudafricana (República)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280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281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282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283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284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285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286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287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288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lastRenderedPageBreak/>
              <w:t>289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Santa Elena, Ascension y Tristan da Cunha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a</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Eritrea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Aruba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Feroe (Islas)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299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Groenlandia (Dinamarca)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Grecia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Países Bajos (Reino de los)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Bélgica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Francia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España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Gibraltar</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Portugal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Luxemburgo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Irlanda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Islandia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Albania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Malta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Chipre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Finlandia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359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Bulgaria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Hungría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Lituania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Letonia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Estonia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Moldova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Armenia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Belarús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Andorra (Principado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Mónaco (Principado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San Marino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379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Ciudad del Vaticano (Estado de la)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f</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Ucrania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Serbia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Montenegro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Kosovo*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r</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Croacia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Eslovenia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Bosnia y Herzegovina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Grupo de países, indicativo compartido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389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La ex República Yugoslava de Macedonia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Ciudad del Vaticano (Estado de la)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39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Italia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lastRenderedPageBreak/>
              <w:t>40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Rumania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Suiza (Confederación)</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República Checa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República Eslovaca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Liechtenstein (Principado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429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Austria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Reino Unido de Gran Bretaña e Irlanda del Norte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Dinamarca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Suecia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Noruega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Polonia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49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Alemania (República Federal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Malvinas (Islas) (Falkland)</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Belice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Guatemala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El Salvador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Honduras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Nicaragua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Costa Rica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Panamá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San Pedro y Miquelón (Collectivité territoriale de la République française)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509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Haití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Perú</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México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Cuba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Argentina (República)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Brasil (República Federativa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Chile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Colombia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Venezuela (República Bolivariana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Guadalupe (Departamento francés de la)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Bolivia (Estado Plurinacional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Guyana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Ecuador</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Guayana francesa (Departamento francés de la)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Paraguay (República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Martinica (Departamento francés de la)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Suriname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Uruguay (República Oriental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Bonaire, San Eustaquio y Saba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c</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599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Curaçao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c</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Malasia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lastRenderedPageBreak/>
              <w:t>61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Australia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i</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Indonesia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Filipinas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Nueva Zelandia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Singapur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Tailandia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Timor-Leste (República Democrática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Territorios exteriores de Australia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g</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Brunei Darussalam</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Nauru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Papua Nueva Guinea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Tonga (Reino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Salomón (Islas)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Vanuatu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679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Fiji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Palau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Wallis y Futuna (Territoire français d'outre-mer)</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Cook (Islas)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Niue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Samoa (Estado Independiente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Kiribati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Nueva Caledonia (Territoire français d'outre-mer)</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Tuvalu</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689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Polinesia francesa (Territoire français d'outre-mer)</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Tokelau</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Micronesia (Estados federados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Marshall (República de las Islas)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699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Kazajstán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Rusia (Federación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b</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Servicio de llamada gratuita internacional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d</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d</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d</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d</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d</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d</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d</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Servicio internacional de pago compartido (ISCS)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809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d</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Japón</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lastRenderedPageBreak/>
              <w:t>82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Corea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839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Viet Nam (República Socialista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República Popular Democrática de Corea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Hong Kong, China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Macao, China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Camboya (Reino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Lao (República Democrática Popular)</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859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China (República Popular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Inmarsat SNAC</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Reservado para aplicaciones del servicio móvil maritimo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Reservado para aplicaciones del servicio móvil maritimo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Reservado para aplicaciones del servicio móvil maritimo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Servicio de telecomunicación personal universal (UPT)</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e</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879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Reservado para fines nacionales no comerciales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Bangladesh (República Popular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Sistema móvil mundial por satelite (GMSS), indicativo compartido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n</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Redes internacionales, indicativo compartido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o</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Redes internacionales, indicativo compartido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p, q</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Taiwán, China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Telecomunicaciones para las Operaciones de Socorro en caso de catástrofe (TDR)</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k</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889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890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891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892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893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894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895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lastRenderedPageBreak/>
              <w:t>896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897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898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899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m</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Turquía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India (República de la)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Pakistán (República Islámica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Afganistán</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Sri Lanka (República Socialista Democrática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Myanmar (República de la Unión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Maldivas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Líbano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Jordania (Reino Hachemita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República Árabe Siria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Iraq (República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Kuwait (Estado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Arabia Saudita (Reino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Yemen (República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Omán (Sultanía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969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Reservado - actualmente objeto de investigación</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Reservado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l</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Emiratos Árabes Unidos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r w:rsidRPr="00DB1EA0">
              <w:rPr>
                <w:rFonts w:eastAsia="SimSun" w:cs="Arial"/>
                <w:color w:val="000000"/>
                <w:sz w:val="18"/>
                <w:szCs w:val="18"/>
                <w:lang w:eastAsia="zh-CN"/>
              </w:rPr>
              <w:t>h</w:t>
            </w: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Israel (Estado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Bahrein (Reino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Qatar (Estado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Bhután (Reino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Mongolia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Nepal (República Democrática Federal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979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Servicio internacional con recargo (IPRS)</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Irán (República Islámica del)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990</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991</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Ensayo de un nuevo servicio internacional propuesto de correspondencia pública de telecomunicaciones, indicativo compartido</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992</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Tayikistán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993</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Turkmenistán</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994</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Azerbaiyán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995</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Georgia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996</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República Kirguisa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997</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Indicativo de reserva</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998</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Uzbekistán (República de)</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r w:rsidR="0074193D" w:rsidRPr="00DB1EA0" w:rsidTr="0074193D">
        <w:trPr>
          <w:trHeight w:val="170"/>
        </w:trPr>
        <w:tc>
          <w:tcPr>
            <w:tcW w:w="1809" w:type="dxa"/>
            <w:shd w:val="clear" w:color="auto" w:fill="auto"/>
            <w:noWrap/>
            <w:hideMark/>
          </w:tcPr>
          <w:p w:rsidR="00DB1EA0" w:rsidRPr="00DB1EA0" w:rsidRDefault="00DB1EA0" w:rsidP="0074193D">
            <w:pPr>
              <w:overflowPunct/>
              <w:autoSpaceDE/>
              <w:autoSpaceDN/>
              <w:adjustRightInd/>
              <w:spacing w:before="40" w:after="40"/>
              <w:ind w:left="567"/>
              <w:textAlignment w:val="auto"/>
              <w:rPr>
                <w:rFonts w:eastAsia="SimSun" w:cs="Arial"/>
                <w:color w:val="000000"/>
                <w:sz w:val="18"/>
                <w:szCs w:val="18"/>
                <w:lang w:eastAsia="zh-CN"/>
              </w:rPr>
            </w:pPr>
            <w:r w:rsidRPr="00DB1EA0">
              <w:rPr>
                <w:rFonts w:eastAsia="SimSun" w:cs="Arial"/>
                <w:color w:val="000000"/>
                <w:sz w:val="18"/>
                <w:szCs w:val="18"/>
                <w:lang w:eastAsia="zh-CN"/>
              </w:rPr>
              <w:t>999</w:t>
            </w:r>
          </w:p>
        </w:tc>
        <w:tc>
          <w:tcPr>
            <w:tcW w:w="6946" w:type="dxa"/>
            <w:shd w:val="clear" w:color="auto" w:fill="auto"/>
            <w:noWrap/>
            <w:hideMark/>
          </w:tcPr>
          <w:p w:rsidR="00DB1EA0" w:rsidRPr="00DB1EA0" w:rsidRDefault="00DB1EA0" w:rsidP="0074193D">
            <w:pPr>
              <w:overflowPunct/>
              <w:autoSpaceDE/>
              <w:autoSpaceDN/>
              <w:adjustRightInd/>
              <w:spacing w:before="40" w:after="40"/>
              <w:textAlignment w:val="auto"/>
              <w:rPr>
                <w:rFonts w:eastAsia="SimSun" w:cs="Arial"/>
                <w:color w:val="000000"/>
                <w:sz w:val="18"/>
                <w:szCs w:val="18"/>
                <w:lang w:eastAsia="zh-CN"/>
              </w:rPr>
            </w:pPr>
            <w:r w:rsidRPr="00DB1EA0">
              <w:rPr>
                <w:rFonts w:eastAsia="SimSun" w:cs="Arial"/>
                <w:color w:val="000000"/>
                <w:sz w:val="18"/>
                <w:szCs w:val="18"/>
                <w:lang w:eastAsia="zh-CN"/>
              </w:rPr>
              <w:t>Reservado para el futuro servicio mundial</w:t>
            </w:r>
          </w:p>
        </w:tc>
        <w:tc>
          <w:tcPr>
            <w:tcW w:w="992" w:type="dxa"/>
            <w:shd w:val="clear" w:color="auto" w:fill="auto"/>
            <w:noWrap/>
            <w:hideMark/>
          </w:tcPr>
          <w:p w:rsidR="00DB1EA0" w:rsidRPr="00DB1EA0" w:rsidRDefault="00DB1EA0" w:rsidP="0074193D">
            <w:pPr>
              <w:overflowPunct/>
              <w:autoSpaceDE/>
              <w:autoSpaceDN/>
              <w:adjustRightInd/>
              <w:spacing w:before="40" w:after="40"/>
              <w:jc w:val="center"/>
              <w:textAlignment w:val="auto"/>
              <w:rPr>
                <w:rFonts w:eastAsia="SimSun" w:cs="Arial"/>
                <w:color w:val="000000"/>
                <w:sz w:val="18"/>
                <w:szCs w:val="18"/>
                <w:lang w:eastAsia="zh-CN"/>
              </w:rPr>
            </w:pPr>
          </w:p>
        </w:tc>
      </w:tr>
    </w:tbl>
    <w:p w:rsidR="009630C0" w:rsidRPr="00EF015C" w:rsidRDefault="009630C0" w:rsidP="000326A0">
      <w:pPr>
        <w:widowControl w:val="0"/>
        <w:tabs>
          <w:tab w:val="left" w:pos="1320"/>
          <w:tab w:val="left" w:pos="2307"/>
        </w:tabs>
        <w:rPr>
          <w:rFonts w:cs="Arial"/>
          <w:color w:val="000000"/>
          <w:sz w:val="23"/>
          <w:szCs w:val="23"/>
          <w:lang w:val="es-ES_tradnl"/>
        </w:rPr>
      </w:pPr>
    </w:p>
    <w:p w:rsidR="00895D25" w:rsidRPr="00895D25" w:rsidRDefault="00895D25" w:rsidP="00C82FA0">
      <w:pPr>
        <w:rPr>
          <w:lang w:val="es-ES_tradnl"/>
        </w:rPr>
      </w:pPr>
    </w:p>
    <w:p w:rsidR="00A65428" w:rsidRPr="006917CF" w:rsidRDefault="00287153" w:rsidP="006917CF">
      <w:pPr>
        <w:rPr>
          <w:sz w:val="16"/>
          <w:szCs w:val="16"/>
          <w:lang w:val="es-ES"/>
        </w:rPr>
      </w:pPr>
      <w:r>
        <w:rPr>
          <w:lang w:val="es-ES"/>
        </w:rPr>
        <w:br w:type="page"/>
      </w:r>
    </w:p>
    <w:tbl>
      <w:tblPr>
        <w:tblW w:w="0" w:type="auto"/>
        <w:tblLook w:val="04A0" w:firstRow="1" w:lastRow="0" w:firstColumn="1" w:lastColumn="0" w:noHBand="0" w:noVBand="1"/>
      </w:tblPr>
      <w:tblGrid>
        <w:gridCol w:w="1838"/>
        <w:gridCol w:w="6804"/>
        <w:gridCol w:w="1105"/>
      </w:tblGrid>
      <w:tr w:rsidR="006917CF" w:rsidRPr="0074193D" w:rsidTr="0074193D">
        <w:trPr>
          <w:trHeight w:val="227"/>
          <w:tblHeader/>
        </w:trPr>
        <w:tc>
          <w:tcPr>
            <w:tcW w:w="9747" w:type="dxa"/>
            <w:gridSpan w:val="3"/>
            <w:shd w:val="clear" w:color="auto" w:fill="auto"/>
            <w:noWrap/>
          </w:tcPr>
          <w:p w:rsidR="006917CF" w:rsidRPr="0074193D" w:rsidRDefault="006917CF" w:rsidP="0074193D">
            <w:pPr>
              <w:overflowPunct/>
              <w:autoSpaceDE/>
              <w:autoSpaceDN/>
              <w:adjustRightInd/>
              <w:spacing w:before="40" w:after="240"/>
              <w:jc w:val="center"/>
              <w:textAlignment w:val="auto"/>
              <w:rPr>
                <w:rFonts w:eastAsia="SimSun" w:cs="Arial"/>
                <w:b/>
                <w:bCs/>
                <w:i/>
                <w:iCs/>
                <w:color w:val="000000"/>
                <w:sz w:val="18"/>
                <w:szCs w:val="18"/>
                <w:lang w:eastAsia="zh-CN"/>
              </w:rPr>
            </w:pPr>
            <w:r w:rsidRPr="0074193D">
              <w:rPr>
                <w:rFonts w:eastAsia="SimSun" w:cs="Arial"/>
                <w:b/>
                <w:bCs/>
                <w:i/>
                <w:iCs/>
                <w:color w:val="000000"/>
                <w:szCs w:val="22"/>
                <w:lang w:val="es-ES_tradnl"/>
              </w:rPr>
              <w:t>Lista de indicativos de país de la Recomendación UIT-T E.164 asignados - orden alfabético</w:t>
            </w:r>
          </w:p>
        </w:tc>
      </w:tr>
      <w:tr w:rsidR="0074193D" w:rsidRPr="006917CF" w:rsidTr="0074193D">
        <w:trPr>
          <w:trHeight w:val="227"/>
          <w:tblHeader/>
        </w:trPr>
        <w:tc>
          <w:tcPr>
            <w:tcW w:w="1838" w:type="dxa"/>
            <w:tcBorders>
              <w:bottom w:val="single" w:sz="4" w:space="0" w:color="auto"/>
            </w:tcBorders>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color w:val="000000"/>
                <w:sz w:val="18"/>
                <w:szCs w:val="18"/>
                <w:lang w:eastAsia="zh-CN"/>
              </w:rPr>
            </w:pPr>
            <w:r w:rsidRPr="006917CF">
              <w:rPr>
                <w:rFonts w:eastAsia="SimSun" w:cs="Arial"/>
                <w:b/>
                <w:bCs/>
                <w:i/>
                <w:iCs/>
                <w:color w:val="000000"/>
                <w:sz w:val="18"/>
                <w:szCs w:val="18"/>
                <w:lang w:eastAsia="zh-CN"/>
              </w:rPr>
              <w:t>Indicativo de país</w:t>
            </w:r>
          </w:p>
        </w:tc>
        <w:tc>
          <w:tcPr>
            <w:tcW w:w="6804" w:type="dxa"/>
            <w:tcBorders>
              <w:bottom w:val="single" w:sz="4" w:space="0" w:color="auto"/>
            </w:tcBorders>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color w:val="000000"/>
                <w:sz w:val="18"/>
                <w:szCs w:val="18"/>
                <w:lang w:eastAsia="zh-CN"/>
              </w:rPr>
            </w:pPr>
            <w:r w:rsidRPr="006917CF">
              <w:rPr>
                <w:rFonts w:eastAsia="SimSun" w:cs="Arial"/>
                <w:b/>
                <w:bCs/>
                <w:i/>
                <w:iCs/>
                <w:color w:val="000000"/>
                <w:sz w:val="18"/>
                <w:szCs w:val="18"/>
                <w:lang w:val="es-ES_tradnl" w:eastAsia="zh-CN"/>
              </w:rPr>
              <w:t>País, Zona geográfica o Servicio mundial</w:t>
            </w:r>
          </w:p>
        </w:tc>
        <w:tc>
          <w:tcPr>
            <w:tcW w:w="1105" w:type="dxa"/>
            <w:tcBorders>
              <w:bottom w:val="single" w:sz="4" w:space="0" w:color="auto"/>
            </w:tcBorders>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color w:val="000000"/>
                <w:sz w:val="18"/>
                <w:szCs w:val="18"/>
                <w:lang w:eastAsia="zh-CN"/>
              </w:rPr>
            </w:pPr>
            <w:r w:rsidRPr="006917CF">
              <w:rPr>
                <w:rFonts w:eastAsia="SimSun" w:cs="Arial"/>
                <w:b/>
                <w:bCs/>
                <w:i/>
                <w:iCs/>
                <w:color w:val="000000"/>
                <w:sz w:val="18"/>
                <w:szCs w:val="18"/>
                <w:lang w:eastAsia="zh-CN"/>
              </w:rPr>
              <w:t>Nota</w:t>
            </w:r>
          </w:p>
        </w:tc>
      </w:tr>
      <w:tr w:rsidR="0074193D" w:rsidRPr="006917CF" w:rsidTr="0074193D">
        <w:trPr>
          <w:trHeight w:val="227"/>
        </w:trPr>
        <w:tc>
          <w:tcPr>
            <w:tcW w:w="1838" w:type="dxa"/>
            <w:tcBorders>
              <w:top w:val="single" w:sz="4" w:space="0" w:color="auto"/>
            </w:tcBorders>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93</w:t>
            </w:r>
          </w:p>
        </w:tc>
        <w:tc>
          <w:tcPr>
            <w:tcW w:w="6804" w:type="dxa"/>
            <w:tcBorders>
              <w:top w:val="single" w:sz="4" w:space="0" w:color="auto"/>
            </w:tcBorders>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Afganistán</w:t>
            </w:r>
          </w:p>
        </w:tc>
        <w:tc>
          <w:tcPr>
            <w:tcW w:w="1105" w:type="dxa"/>
            <w:tcBorders>
              <w:top w:val="single" w:sz="4" w:space="0" w:color="auto"/>
            </w:tcBorders>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Albania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Alemania (República Federal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Andorra (Principado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244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Angola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Anguila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Antigua y Barbuda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Arabia Saudita (Reino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Argelia (República Argelina Democrática y Popular)</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Argentina (República)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Armenia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Aruba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Australia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i</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Austria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994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Azerbaiyán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Bahamas (Commonwealth de 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Bahrein (Reino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Bangladesh (República Popular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Barbados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Belarús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Bélgica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501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Belice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Benin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Bermudas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Bhután (Reino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Bolivia (Estado Plurinacional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Bonaire, San Eustaquio y Saba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c</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387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Bosnia y Herzegovina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Botswana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Brasil (República Federativa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Brunei Darussalam</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Bulgaria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Burkina Faso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Burundi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Cabo Verde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Caimán (Islas)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Camboya (Reino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Camerún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Canadá</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Centroafricana (República)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Chad (República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Chile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China (República Popular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Chipre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Ciudad del Vaticano (Estado de la)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f</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Ciudad del Vaticano (Estado de la)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Colombia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Comoras (Unión de 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lastRenderedPageBreak/>
              <w:t>242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Congo (República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682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Cook (Islas)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Corea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506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Costa Rica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Côte d'Ivoire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385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Croacia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Cuba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Curaçao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c</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Departamentos y territorios franceses del Océano Indico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j</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246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Diego García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Dinamarca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Djibouti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Dominica (Commonwealth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Dominicana (República)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Ecuador</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Egipto (República Arabe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503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El Salvador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Emiratos Árabes Unidos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h</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991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Ensayo de un nuevo servicio internacional propuesto de correspondencia pública de telecomunicaciones, indicativo compartido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Eritrea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386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Eslovenia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España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Estados Unidos de América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Estonia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Etiopía (República Democrática Federal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Feroe (Islas)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Fiji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Filipinas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Finlandia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Francia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241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Gabonesa (República)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Gambia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995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Georgia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Ghana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Gibraltar</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Granada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Grecia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Groenlandia (Dinamarca)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388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Grupo de países, indicativo compartido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Guadalupe (Departamento francés de la)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Guam</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502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Guatemala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Guayana francesa (Departamento francés de la)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Guinea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240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Guinea Ecuatorial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245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Guinea-Bissau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Guyana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509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Haití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lastRenderedPageBreak/>
              <w:t>504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Honduras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Hong Kong, China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Hungría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India (República de la)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Indonesia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Inmarsat SNAC</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Irán (República Islámica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Iraq (República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Irlanda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Islandia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Israel (Estado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Italia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Jamaica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Japón</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Jordania (Reino Hachemita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Kazajstán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Kenya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686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Kiribati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383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Kosovo*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r</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Kuwait (Estado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389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La ex República Yugoslava de Macedonia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Lao (República Democrática Popular)</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Lesotho (Reino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Letonia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Líbano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Liberia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Libia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Liechtenstein (Principado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Lituania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Luxemburgo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Macao, China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Madagascar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Malasia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Malawi</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Maldivas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Malí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Malta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500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Malvinas (Islas) (Falkland)</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Marianas del Norte (Islas) (Commonwealth de 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Marruecos (Reino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Marshall (República de las Islas)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Martinica (Departamento francés de la)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Mauricio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Mauritania (República Islámica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México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Micronesia (Estados federados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Moldova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Mónaco (Principado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Mongolia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lastRenderedPageBreak/>
              <w:t>382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Montenegro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Montserrat</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Mozambique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Myanmar (República de la Unión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Namibia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Nauru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Nepal (República Democrática Federal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505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Nicaragua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Níger (República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Nigeria (República Federal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683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Niue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Noruega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687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Nueva Caledonia (Territoire français d'outre-mer)</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Nueva Zelandia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Omán (Sultanía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Países Bajos (Reino de los)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Pakistán (República Islámica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680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Palau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507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Panamá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Papua Nueva Guinea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Paraguay (República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Perú</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689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Polinesia francesa (Territoire français d'outre-mer)</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Polonia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351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Portugal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Puerto Rico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Qatar (Estado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Redes internacionales, indicativo compartido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o</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Redes internacionales, indicativo compartido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p, q</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Reino Unido de Gran Bretaña e Irlanda del Norte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República Árabe Siria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República Checa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243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República Democrática del Congo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República Eslovaca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996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República Kirguisa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República Popular Democrática de Corea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Reservado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Reservado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l</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Reservado - actualmente objeto de investigación</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Reservado para aplicaciones del servicio móvil maritimo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Reservado para aplicaciones del servicio móvil maritimo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Reservado para aplicaciones del servicio móvil maritimo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999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Reservado para el futuro servicio mundial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Reservado para fines nacionales no comerciales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Rumania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Rusia (Federación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Rwanda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Saint Kitts y Nevis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Salomón (Islas)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lastRenderedPageBreak/>
              <w:t>685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Samoa (Estado Independiente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Samoa Americana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378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San Marino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San Martín (parte neerlandesa)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508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San Pedro y Miquelón (Collectivité territoriale de la République française)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San Vicente y las Granadinas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247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Santa Elena, Ascension y Tristan da Cunha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a</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Santa Elena, Ascension y Tristan da Cunha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a</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Santa Lucía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Santo Tomé y Príncipe (República Democrática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Senegal (República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381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Serbia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800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Servicio de llamada gratuita internacional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Servicio de telecomunicación personal universal (UPT)</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e</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Servicio internacional con recargo (IPRS)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808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Servicio internacional de pago compartido (ISCS)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248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Seychelles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232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Sierra Leona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Singapur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Sistema móvil mundial por satelite (GMSS), indicativo compartido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n</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Somalia (República Federal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Sri Lanka (República Socialista Democrática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Sudafricana (República)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249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Sudán (República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Sudán del Sur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Suecia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Suiza (Confederación)</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Suriname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Swazilandia (Reino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Tailandia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Taiwán, China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Tanzanía (República Unida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992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Tayikistán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Telecomunicaciones para las Operaciones de Socorro en caso de catástrofe (TDR)</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k</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Territorios exteriores de Australia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g</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Timor-Leste (República Democrática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228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Togolesa (República)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Tokelau</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Tonga (Reino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Trinidad y Tabago</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Túnez</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Turcas y Caicos (Islas)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993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Turkmenistán</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Turquía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688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Tuvalu</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380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Ucrania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Uganda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598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Uruguay (República Oriental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lastRenderedPageBreak/>
              <w:t>998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Uzbekistán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Vanuatu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58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Venezuela (República Bolivariana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Viet Nam (República Socialista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Vírgenes Británicas (Islas)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Vírgenes de los Estados Unidos (Islas)</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b</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681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Wallis y Futuna (Territoire français d'outre-mer)</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967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Yemen (República del)</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Zambia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263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Zimbabwe (República de)</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219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259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289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296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384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429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671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684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699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801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d</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lastRenderedPageBreak/>
              <w:t>802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d</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803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d</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804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d</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805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d</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806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d</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807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d</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809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d</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839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859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874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889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891</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892</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893</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894</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895</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896</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899</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r w:rsidRPr="006917CF">
              <w:rPr>
                <w:rFonts w:eastAsia="SimSun" w:cs="Arial"/>
                <w:sz w:val="18"/>
                <w:szCs w:val="18"/>
                <w:lang w:eastAsia="zh-CN"/>
              </w:rPr>
              <w:t>m</w:t>
            </w: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978</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990</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r w:rsidR="0074193D" w:rsidRPr="006917CF" w:rsidTr="0074193D">
        <w:trPr>
          <w:trHeight w:val="227"/>
        </w:trPr>
        <w:tc>
          <w:tcPr>
            <w:tcW w:w="1838" w:type="dxa"/>
            <w:shd w:val="clear" w:color="auto" w:fill="auto"/>
            <w:noWrap/>
            <w:hideMark/>
          </w:tcPr>
          <w:p w:rsidR="006917CF" w:rsidRPr="006917CF" w:rsidRDefault="006917CF" w:rsidP="009A28AB">
            <w:pPr>
              <w:overflowPunct/>
              <w:autoSpaceDE/>
              <w:autoSpaceDN/>
              <w:adjustRightInd/>
              <w:spacing w:before="40" w:after="40"/>
              <w:ind w:left="567"/>
              <w:textAlignment w:val="auto"/>
              <w:rPr>
                <w:rFonts w:eastAsia="SimSun" w:cs="Arial"/>
                <w:sz w:val="18"/>
                <w:szCs w:val="18"/>
                <w:lang w:eastAsia="zh-CN"/>
              </w:rPr>
            </w:pPr>
            <w:r w:rsidRPr="006917CF">
              <w:rPr>
                <w:rFonts w:eastAsia="SimSun" w:cs="Arial"/>
                <w:sz w:val="18"/>
                <w:szCs w:val="18"/>
                <w:lang w:eastAsia="zh-CN"/>
              </w:rPr>
              <w:t>997</w:t>
            </w:r>
          </w:p>
        </w:tc>
        <w:tc>
          <w:tcPr>
            <w:tcW w:w="6804" w:type="dxa"/>
            <w:shd w:val="clear" w:color="auto" w:fill="auto"/>
            <w:noWrap/>
            <w:hideMark/>
          </w:tcPr>
          <w:p w:rsidR="006917CF" w:rsidRPr="006917CF" w:rsidRDefault="006917CF" w:rsidP="0074193D">
            <w:pPr>
              <w:overflowPunct/>
              <w:autoSpaceDE/>
              <w:autoSpaceDN/>
              <w:adjustRightInd/>
              <w:spacing w:before="40" w:after="40"/>
              <w:textAlignment w:val="auto"/>
              <w:rPr>
                <w:rFonts w:eastAsia="SimSun" w:cs="Arial"/>
                <w:sz w:val="18"/>
                <w:szCs w:val="18"/>
                <w:lang w:eastAsia="zh-CN"/>
              </w:rPr>
            </w:pPr>
            <w:r w:rsidRPr="006917CF">
              <w:rPr>
                <w:rFonts w:eastAsia="SimSun" w:cs="Arial"/>
                <w:sz w:val="18"/>
                <w:szCs w:val="18"/>
                <w:lang w:eastAsia="zh-CN"/>
              </w:rPr>
              <w:t>Indicativo de reserva</w:t>
            </w:r>
          </w:p>
        </w:tc>
        <w:tc>
          <w:tcPr>
            <w:tcW w:w="1105" w:type="dxa"/>
            <w:shd w:val="clear" w:color="auto" w:fill="auto"/>
            <w:noWrap/>
            <w:hideMark/>
          </w:tcPr>
          <w:p w:rsidR="006917CF" w:rsidRPr="006917CF" w:rsidRDefault="006917CF" w:rsidP="0074193D">
            <w:pPr>
              <w:overflowPunct/>
              <w:autoSpaceDE/>
              <w:autoSpaceDN/>
              <w:adjustRightInd/>
              <w:spacing w:before="40" w:after="40"/>
              <w:jc w:val="center"/>
              <w:textAlignment w:val="auto"/>
              <w:rPr>
                <w:rFonts w:eastAsia="SimSun" w:cs="Arial"/>
                <w:sz w:val="18"/>
                <w:szCs w:val="18"/>
                <w:lang w:eastAsia="zh-CN"/>
              </w:rPr>
            </w:pPr>
          </w:p>
        </w:tc>
      </w:tr>
    </w:tbl>
    <w:p w:rsidR="00535C57" w:rsidRDefault="00535C57" w:rsidP="00F150A3">
      <w:pPr>
        <w:widowControl w:val="0"/>
        <w:tabs>
          <w:tab w:val="left" w:pos="1320"/>
          <w:tab w:val="left" w:pos="2307"/>
        </w:tabs>
        <w:rPr>
          <w:rFonts w:cs="Arial"/>
          <w:color w:val="000000"/>
          <w:sz w:val="23"/>
          <w:szCs w:val="23"/>
        </w:rPr>
      </w:pPr>
    </w:p>
    <w:p w:rsidR="00535C57" w:rsidRDefault="00535C57" w:rsidP="00F150A3">
      <w:pPr>
        <w:widowControl w:val="0"/>
        <w:tabs>
          <w:tab w:val="left" w:pos="1320"/>
          <w:tab w:val="left" w:pos="2307"/>
        </w:tabs>
        <w:rPr>
          <w:rFonts w:cs="Arial"/>
          <w:color w:val="000000"/>
          <w:sz w:val="23"/>
          <w:szCs w:val="23"/>
        </w:rPr>
      </w:pPr>
    </w:p>
    <w:p w:rsidR="00D33413" w:rsidRPr="00895D25" w:rsidRDefault="00D33413" w:rsidP="00A65428">
      <w:pPr>
        <w:rPr>
          <w:lang w:val="es-ES"/>
        </w:rPr>
      </w:pPr>
    </w:p>
    <w:p w:rsidR="00EB3DB4" w:rsidRDefault="00287153" w:rsidP="001F07C9">
      <w:pPr>
        <w:widowControl w:val="0"/>
        <w:tabs>
          <w:tab w:val="left" w:pos="0"/>
        </w:tabs>
        <w:jc w:val="center"/>
        <w:rPr>
          <w:b/>
          <w:sz w:val="18"/>
          <w:lang w:val="es-ES_tradnl"/>
        </w:rPr>
      </w:pPr>
      <w:r>
        <w:rPr>
          <w:rFonts w:cs="Arial"/>
          <w:color w:val="000000"/>
          <w:szCs w:val="22"/>
          <w:lang w:val="es-ES"/>
        </w:rPr>
        <w:br w:type="page"/>
      </w:r>
    </w:p>
    <w:p w:rsidR="00EB3DB4" w:rsidRDefault="00EB3DB4">
      <w:pPr>
        <w:widowControl w:val="0"/>
        <w:tabs>
          <w:tab w:val="center" w:pos="4819"/>
        </w:tabs>
        <w:rPr>
          <w:sz w:val="18"/>
          <w:lang w:val="es-ES_tradnl"/>
        </w:rPr>
      </w:pPr>
      <w:r>
        <w:rPr>
          <w:sz w:val="18"/>
          <w:lang w:val="es-ES_tradnl"/>
        </w:rPr>
        <w:tab/>
      </w:r>
      <w:r>
        <w:rPr>
          <w:b/>
          <w:color w:val="000000"/>
          <w:sz w:val="18"/>
          <w:lang w:val="es-ES_tradnl"/>
        </w:rPr>
        <w:t>Notas comunes a las listas numérica y alfabética de indicativos de país</w:t>
      </w:r>
    </w:p>
    <w:p w:rsidR="00EB3DB4" w:rsidRDefault="00EB3DB4">
      <w:pPr>
        <w:widowControl w:val="0"/>
        <w:tabs>
          <w:tab w:val="center" w:pos="4819"/>
        </w:tabs>
        <w:rPr>
          <w:sz w:val="18"/>
          <w:lang w:val="es-ES_tradnl"/>
        </w:rPr>
      </w:pPr>
      <w:r>
        <w:rPr>
          <w:sz w:val="18"/>
          <w:lang w:val="es-ES_tradnl"/>
        </w:rPr>
        <w:tab/>
      </w:r>
      <w:r>
        <w:rPr>
          <w:b/>
          <w:color w:val="000000"/>
          <w:sz w:val="18"/>
          <w:lang w:val="es-ES_tradnl"/>
        </w:rPr>
        <w:t>de la Recomendación UIT-T E.164 asignados</w:t>
      </w:r>
    </w:p>
    <w:p w:rsidR="00EB3DB4" w:rsidRDefault="00EB3DB4">
      <w:pPr>
        <w:widowControl w:val="0"/>
        <w:tabs>
          <w:tab w:val="left" w:pos="0"/>
        </w:tabs>
        <w:rPr>
          <w:sz w:val="18"/>
          <w:lang w:val="es-ES_tradnl"/>
        </w:rPr>
      </w:pPr>
      <w:r>
        <w:rPr>
          <w:b/>
          <w:color w:val="000000"/>
          <w:sz w:val="18"/>
          <w:lang w:val="es-ES_tradnl"/>
        </w:rPr>
        <w:t>Nota:</w:t>
      </w:r>
    </w:p>
    <w:p w:rsidR="00EB3DB4" w:rsidRDefault="00EB3DB4">
      <w:pPr>
        <w:widowControl w:val="0"/>
        <w:tabs>
          <w:tab w:val="left" w:pos="0"/>
          <w:tab w:val="left" w:pos="340"/>
        </w:tabs>
        <w:ind w:left="336" w:hanging="336"/>
        <w:rPr>
          <w:sz w:val="18"/>
          <w:lang w:val="es-ES_tradnl"/>
        </w:rPr>
      </w:pPr>
      <w:r>
        <w:rPr>
          <w:sz w:val="18"/>
          <w:lang w:val="es-ES_tradnl"/>
        </w:rPr>
        <w:t>a</w:t>
      </w:r>
      <w:r>
        <w:rPr>
          <w:sz w:val="18"/>
          <w:lang w:val="es-ES_tradnl"/>
        </w:rPr>
        <w:tab/>
      </w:r>
      <w:r>
        <w:rPr>
          <w:color w:val="000000"/>
          <w:sz w:val="18"/>
          <w:lang w:val="es-ES_tradnl"/>
        </w:rPr>
        <w:t>Indicativo de país de Ascension es +247; y Santa Elena y Tristan da Cu</w:t>
      </w:r>
      <w:r w:rsidR="008C6645">
        <w:rPr>
          <w:color w:val="000000"/>
          <w:sz w:val="18"/>
          <w:lang w:val="es-ES_tradnl"/>
        </w:rPr>
        <w:t>nh</w:t>
      </w:r>
      <w:r>
        <w:rPr>
          <w:color w:val="000000"/>
          <w:sz w:val="18"/>
          <w:lang w:val="es-ES_tradnl"/>
        </w:rPr>
        <w:t>a +290.</w:t>
      </w:r>
    </w:p>
    <w:p w:rsidR="00EB3DB4" w:rsidRDefault="00EB3DB4">
      <w:pPr>
        <w:widowControl w:val="0"/>
        <w:tabs>
          <w:tab w:val="left" w:pos="0"/>
          <w:tab w:val="left" w:pos="340"/>
        </w:tabs>
        <w:rPr>
          <w:sz w:val="18"/>
          <w:lang w:val="es-ES_tradnl"/>
        </w:rPr>
      </w:pPr>
      <w:r>
        <w:rPr>
          <w:color w:val="000000"/>
          <w:sz w:val="18"/>
          <w:lang w:val="es-ES_tradnl"/>
        </w:rPr>
        <w:t>b</w:t>
      </w:r>
      <w:r>
        <w:rPr>
          <w:sz w:val="18"/>
          <w:lang w:val="es-ES_tradnl"/>
        </w:rPr>
        <w:tab/>
      </w:r>
      <w:r>
        <w:rPr>
          <w:color w:val="000000"/>
          <w:sz w:val="18"/>
          <w:lang w:val="es-ES_tradnl"/>
        </w:rPr>
        <w:t>Plan de numeración integrado.</w:t>
      </w:r>
    </w:p>
    <w:p w:rsidR="00EB3DB4" w:rsidRDefault="00EB3DB4" w:rsidP="008C6645">
      <w:pPr>
        <w:widowControl w:val="0"/>
        <w:tabs>
          <w:tab w:val="left" w:pos="0"/>
          <w:tab w:val="left" w:pos="340"/>
        </w:tabs>
        <w:rPr>
          <w:sz w:val="18"/>
          <w:lang w:val="es-ES_tradnl"/>
        </w:rPr>
      </w:pPr>
      <w:r>
        <w:rPr>
          <w:color w:val="000000"/>
          <w:sz w:val="18"/>
          <w:lang w:val="es-ES_tradnl"/>
        </w:rPr>
        <w:t>c</w:t>
      </w:r>
      <w:r>
        <w:rPr>
          <w:sz w:val="18"/>
          <w:lang w:val="es-ES_tradnl"/>
        </w:rPr>
        <w:tab/>
      </w:r>
      <w:r>
        <w:rPr>
          <w:color w:val="000000"/>
          <w:sz w:val="18"/>
          <w:lang w:val="es-ES_tradnl"/>
        </w:rPr>
        <w:t>Indicativo compartido por Curaçao</w:t>
      </w:r>
      <w:r w:rsidRPr="0094117D">
        <w:rPr>
          <w:color w:val="000000"/>
          <w:sz w:val="18"/>
          <w:lang w:val="es-ES_tradnl"/>
        </w:rPr>
        <w:t xml:space="preserve"> y</w:t>
      </w:r>
      <w:r>
        <w:rPr>
          <w:color w:val="000000"/>
          <w:sz w:val="18"/>
          <w:lang w:val="es-ES_tradnl"/>
        </w:rPr>
        <w:t xml:space="preserve"> Bonaire, </w:t>
      </w:r>
      <w:r w:rsidR="008C6645" w:rsidRPr="008C6645">
        <w:rPr>
          <w:color w:val="000000"/>
          <w:sz w:val="18"/>
          <w:lang w:val="es-ES_tradnl"/>
        </w:rPr>
        <w:t>San Eustaquio</w:t>
      </w:r>
      <w:r w:rsidR="008C6645">
        <w:rPr>
          <w:color w:val="000000"/>
          <w:sz w:val="18"/>
          <w:lang w:val="es-ES_tradnl"/>
        </w:rPr>
        <w:t xml:space="preserve"> </w:t>
      </w:r>
      <w:r>
        <w:rPr>
          <w:color w:val="000000"/>
          <w:sz w:val="18"/>
          <w:lang w:val="es-ES_tradnl"/>
        </w:rPr>
        <w:t>y</w:t>
      </w:r>
      <w:r w:rsidRPr="0094117D">
        <w:rPr>
          <w:color w:val="000000"/>
          <w:sz w:val="18"/>
          <w:lang w:val="es-ES_tradnl"/>
        </w:rPr>
        <w:t xml:space="preserve"> Saba</w:t>
      </w:r>
    </w:p>
    <w:p w:rsidR="00EB3DB4" w:rsidRDefault="00EB3DB4">
      <w:pPr>
        <w:widowControl w:val="0"/>
        <w:tabs>
          <w:tab w:val="left" w:pos="0"/>
          <w:tab w:val="left" w:pos="340"/>
        </w:tabs>
        <w:rPr>
          <w:sz w:val="18"/>
          <w:lang w:val="es-ES_tradnl"/>
        </w:rPr>
      </w:pPr>
      <w:r>
        <w:rPr>
          <w:color w:val="000000"/>
          <w:sz w:val="18"/>
          <w:lang w:val="es-ES_tradnl"/>
        </w:rPr>
        <w:t>d</w:t>
      </w:r>
      <w:r>
        <w:rPr>
          <w:sz w:val="18"/>
          <w:lang w:val="es-ES_tradnl"/>
        </w:rPr>
        <w:tab/>
      </w:r>
      <w:r>
        <w:rPr>
          <w:color w:val="000000"/>
          <w:sz w:val="18"/>
          <w:lang w:val="es-ES_tradnl"/>
        </w:rPr>
        <w:t xml:space="preserve">Sólo se atribuirá una vez que se hayan asignado todos los indicativos de tres cifras de las décadas de </w:t>
      </w:r>
    </w:p>
    <w:p w:rsidR="00EB3DB4" w:rsidRDefault="00EB3DB4">
      <w:pPr>
        <w:widowControl w:val="0"/>
        <w:tabs>
          <w:tab w:val="left" w:pos="340"/>
        </w:tabs>
        <w:rPr>
          <w:sz w:val="18"/>
          <w:lang w:val="es-ES_tradnl"/>
        </w:rPr>
      </w:pPr>
      <w:r>
        <w:rPr>
          <w:sz w:val="18"/>
          <w:lang w:val="es-ES_tradnl"/>
        </w:rPr>
        <w:tab/>
      </w:r>
      <w:r>
        <w:rPr>
          <w:color w:val="000000"/>
          <w:sz w:val="18"/>
          <w:lang w:val="es-ES_tradnl"/>
        </w:rPr>
        <w:t>indicativos en funcionamiento.</w:t>
      </w:r>
    </w:p>
    <w:p w:rsidR="00EB3DB4" w:rsidRPr="001F07C9" w:rsidRDefault="00EB3DB4" w:rsidP="001F07C9">
      <w:pPr>
        <w:widowControl w:val="0"/>
        <w:tabs>
          <w:tab w:val="left" w:pos="0"/>
          <w:tab w:val="left" w:pos="340"/>
        </w:tabs>
        <w:ind w:left="340" w:hanging="340"/>
        <w:rPr>
          <w:color w:val="000000"/>
          <w:sz w:val="18"/>
          <w:lang w:val="es-ES_tradnl"/>
        </w:rPr>
      </w:pPr>
      <w:r>
        <w:rPr>
          <w:color w:val="000000"/>
          <w:sz w:val="18"/>
          <w:lang w:val="es-ES_tradnl"/>
        </w:rPr>
        <w:t>e</w:t>
      </w:r>
      <w:r>
        <w:rPr>
          <w:sz w:val="18"/>
          <w:lang w:val="es-ES_tradnl"/>
        </w:rPr>
        <w:tab/>
      </w:r>
      <w:r>
        <w:rPr>
          <w:color w:val="000000"/>
          <w:sz w:val="18"/>
          <w:lang w:val="es-ES_tradnl"/>
        </w:rPr>
        <w:t xml:space="preserve">Asociado con el indicativo de país 878 compartido para el servicio de telecomunicación personal universal (UPT), el código de identificación «10» se ha asignado por la red de VISIONng, +878 10 . </w:t>
      </w:r>
    </w:p>
    <w:p w:rsidR="00EB3DB4" w:rsidRDefault="00EB3DB4">
      <w:pPr>
        <w:widowControl w:val="0"/>
        <w:tabs>
          <w:tab w:val="left" w:pos="0"/>
          <w:tab w:val="left" w:pos="340"/>
        </w:tabs>
        <w:rPr>
          <w:sz w:val="18"/>
          <w:lang w:val="es-ES_tradnl"/>
        </w:rPr>
      </w:pPr>
      <w:r>
        <w:rPr>
          <w:color w:val="000000"/>
          <w:sz w:val="18"/>
          <w:lang w:val="es-ES_tradnl"/>
        </w:rPr>
        <w:t>f</w:t>
      </w:r>
      <w:r>
        <w:rPr>
          <w:sz w:val="18"/>
          <w:lang w:val="es-ES_tradnl"/>
        </w:rPr>
        <w:tab/>
      </w:r>
      <w:r>
        <w:rPr>
          <w:color w:val="000000"/>
          <w:sz w:val="18"/>
          <w:lang w:val="es-ES_tradnl"/>
        </w:rPr>
        <w:t>Reservado para utilización futura.</w:t>
      </w:r>
    </w:p>
    <w:p w:rsidR="00EB3DB4" w:rsidRDefault="00EB3DB4">
      <w:pPr>
        <w:widowControl w:val="0"/>
        <w:tabs>
          <w:tab w:val="left" w:pos="0"/>
          <w:tab w:val="left" w:pos="340"/>
        </w:tabs>
        <w:rPr>
          <w:sz w:val="18"/>
          <w:lang w:val="es-ES_tradnl"/>
        </w:rPr>
      </w:pPr>
      <w:r>
        <w:rPr>
          <w:color w:val="000000"/>
          <w:sz w:val="18"/>
          <w:lang w:val="es-ES_tradnl"/>
        </w:rPr>
        <w:t>g</w:t>
      </w:r>
      <w:r>
        <w:rPr>
          <w:sz w:val="18"/>
          <w:lang w:val="es-ES_tradnl"/>
        </w:rPr>
        <w:tab/>
      </w:r>
      <w:r>
        <w:rPr>
          <w:color w:val="000000"/>
          <w:sz w:val="18"/>
          <w:lang w:val="es-ES_tradnl"/>
        </w:rPr>
        <w:t>Comprendidos el territorio australiano del Antártico, y Norfolk (Isla de).</w:t>
      </w:r>
    </w:p>
    <w:p w:rsidR="00EB3DB4" w:rsidRDefault="00EB3DB4">
      <w:pPr>
        <w:widowControl w:val="0"/>
        <w:tabs>
          <w:tab w:val="left" w:pos="0"/>
          <w:tab w:val="left" w:pos="340"/>
        </w:tabs>
        <w:rPr>
          <w:sz w:val="18"/>
          <w:lang w:val="es-ES_tradnl"/>
        </w:rPr>
      </w:pPr>
      <w:r>
        <w:rPr>
          <w:color w:val="000000"/>
          <w:sz w:val="18"/>
          <w:lang w:val="es-ES_tradnl"/>
        </w:rPr>
        <w:t>h</w:t>
      </w:r>
      <w:r>
        <w:rPr>
          <w:sz w:val="18"/>
          <w:lang w:val="es-ES_tradnl"/>
        </w:rPr>
        <w:tab/>
      </w:r>
      <w:r>
        <w:rPr>
          <w:color w:val="000000"/>
          <w:sz w:val="18"/>
          <w:lang w:val="es-ES_tradnl"/>
        </w:rPr>
        <w:t>E.A.U.: Abu Dhabi, Ajman, Dubai, Fujeirah, Ras Al Khaimah, Sharjah, Umm Al Qaiwain.</w:t>
      </w:r>
    </w:p>
    <w:p w:rsidR="00EB3DB4" w:rsidRPr="00B410A4" w:rsidRDefault="00EB3DB4">
      <w:pPr>
        <w:widowControl w:val="0"/>
        <w:tabs>
          <w:tab w:val="left" w:pos="0"/>
          <w:tab w:val="left" w:pos="340"/>
        </w:tabs>
        <w:rPr>
          <w:sz w:val="18"/>
          <w:lang w:val="es-ES"/>
        </w:rPr>
      </w:pPr>
      <w:r w:rsidRPr="00B410A4">
        <w:rPr>
          <w:color w:val="000000"/>
          <w:sz w:val="18"/>
          <w:lang w:val="es-ES"/>
        </w:rPr>
        <w:t>i</w:t>
      </w:r>
      <w:r w:rsidRPr="00B410A4">
        <w:rPr>
          <w:sz w:val="18"/>
          <w:lang w:val="es-ES"/>
        </w:rPr>
        <w:tab/>
      </w:r>
      <w:r w:rsidRPr="00B410A4">
        <w:rPr>
          <w:color w:val="000000"/>
          <w:sz w:val="18"/>
          <w:lang w:val="es-ES"/>
        </w:rPr>
        <w:t>Comprendidas Christmas (Isla) y Cocos-Keeling (Islas).</w:t>
      </w:r>
    </w:p>
    <w:p w:rsidR="00EB3DB4" w:rsidRDefault="00EB3DB4" w:rsidP="00ED2461">
      <w:pPr>
        <w:ind w:left="340" w:hanging="340"/>
        <w:rPr>
          <w:sz w:val="18"/>
          <w:lang w:val="es-ES_tradnl"/>
        </w:rPr>
      </w:pPr>
      <w:r>
        <w:rPr>
          <w:sz w:val="18"/>
          <w:lang w:val="es-ES_tradnl"/>
        </w:rPr>
        <w:t>j</w:t>
      </w:r>
      <w:r>
        <w:rPr>
          <w:sz w:val="18"/>
          <w:lang w:val="es-ES_tradnl"/>
        </w:rPr>
        <w:tab/>
        <w:t xml:space="preserve">Los departamentos y territorios franceses del Océano Indico incluyen la Reunión, las </w:t>
      </w:r>
      <w:r w:rsidR="00ED2461">
        <w:rPr>
          <w:sz w:val="18"/>
          <w:lang w:val="es-ES_tradnl"/>
        </w:rPr>
        <w:t xml:space="preserve">Tierras Australes y Antárticas y </w:t>
      </w:r>
      <w:r>
        <w:rPr>
          <w:sz w:val="18"/>
          <w:lang w:val="es-ES_tradnl"/>
        </w:rPr>
        <w:t>otras islas.</w:t>
      </w:r>
    </w:p>
    <w:p w:rsidR="00ED2461" w:rsidRPr="00B410A4" w:rsidRDefault="00ED2461" w:rsidP="00ED2461">
      <w:pPr>
        <w:ind w:left="340" w:hanging="340"/>
        <w:rPr>
          <w:b/>
          <w:sz w:val="18"/>
          <w:lang w:val="es-ES"/>
        </w:rPr>
      </w:pPr>
      <w:r>
        <w:rPr>
          <w:sz w:val="18"/>
          <w:lang w:val="es-ES_tradnl"/>
        </w:rPr>
        <w:t>k</w:t>
      </w:r>
      <w:r>
        <w:rPr>
          <w:sz w:val="18"/>
          <w:lang w:val="es-ES_tradnl"/>
        </w:rPr>
        <w:tab/>
      </w:r>
      <w:r w:rsidRPr="00ED2461">
        <w:rPr>
          <w:sz w:val="18"/>
          <w:lang w:val="es-ES_tradnl"/>
        </w:rPr>
        <w:t>La Oficina para la Coordinación de Asuntos Humanitarios (OCHA) a fin de facilitar las operaciones de socorro.</w:t>
      </w:r>
    </w:p>
    <w:p w:rsidR="00EB3DB4" w:rsidRDefault="00EB3DB4">
      <w:pPr>
        <w:widowControl w:val="0"/>
        <w:tabs>
          <w:tab w:val="left" w:pos="0"/>
          <w:tab w:val="left" w:pos="340"/>
        </w:tabs>
        <w:rPr>
          <w:sz w:val="18"/>
          <w:lang w:val="es-ES_tradnl"/>
        </w:rPr>
      </w:pPr>
      <w:r>
        <w:rPr>
          <w:sz w:val="18"/>
          <w:lang w:val="es-ES_tradnl"/>
        </w:rPr>
        <w:t>l</w:t>
      </w:r>
      <w:r>
        <w:rPr>
          <w:sz w:val="18"/>
          <w:lang w:val="es-ES_tradnl"/>
        </w:rPr>
        <w:tab/>
        <w:t>Reservado para la Autoridad Palestina.</w:t>
      </w:r>
    </w:p>
    <w:p w:rsidR="00EB3DB4" w:rsidRDefault="00EB3DB4">
      <w:pPr>
        <w:widowControl w:val="0"/>
        <w:tabs>
          <w:tab w:val="left" w:pos="0"/>
          <w:tab w:val="left" w:pos="340"/>
        </w:tabs>
        <w:rPr>
          <w:sz w:val="18"/>
          <w:lang w:val="es-ES_tradnl"/>
        </w:rPr>
      </w:pPr>
      <w:r>
        <w:rPr>
          <w:sz w:val="18"/>
          <w:lang w:val="es-ES_tradnl"/>
        </w:rPr>
        <w:t>m</w:t>
      </w:r>
      <w:r>
        <w:rPr>
          <w:sz w:val="18"/>
          <w:lang w:val="es-ES_tradnl"/>
        </w:rPr>
        <w:tab/>
        <w:t>Reservado para la expansión de indicativos de país de la Recomendación UIT-T E.164.</w:t>
      </w:r>
    </w:p>
    <w:p w:rsidR="00EB3DB4" w:rsidRDefault="00EB3DB4" w:rsidP="00ED2461">
      <w:pPr>
        <w:ind w:left="340" w:hanging="340"/>
        <w:rPr>
          <w:sz w:val="18"/>
          <w:lang w:val="es-ES_tradnl"/>
        </w:rPr>
      </w:pPr>
      <w:r>
        <w:rPr>
          <w:sz w:val="18"/>
          <w:lang w:val="es-ES_tradnl"/>
        </w:rPr>
        <w:t>n</w:t>
      </w:r>
      <w:r>
        <w:rPr>
          <w:sz w:val="18"/>
          <w:lang w:val="es-ES_tradnl"/>
        </w:rPr>
        <w:tab/>
        <w:t>Asociados con el indicativo de país 881 compartido, se han reservado/asignado los siguientes códigos de identificación de una cifra para las redes GMSS:</w:t>
      </w:r>
    </w:p>
    <w:p w:rsidR="00EB3DB4" w:rsidRDefault="00EB3DB4" w:rsidP="00A96467">
      <w:pPr>
        <w:rPr>
          <w:sz w:val="18"/>
          <w:lang w:val="es-ES_tradnl"/>
        </w:rPr>
      </w:pPr>
    </w:p>
    <w:tbl>
      <w:tblPr>
        <w:tblW w:w="0" w:type="auto"/>
        <w:tblInd w:w="81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891"/>
        <w:gridCol w:w="2250"/>
        <w:gridCol w:w="1663"/>
      </w:tblGrid>
      <w:tr w:rsidR="0027040F" w:rsidRPr="00522038">
        <w:trPr>
          <w:tblHeader/>
        </w:trPr>
        <w:tc>
          <w:tcPr>
            <w:tcW w:w="2891" w:type="dxa"/>
            <w:tcBorders>
              <w:bottom w:val="single" w:sz="12" w:space="0" w:color="000000"/>
            </w:tcBorders>
          </w:tcPr>
          <w:p w:rsidR="00EB3DB4" w:rsidRPr="00522038" w:rsidRDefault="00EB3DB4" w:rsidP="004B5621">
            <w:pPr>
              <w:spacing w:before="80"/>
              <w:jc w:val="center"/>
              <w:rPr>
                <w:i/>
                <w:color w:val="000000"/>
                <w:sz w:val="18"/>
                <w:lang w:val="es-ES_tradnl"/>
              </w:rPr>
            </w:pPr>
            <w:r w:rsidRPr="00522038">
              <w:rPr>
                <w:i/>
                <w:color w:val="000000"/>
                <w:sz w:val="18"/>
                <w:lang w:val="es-ES_tradnl"/>
              </w:rPr>
              <w:t>Red</w:t>
            </w:r>
          </w:p>
          <w:p w:rsidR="00EB3DB4" w:rsidRPr="00522038" w:rsidRDefault="00EB3DB4" w:rsidP="004B5621">
            <w:pPr>
              <w:jc w:val="center"/>
              <w:rPr>
                <w:i/>
                <w:color w:val="000000"/>
                <w:sz w:val="18"/>
                <w:lang w:val="es-ES_tradnl"/>
              </w:rPr>
            </w:pPr>
          </w:p>
          <w:p w:rsidR="00EB3DB4" w:rsidRPr="00522038" w:rsidRDefault="00EB3DB4" w:rsidP="004B5621">
            <w:pPr>
              <w:spacing w:before="80"/>
              <w:jc w:val="center"/>
              <w:rPr>
                <w:i/>
                <w:color w:val="000000"/>
                <w:sz w:val="18"/>
                <w:lang w:val="es-ES_tradnl"/>
              </w:rPr>
            </w:pPr>
          </w:p>
        </w:tc>
        <w:tc>
          <w:tcPr>
            <w:tcW w:w="2250" w:type="dxa"/>
            <w:tcBorders>
              <w:bottom w:val="single" w:sz="12" w:space="0" w:color="000000"/>
            </w:tcBorders>
          </w:tcPr>
          <w:p w:rsidR="00EB3DB4" w:rsidRPr="00522038" w:rsidRDefault="00EB3DB4" w:rsidP="004B5621">
            <w:pPr>
              <w:pStyle w:val="Footer"/>
              <w:spacing w:before="80"/>
              <w:jc w:val="center"/>
              <w:rPr>
                <w:i/>
                <w:color w:val="000000"/>
                <w:sz w:val="18"/>
                <w:lang w:val="es-ES_tradnl"/>
              </w:rPr>
            </w:pPr>
            <w:r w:rsidRPr="00522038">
              <w:rPr>
                <w:i/>
                <w:color w:val="000000"/>
                <w:sz w:val="18"/>
                <w:lang w:val="es-ES_tradnl"/>
              </w:rPr>
              <w:t>Indicativo de país y Código de Identificación</w:t>
            </w:r>
          </w:p>
        </w:tc>
        <w:tc>
          <w:tcPr>
            <w:tcW w:w="1663" w:type="dxa"/>
            <w:tcBorders>
              <w:bottom w:val="single" w:sz="12" w:space="0" w:color="000000"/>
            </w:tcBorders>
          </w:tcPr>
          <w:p w:rsidR="00EB3DB4" w:rsidRPr="00522038" w:rsidRDefault="00EB3DB4" w:rsidP="004B5621">
            <w:pPr>
              <w:spacing w:before="80"/>
              <w:jc w:val="center"/>
              <w:rPr>
                <w:color w:val="000000"/>
                <w:sz w:val="18"/>
                <w:lang w:val="es-ES_tradnl"/>
              </w:rPr>
            </w:pPr>
            <w:r w:rsidRPr="00522038">
              <w:rPr>
                <w:i/>
                <w:color w:val="000000"/>
                <w:sz w:val="18"/>
                <w:lang w:val="es-ES_tradnl"/>
              </w:rPr>
              <w:t>Situación</w:t>
            </w:r>
          </w:p>
        </w:tc>
      </w:tr>
      <w:tr w:rsidR="0027040F" w:rsidRPr="00522038">
        <w:tc>
          <w:tcPr>
            <w:tcW w:w="2891" w:type="dxa"/>
          </w:tcPr>
          <w:p w:rsidR="00EB3DB4" w:rsidRPr="00522038" w:rsidRDefault="0027040F" w:rsidP="00A96467">
            <w:pPr>
              <w:rPr>
                <w:color w:val="000000"/>
                <w:sz w:val="18"/>
                <w:lang w:val="es-ES_tradnl"/>
              </w:rPr>
            </w:pPr>
            <w:r w:rsidRPr="00522038">
              <w:rPr>
                <w:color w:val="000000"/>
                <w:sz w:val="18"/>
              </w:rPr>
              <w:t>Iridium Communications Inc.</w:t>
            </w:r>
          </w:p>
        </w:tc>
        <w:tc>
          <w:tcPr>
            <w:tcW w:w="2250" w:type="dxa"/>
          </w:tcPr>
          <w:p w:rsidR="00EB3DB4" w:rsidRPr="00522038" w:rsidRDefault="00EB3DB4" w:rsidP="00A96467">
            <w:pPr>
              <w:jc w:val="center"/>
              <w:rPr>
                <w:color w:val="000000"/>
                <w:sz w:val="18"/>
                <w:lang w:val="es-ES_tradnl"/>
              </w:rPr>
            </w:pPr>
            <w:r w:rsidRPr="00522038">
              <w:rPr>
                <w:color w:val="000000"/>
                <w:sz w:val="18"/>
                <w:lang w:val="es-ES_tradnl"/>
              </w:rPr>
              <w:t>+881 6 y +881 7</w:t>
            </w:r>
          </w:p>
        </w:tc>
        <w:tc>
          <w:tcPr>
            <w:tcW w:w="1663" w:type="dxa"/>
          </w:tcPr>
          <w:p w:rsidR="00EB3DB4" w:rsidRPr="00522038" w:rsidRDefault="00EB3DB4" w:rsidP="00A96467">
            <w:pPr>
              <w:jc w:val="center"/>
              <w:rPr>
                <w:color w:val="000000"/>
                <w:sz w:val="18"/>
                <w:lang w:val="es-ES_tradnl"/>
              </w:rPr>
            </w:pPr>
            <w:r w:rsidRPr="00522038">
              <w:rPr>
                <w:color w:val="000000"/>
                <w:sz w:val="18"/>
                <w:lang w:val="es-ES_tradnl"/>
              </w:rPr>
              <w:t>Asignado</w:t>
            </w:r>
          </w:p>
        </w:tc>
      </w:tr>
      <w:tr w:rsidR="0027040F" w:rsidRPr="00522038">
        <w:tc>
          <w:tcPr>
            <w:tcW w:w="2891" w:type="dxa"/>
          </w:tcPr>
          <w:p w:rsidR="00EB3DB4" w:rsidRPr="00522038" w:rsidRDefault="00EB3DB4" w:rsidP="00A96467">
            <w:pPr>
              <w:rPr>
                <w:color w:val="000000"/>
                <w:sz w:val="18"/>
                <w:lang w:val="es-ES_tradnl"/>
              </w:rPr>
            </w:pPr>
            <w:r w:rsidRPr="00522038">
              <w:rPr>
                <w:color w:val="000000"/>
                <w:sz w:val="18"/>
                <w:lang w:val="es-ES_tradnl"/>
              </w:rPr>
              <w:t>Globalstar</w:t>
            </w:r>
          </w:p>
        </w:tc>
        <w:tc>
          <w:tcPr>
            <w:tcW w:w="2250" w:type="dxa"/>
          </w:tcPr>
          <w:p w:rsidR="00EB3DB4" w:rsidRPr="00522038" w:rsidRDefault="00EB3DB4" w:rsidP="00A96467">
            <w:pPr>
              <w:jc w:val="center"/>
              <w:rPr>
                <w:color w:val="000000"/>
                <w:sz w:val="18"/>
                <w:lang w:val="es-ES_tradnl"/>
              </w:rPr>
            </w:pPr>
            <w:r w:rsidRPr="00522038">
              <w:rPr>
                <w:color w:val="000000"/>
                <w:sz w:val="18"/>
                <w:lang w:val="es-ES_tradnl"/>
              </w:rPr>
              <w:t>+881 8 y +881 9</w:t>
            </w:r>
          </w:p>
        </w:tc>
        <w:tc>
          <w:tcPr>
            <w:tcW w:w="1663" w:type="dxa"/>
          </w:tcPr>
          <w:p w:rsidR="00EB3DB4" w:rsidRPr="00522038" w:rsidRDefault="00EB3DB4" w:rsidP="00A96467">
            <w:pPr>
              <w:jc w:val="center"/>
              <w:rPr>
                <w:color w:val="000000"/>
                <w:sz w:val="18"/>
                <w:lang w:val="es-ES_tradnl"/>
              </w:rPr>
            </w:pPr>
            <w:r w:rsidRPr="00522038">
              <w:rPr>
                <w:color w:val="000000"/>
                <w:sz w:val="18"/>
                <w:lang w:val="es-ES_tradnl"/>
              </w:rPr>
              <w:t>Asignado</w:t>
            </w:r>
          </w:p>
        </w:tc>
      </w:tr>
    </w:tbl>
    <w:p w:rsidR="00EB3DB4" w:rsidRDefault="00EB3DB4">
      <w:pPr>
        <w:widowControl w:val="0"/>
        <w:tabs>
          <w:tab w:val="left" w:pos="0"/>
          <w:tab w:val="left" w:pos="340"/>
        </w:tabs>
        <w:rPr>
          <w:sz w:val="18"/>
          <w:lang w:val="es-ES_tradnl"/>
        </w:rPr>
      </w:pPr>
    </w:p>
    <w:p w:rsidR="00EB3DB4" w:rsidRDefault="00EB3DB4" w:rsidP="00A96467">
      <w:pPr>
        <w:widowControl w:val="0"/>
        <w:tabs>
          <w:tab w:val="left" w:pos="0"/>
          <w:tab w:val="left" w:pos="340"/>
        </w:tabs>
        <w:rPr>
          <w:sz w:val="18"/>
          <w:lang w:val="es-ES_tradnl"/>
        </w:rPr>
      </w:pPr>
      <w:r>
        <w:rPr>
          <w:color w:val="000000"/>
          <w:sz w:val="18"/>
          <w:lang w:val="es-ES_tradnl"/>
        </w:rPr>
        <w:t>o</w:t>
      </w:r>
      <w:r>
        <w:rPr>
          <w:sz w:val="18"/>
          <w:lang w:val="es-ES_tradnl"/>
        </w:rPr>
        <w:tab/>
        <w:t xml:space="preserve">Asociados con el indicativo de país 882 compartido, se han reservado / o asignado los siguientes códigos de </w:t>
      </w:r>
    </w:p>
    <w:p w:rsidR="00EB3DB4" w:rsidRDefault="00EB3DB4" w:rsidP="00A96467">
      <w:pPr>
        <w:widowControl w:val="0"/>
        <w:tabs>
          <w:tab w:val="left" w:pos="0"/>
          <w:tab w:val="left" w:pos="340"/>
        </w:tabs>
        <w:rPr>
          <w:sz w:val="18"/>
          <w:lang w:val="es-ES_tradnl"/>
        </w:rPr>
      </w:pPr>
      <w:r>
        <w:rPr>
          <w:sz w:val="18"/>
          <w:lang w:val="es-ES_tradnl"/>
        </w:rPr>
        <w:tab/>
        <w:t>identificación de dos cifras para las redes internacionales siguientes:</w:t>
      </w:r>
    </w:p>
    <w:p w:rsidR="00EB3DB4" w:rsidRDefault="00EB3DB4" w:rsidP="00A96467">
      <w:pPr>
        <w:widowControl w:val="0"/>
        <w:tabs>
          <w:tab w:val="left" w:pos="0"/>
          <w:tab w:val="left" w:pos="340"/>
        </w:tabs>
        <w:rPr>
          <w:sz w:val="18"/>
          <w:lang w:val="es-ES_tradnl"/>
        </w:rPr>
      </w:pPr>
    </w:p>
    <w:tbl>
      <w:tblPr>
        <w:tblW w:w="9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3118"/>
        <w:gridCol w:w="2183"/>
        <w:gridCol w:w="992"/>
      </w:tblGrid>
      <w:tr w:rsidR="0027040F" w:rsidRPr="0027040F" w:rsidTr="006B2F70">
        <w:trPr>
          <w:cantSplit/>
          <w:trHeight w:val="300"/>
          <w:tblHeader/>
          <w:jc w:val="center"/>
        </w:trPr>
        <w:tc>
          <w:tcPr>
            <w:tcW w:w="3256" w:type="dxa"/>
            <w:tcBorders>
              <w:top w:val="single" w:sz="12" w:space="0" w:color="auto"/>
              <w:left w:val="single" w:sz="12" w:space="0" w:color="auto"/>
              <w:bottom w:val="single" w:sz="12" w:space="0" w:color="auto"/>
            </w:tcBorders>
            <w:shd w:val="clear" w:color="auto" w:fill="auto"/>
            <w:noWrap/>
            <w:hideMark/>
          </w:tcPr>
          <w:p w:rsidR="0027040F" w:rsidRPr="0027040F" w:rsidRDefault="0027040F" w:rsidP="004B5621">
            <w:pPr>
              <w:spacing w:before="80" w:after="40"/>
              <w:rPr>
                <w:rFonts w:cs="Arial"/>
                <w:i/>
                <w:iCs/>
                <w:color w:val="000000"/>
                <w:sz w:val="18"/>
                <w:szCs w:val="18"/>
              </w:rPr>
            </w:pPr>
            <w:r w:rsidRPr="0027040F">
              <w:rPr>
                <w:rFonts w:cs="Arial"/>
                <w:i/>
                <w:iCs/>
                <w:color w:val="000000"/>
                <w:sz w:val="18"/>
                <w:szCs w:val="18"/>
              </w:rPr>
              <w:t>Solicitante</w:t>
            </w:r>
          </w:p>
        </w:tc>
        <w:tc>
          <w:tcPr>
            <w:tcW w:w="3118" w:type="dxa"/>
            <w:tcBorders>
              <w:top w:val="single" w:sz="12" w:space="0" w:color="auto"/>
              <w:bottom w:val="single" w:sz="12" w:space="0" w:color="auto"/>
            </w:tcBorders>
            <w:shd w:val="clear" w:color="auto" w:fill="auto"/>
            <w:noWrap/>
            <w:hideMark/>
          </w:tcPr>
          <w:p w:rsidR="0027040F" w:rsidRDefault="0027040F" w:rsidP="004B5621">
            <w:pPr>
              <w:spacing w:before="80" w:after="40"/>
              <w:rPr>
                <w:rFonts w:cs="Arial"/>
                <w:i/>
                <w:iCs/>
                <w:color w:val="000000"/>
                <w:sz w:val="18"/>
                <w:szCs w:val="18"/>
              </w:rPr>
            </w:pPr>
            <w:r w:rsidRPr="0027040F">
              <w:rPr>
                <w:rFonts w:cs="Arial"/>
                <w:i/>
                <w:iCs/>
                <w:color w:val="000000"/>
                <w:sz w:val="18"/>
                <w:szCs w:val="18"/>
              </w:rPr>
              <w:t>Red</w:t>
            </w:r>
          </w:p>
          <w:p w:rsidR="004B5621" w:rsidRDefault="004B5621" w:rsidP="004B5621">
            <w:pPr>
              <w:spacing w:before="40"/>
              <w:rPr>
                <w:rFonts w:cs="Arial"/>
                <w:i/>
                <w:iCs/>
                <w:color w:val="000000"/>
                <w:sz w:val="18"/>
                <w:szCs w:val="18"/>
              </w:rPr>
            </w:pPr>
          </w:p>
          <w:p w:rsidR="004B5621" w:rsidRPr="0027040F" w:rsidRDefault="004B5621" w:rsidP="0027040F">
            <w:pPr>
              <w:spacing w:before="40" w:after="40"/>
              <w:rPr>
                <w:rFonts w:cs="Arial"/>
                <w:i/>
                <w:iCs/>
                <w:color w:val="000000"/>
                <w:sz w:val="18"/>
                <w:szCs w:val="18"/>
              </w:rPr>
            </w:pPr>
          </w:p>
        </w:tc>
        <w:tc>
          <w:tcPr>
            <w:tcW w:w="2183" w:type="dxa"/>
            <w:tcBorders>
              <w:top w:val="single" w:sz="12" w:space="0" w:color="auto"/>
              <w:bottom w:val="single" w:sz="12" w:space="0" w:color="auto"/>
            </w:tcBorders>
            <w:shd w:val="clear" w:color="auto" w:fill="auto"/>
            <w:noWrap/>
            <w:hideMark/>
          </w:tcPr>
          <w:p w:rsidR="0027040F" w:rsidRPr="0027040F" w:rsidRDefault="0027040F" w:rsidP="004B5621">
            <w:pPr>
              <w:spacing w:before="80" w:after="40"/>
              <w:jc w:val="center"/>
              <w:rPr>
                <w:rFonts w:cs="Arial"/>
                <w:i/>
                <w:iCs/>
                <w:color w:val="000000"/>
                <w:sz w:val="18"/>
                <w:szCs w:val="18"/>
              </w:rPr>
            </w:pPr>
            <w:r w:rsidRPr="0027040F">
              <w:rPr>
                <w:rFonts w:cs="Arial"/>
                <w:i/>
                <w:iCs/>
                <w:color w:val="000000"/>
                <w:sz w:val="18"/>
                <w:szCs w:val="18"/>
              </w:rPr>
              <w:t>Indicativo de país y Código de Identificación</w:t>
            </w:r>
          </w:p>
        </w:tc>
        <w:tc>
          <w:tcPr>
            <w:tcW w:w="992" w:type="dxa"/>
            <w:tcBorders>
              <w:top w:val="single" w:sz="12" w:space="0" w:color="auto"/>
              <w:bottom w:val="single" w:sz="12" w:space="0" w:color="auto"/>
              <w:right w:val="single" w:sz="12" w:space="0" w:color="auto"/>
            </w:tcBorders>
            <w:shd w:val="clear" w:color="auto" w:fill="auto"/>
            <w:noWrap/>
            <w:hideMark/>
          </w:tcPr>
          <w:p w:rsidR="0027040F" w:rsidRPr="0027040F" w:rsidRDefault="0027040F" w:rsidP="004B5621">
            <w:pPr>
              <w:spacing w:before="80" w:after="40"/>
              <w:jc w:val="center"/>
              <w:rPr>
                <w:rFonts w:cs="Arial"/>
                <w:i/>
                <w:iCs/>
                <w:color w:val="000000"/>
                <w:sz w:val="18"/>
                <w:szCs w:val="18"/>
              </w:rPr>
            </w:pPr>
            <w:r w:rsidRPr="0027040F">
              <w:rPr>
                <w:rFonts w:cs="Arial"/>
                <w:i/>
                <w:iCs/>
                <w:color w:val="000000"/>
                <w:sz w:val="18"/>
                <w:szCs w:val="18"/>
              </w:rPr>
              <w:t>Situación</w:t>
            </w:r>
          </w:p>
        </w:tc>
      </w:tr>
      <w:tr w:rsidR="0027040F" w:rsidRPr="0027040F" w:rsidTr="006B2F70">
        <w:trPr>
          <w:cantSplit/>
          <w:trHeight w:val="300"/>
          <w:jc w:val="center"/>
        </w:trPr>
        <w:tc>
          <w:tcPr>
            <w:tcW w:w="3256" w:type="dxa"/>
            <w:tcBorders>
              <w:top w:val="single" w:sz="12" w:space="0" w:color="auto"/>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British Telecommunications plc</w:t>
            </w:r>
          </w:p>
        </w:tc>
        <w:tc>
          <w:tcPr>
            <w:tcW w:w="3118" w:type="dxa"/>
            <w:tcBorders>
              <w:top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Global Office Application</w:t>
            </w:r>
          </w:p>
        </w:tc>
        <w:tc>
          <w:tcPr>
            <w:tcW w:w="2183" w:type="dxa"/>
            <w:tcBorders>
              <w:top w:val="single" w:sz="12" w:space="0" w:color="auto"/>
            </w:tcBorders>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+882 10</w:t>
            </w:r>
          </w:p>
        </w:tc>
        <w:tc>
          <w:tcPr>
            <w:tcW w:w="992" w:type="dxa"/>
            <w:tcBorders>
              <w:top w:val="single" w:sz="12" w:space="0" w:color="auto"/>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MCI (Verizon)</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HyperStream International (HSI) Data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+882 12</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Telespazio S.p.A.</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EMS Regional Mobile Satellite System</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+882 13</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 xml:space="preserve">Telstra </w:t>
            </w:r>
            <w:r w:rsidRPr="0027040F">
              <w:rPr>
                <w:rFonts w:cs="Arial"/>
                <w:color w:val="000000"/>
                <w:sz w:val="18"/>
                <w:szCs w:val="18"/>
              </w:rPr>
              <w:br/>
              <w:t>(</w:t>
            </w:r>
            <w:r w:rsidR="003910C3" w:rsidRPr="003910C3">
              <w:rPr>
                <w:rFonts w:cs="Arial"/>
                <w:color w:val="000000"/>
                <w:sz w:val="18"/>
                <w:szCs w:val="18"/>
              </w:rPr>
              <w:t xml:space="preserve">antiguamente </w:t>
            </w:r>
            <w:r w:rsidRPr="0027040F">
              <w:rPr>
                <w:rFonts w:cs="Arial"/>
                <w:color w:val="000000"/>
                <w:sz w:val="18"/>
                <w:szCs w:val="18"/>
              </w:rPr>
              <w:t>REACH)</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Global international ATM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+882 15</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Thuraya</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Thuraya RMSS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+882 16</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Cable &amp; Wireless plc</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Cable &amp; Wireless Global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+882 22</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Sita-Equant Joint Venture</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Sita-Equant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+882 23</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Deutsche Telekom AG</w:t>
            </w:r>
          </w:p>
        </w:tc>
        <w:tc>
          <w:tcPr>
            <w:tcW w:w="3118" w:type="dxa"/>
            <w:shd w:val="clear" w:color="auto" w:fill="auto"/>
            <w:noWrap/>
            <w:hideMark/>
          </w:tcPr>
          <w:p w:rsidR="0027040F" w:rsidRPr="0027040F" w:rsidRDefault="0027040F" w:rsidP="0027040F">
            <w:pPr>
              <w:spacing w:before="40" w:after="40"/>
              <w:rPr>
                <w:rFonts w:cs="Arial"/>
                <w:color w:val="000000"/>
                <w:sz w:val="18"/>
                <w:szCs w:val="18"/>
                <w:lang w:val="de-CH"/>
              </w:rPr>
            </w:pPr>
            <w:r w:rsidRPr="0027040F">
              <w:rPr>
                <w:rFonts w:cs="Arial"/>
                <w:color w:val="000000"/>
                <w:sz w:val="18"/>
                <w:szCs w:val="18"/>
                <w:lang w:val="de-CH"/>
              </w:rPr>
              <w:t>Deutsche Telekom's Next Generation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+882 28</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Telekom Malaysia</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Global International ATM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+882 31</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Telenor for Maritime Communications Partner (MCP) A.S.</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MCP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+882 32</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Oration Technologies Inc.</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Oration Technologies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+882 33</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 xml:space="preserve">BebbiCell AG </w:t>
            </w:r>
            <w:r w:rsidRPr="0027040F">
              <w:rPr>
                <w:rFonts w:cs="Arial"/>
                <w:color w:val="000000"/>
                <w:sz w:val="18"/>
                <w:szCs w:val="18"/>
              </w:rPr>
              <w:br/>
              <w:t>(</w:t>
            </w:r>
            <w:r w:rsidR="003910C3" w:rsidRPr="003910C3">
              <w:rPr>
                <w:rFonts w:cs="Arial"/>
                <w:color w:val="000000"/>
                <w:sz w:val="18"/>
                <w:szCs w:val="18"/>
              </w:rPr>
              <w:t xml:space="preserve">antiguamente </w:t>
            </w:r>
            <w:r w:rsidRPr="0027040F">
              <w:rPr>
                <w:rFonts w:cs="Arial"/>
                <w:color w:val="000000"/>
                <w:sz w:val="18"/>
                <w:szCs w:val="18"/>
              </w:rPr>
              <w:t>Global Networks Switzerland AG)</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BebbiCell AG</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+882 34</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 xml:space="preserve">Jasper Technologies Inc. </w:t>
            </w:r>
            <w:r w:rsidRPr="0027040F">
              <w:rPr>
                <w:rFonts w:cs="Arial"/>
                <w:color w:val="000000"/>
                <w:sz w:val="18"/>
                <w:szCs w:val="18"/>
              </w:rPr>
              <w:br/>
              <w:t>[</w:t>
            </w:r>
            <w:r w:rsidR="003910C3" w:rsidRPr="003910C3">
              <w:rPr>
                <w:rFonts w:cs="Arial"/>
                <w:color w:val="000000"/>
                <w:sz w:val="18"/>
                <w:szCs w:val="18"/>
              </w:rPr>
              <w:t xml:space="preserve">antiguamente </w:t>
            </w:r>
            <w:r w:rsidRPr="0027040F">
              <w:rPr>
                <w:rFonts w:cs="Arial"/>
                <w:color w:val="000000"/>
                <w:sz w:val="18"/>
                <w:szCs w:val="18"/>
              </w:rPr>
              <w:t>Jasper Wireless, Inc]</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Jasper Systems</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+882 35</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Jersey Telecom</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Jersey Telecom</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+882 36</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AT&amp;T</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Cingular Wireless network</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+882 37</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Vodafone Malta (Vodafone Group)</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Vodafone Malta</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+882 39</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Intermatica</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Intermatica</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+882 41</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lastRenderedPageBreak/>
              <w:t>Telecom Italia</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Telecom Italia</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+882 45</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Tyntec Limited</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Tyntec Limited</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+882 46</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TRANSATEL</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Transatel</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+882 47</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tcPr>
          <w:p w:rsidR="0027040F" w:rsidRPr="0027040F" w:rsidRDefault="0027040F" w:rsidP="0027040F">
            <w:pPr>
              <w:spacing w:before="40" w:after="40"/>
              <w:rPr>
                <w:rFonts w:cs="Arial"/>
                <w:color w:val="000000"/>
                <w:sz w:val="18"/>
                <w:szCs w:val="18"/>
              </w:rPr>
            </w:pPr>
            <w:r w:rsidRPr="0027040F">
              <w:rPr>
                <w:rFonts w:cs="Arial"/>
                <w:color w:val="000000"/>
                <w:sz w:val="18"/>
                <w:szCs w:val="18"/>
              </w:rPr>
              <w:t>Sawatch Limited</w:t>
            </w:r>
          </w:p>
        </w:tc>
        <w:tc>
          <w:tcPr>
            <w:tcW w:w="3118" w:type="dxa"/>
            <w:shd w:val="clear" w:color="auto" w:fill="auto"/>
            <w:noWrap/>
          </w:tcPr>
          <w:p w:rsidR="0027040F" w:rsidRPr="0027040F" w:rsidRDefault="0027040F" w:rsidP="0027040F">
            <w:pPr>
              <w:spacing w:before="40" w:after="40"/>
              <w:rPr>
                <w:rFonts w:cs="Arial"/>
                <w:color w:val="000000"/>
                <w:sz w:val="18"/>
                <w:szCs w:val="18"/>
              </w:rPr>
            </w:pPr>
            <w:r w:rsidRPr="0027040F">
              <w:rPr>
                <w:rFonts w:cs="Arial"/>
                <w:color w:val="000000"/>
                <w:sz w:val="18"/>
                <w:szCs w:val="18"/>
              </w:rPr>
              <w:t>EchoStar Mobile Limited</w:t>
            </w:r>
          </w:p>
        </w:tc>
        <w:tc>
          <w:tcPr>
            <w:tcW w:w="2183" w:type="dxa"/>
            <w:shd w:val="clear" w:color="auto" w:fill="auto"/>
            <w:noWrap/>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+882 48</w:t>
            </w:r>
          </w:p>
        </w:tc>
        <w:tc>
          <w:tcPr>
            <w:tcW w:w="992" w:type="dxa"/>
            <w:tcBorders>
              <w:right w:val="single" w:sz="12" w:space="0" w:color="auto"/>
            </w:tcBorders>
            <w:shd w:val="clear" w:color="auto" w:fill="auto"/>
            <w:noWrap/>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Smart Communications , Inc</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Smart Communications Inc</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+882 97</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 xml:space="preserve">OnAir N.V. </w:t>
            </w:r>
            <w:r w:rsidRPr="0027040F">
              <w:rPr>
                <w:rFonts w:cs="Arial"/>
                <w:color w:val="000000"/>
                <w:sz w:val="18"/>
                <w:szCs w:val="18"/>
              </w:rPr>
              <w:br/>
              <w:t>(</w:t>
            </w:r>
            <w:r w:rsidR="003910C3" w:rsidRPr="003910C3">
              <w:rPr>
                <w:rFonts w:cs="Arial"/>
                <w:color w:val="000000"/>
                <w:sz w:val="18"/>
                <w:szCs w:val="18"/>
              </w:rPr>
              <w:t xml:space="preserve">antiguamente </w:t>
            </w:r>
            <w:r w:rsidRPr="0027040F">
              <w:rPr>
                <w:rFonts w:cs="Arial"/>
                <w:color w:val="000000"/>
                <w:sz w:val="18"/>
                <w:szCs w:val="18"/>
              </w:rPr>
              <w:t>SITA on behalf of Onair)</w:t>
            </w:r>
          </w:p>
        </w:tc>
        <w:tc>
          <w:tcPr>
            <w:tcW w:w="3118" w:type="dxa"/>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Onair GSM services</w:t>
            </w:r>
          </w:p>
        </w:tc>
        <w:tc>
          <w:tcPr>
            <w:tcW w:w="2183" w:type="dxa"/>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+882 98</w:t>
            </w:r>
          </w:p>
        </w:tc>
        <w:tc>
          <w:tcPr>
            <w:tcW w:w="992" w:type="dxa"/>
            <w:tcBorders>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r w:rsidR="0027040F" w:rsidRPr="0027040F" w:rsidTr="006B2F70">
        <w:trPr>
          <w:cantSplit/>
          <w:trHeight w:val="300"/>
          <w:jc w:val="center"/>
        </w:trPr>
        <w:tc>
          <w:tcPr>
            <w:tcW w:w="3256" w:type="dxa"/>
            <w:tcBorders>
              <w:left w:val="single" w:sz="12" w:space="0" w:color="auto"/>
              <w:bottom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AeroMobile AS</w:t>
            </w:r>
          </w:p>
        </w:tc>
        <w:tc>
          <w:tcPr>
            <w:tcW w:w="3118" w:type="dxa"/>
            <w:tcBorders>
              <w:bottom w:val="single" w:sz="12" w:space="0" w:color="auto"/>
            </w:tcBorders>
            <w:shd w:val="clear" w:color="auto" w:fill="auto"/>
            <w:noWrap/>
            <w:hideMark/>
          </w:tcPr>
          <w:p w:rsidR="0027040F" w:rsidRPr="0027040F" w:rsidRDefault="0027040F" w:rsidP="0027040F">
            <w:pPr>
              <w:spacing w:before="40" w:after="40"/>
              <w:rPr>
                <w:rFonts w:cs="Arial"/>
                <w:color w:val="000000"/>
                <w:sz w:val="18"/>
                <w:szCs w:val="18"/>
              </w:rPr>
            </w:pPr>
            <w:r w:rsidRPr="0027040F">
              <w:rPr>
                <w:rFonts w:cs="Arial"/>
                <w:color w:val="000000"/>
                <w:sz w:val="18"/>
                <w:szCs w:val="18"/>
              </w:rPr>
              <w:t>AeroMobile AS</w:t>
            </w:r>
          </w:p>
        </w:tc>
        <w:tc>
          <w:tcPr>
            <w:tcW w:w="2183" w:type="dxa"/>
            <w:tcBorders>
              <w:bottom w:val="single" w:sz="12" w:space="0" w:color="auto"/>
            </w:tcBorders>
            <w:shd w:val="clear" w:color="auto" w:fill="auto"/>
            <w:noWrap/>
            <w:hideMark/>
          </w:tcPr>
          <w:p w:rsidR="0027040F" w:rsidRPr="0027040F" w:rsidRDefault="0027040F" w:rsidP="0027040F">
            <w:pPr>
              <w:spacing w:before="40" w:after="40"/>
              <w:ind w:left="454"/>
              <w:rPr>
                <w:rFonts w:cs="Arial"/>
                <w:color w:val="000000"/>
                <w:sz w:val="18"/>
                <w:szCs w:val="18"/>
              </w:rPr>
            </w:pPr>
            <w:r w:rsidRPr="0027040F">
              <w:rPr>
                <w:rFonts w:cs="Arial"/>
                <w:color w:val="000000"/>
                <w:sz w:val="18"/>
                <w:szCs w:val="18"/>
              </w:rPr>
              <w:t>+882 99</w:t>
            </w:r>
          </w:p>
        </w:tc>
        <w:tc>
          <w:tcPr>
            <w:tcW w:w="992" w:type="dxa"/>
            <w:tcBorders>
              <w:bottom w:val="single" w:sz="12" w:space="0" w:color="auto"/>
              <w:right w:val="single" w:sz="12" w:space="0" w:color="auto"/>
            </w:tcBorders>
            <w:shd w:val="clear" w:color="auto" w:fill="auto"/>
            <w:noWrap/>
            <w:hideMark/>
          </w:tcPr>
          <w:p w:rsidR="0027040F" w:rsidRPr="0027040F" w:rsidRDefault="003910C3" w:rsidP="0027040F">
            <w:pPr>
              <w:spacing w:before="40" w:after="40"/>
              <w:rPr>
                <w:rFonts w:cs="Arial"/>
                <w:color w:val="000000"/>
                <w:sz w:val="18"/>
                <w:szCs w:val="18"/>
              </w:rPr>
            </w:pPr>
            <w:r w:rsidRPr="003910C3">
              <w:rPr>
                <w:rFonts w:cs="Arial"/>
                <w:color w:val="000000"/>
                <w:sz w:val="18"/>
                <w:szCs w:val="18"/>
              </w:rPr>
              <w:t>Asignado</w:t>
            </w:r>
          </w:p>
        </w:tc>
      </w:tr>
    </w:tbl>
    <w:p w:rsidR="0027040F" w:rsidRDefault="0027040F" w:rsidP="00A96467">
      <w:pPr>
        <w:widowControl w:val="0"/>
        <w:tabs>
          <w:tab w:val="left" w:pos="0"/>
          <w:tab w:val="left" w:pos="340"/>
        </w:tabs>
        <w:rPr>
          <w:sz w:val="18"/>
          <w:lang w:val="es-ES_tradnl"/>
        </w:rPr>
      </w:pPr>
    </w:p>
    <w:p w:rsidR="0027040F" w:rsidRDefault="0027040F" w:rsidP="00A96467">
      <w:pPr>
        <w:widowControl w:val="0"/>
        <w:tabs>
          <w:tab w:val="left" w:pos="0"/>
          <w:tab w:val="left" w:pos="340"/>
        </w:tabs>
        <w:rPr>
          <w:sz w:val="18"/>
          <w:lang w:val="es-ES_tradnl"/>
        </w:rPr>
      </w:pPr>
    </w:p>
    <w:p w:rsidR="00EB3DB4" w:rsidRDefault="00EB3DB4" w:rsidP="00A96467">
      <w:pPr>
        <w:widowControl w:val="0"/>
        <w:tabs>
          <w:tab w:val="left" w:pos="0"/>
          <w:tab w:val="left" w:pos="340"/>
        </w:tabs>
        <w:rPr>
          <w:sz w:val="18"/>
          <w:lang w:val="es-ES_tradnl"/>
        </w:rPr>
      </w:pPr>
      <w:r>
        <w:rPr>
          <w:sz w:val="18"/>
          <w:lang w:val="es-ES_tradnl"/>
        </w:rPr>
        <w:t>p</w:t>
      </w:r>
      <w:r>
        <w:rPr>
          <w:sz w:val="18"/>
          <w:lang w:val="es-ES_tradnl"/>
        </w:rPr>
        <w:tab/>
        <w:t xml:space="preserve">Asociados con el indicativo de país 883 compartido, se han reservado / o asignado los siguientes códigos de </w:t>
      </w:r>
    </w:p>
    <w:p w:rsidR="00EB3DB4" w:rsidRDefault="00EB3DB4" w:rsidP="00A96467">
      <w:pPr>
        <w:widowControl w:val="0"/>
        <w:tabs>
          <w:tab w:val="left" w:pos="0"/>
          <w:tab w:val="left" w:pos="340"/>
        </w:tabs>
        <w:rPr>
          <w:sz w:val="18"/>
          <w:lang w:val="es-ES_tradnl"/>
        </w:rPr>
      </w:pPr>
      <w:r>
        <w:rPr>
          <w:sz w:val="18"/>
          <w:lang w:val="es-ES_tradnl"/>
        </w:rPr>
        <w:tab/>
        <w:t>identificación de tres cifras para las redes internacionales siguientes:</w:t>
      </w:r>
    </w:p>
    <w:p w:rsidR="00EB3DB4" w:rsidRDefault="00EB3DB4" w:rsidP="00A96467">
      <w:pPr>
        <w:widowControl w:val="0"/>
        <w:tabs>
          <w:tab w:val="left" w:pos="0"/>
          <w:tab w:val="left" w:pos="340"/>
        </w:tabs>
        <w:rPr>
          <w:sz w:val="18"/>
          <w:lang w:val="es-ES_tradnl"/>
        </w:rPr>
      </w:pPr>
    </w:p>
    <w:tbl>
      <w:tblPr>
        <w:tblW w:w="4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9"/>
        <w:gridCol w:w="3120"/>
        <w:gridCol w:w="2267"/>
        <w:gridCol w:w="989"/>
      </w:tblGrid>
      <w:tr w:rsidR="004B5621" w:rsidRPr="003A5F55" w:rsidTr="004B5621">
        <w:trPr>
          <w:trHeight w:val="452"/>
          <w:jc w:val="center"/>
        </w:trPr>
        <w:tc>
          <w:tcPr>
            <w:tcW w:w="1681" w:type="pct"/>
            <w:tcBorders>
              <w:top w:val="single" w:sz="12" w:space="0" w:color="auto"/>
              <w:left w:val="single" w:sz="12" w:space="0" w:color="auto"/>
              <w:bottom w:val="single" w:sz="12" w:space="0" w:color="auto"/>
            </w:tcBorders>
            <w:shd w:val="clear" w:color="auto" w:fill="auto"/>
            <w:hideMark/>
          </w:tcPr>
          <w:p w:rsidR="004B5621" w:rsidRPr="003A5F55" w:rsidRDefault="004B5621" w:rsidP="00653327">
            <w:pPr>
              <w:spacing w:before="40" w:after="40"/>
              <w:rPr>
                <w:rFonts w:eastAsia="SimSun" w:cs="Arial"/>
                <w:i/>
                <w:iCs/>
                <w:color w:val="000000"/>
                <w:sz w:val="18"/>
                <w:szCs w:val="18"/>
              </w:rPr>
            </w:pPr>
            <w:r w:rsidRPr="004B5621">
              <w:rPr>
                <w:rFonts w:eastAsia="SimSun" w:cs="Arial"/>
                <w:i/>
                <w:iCs/>
                <w:color w:val="000000"/>
                <w:sz w:val="18"/>
                <w:szCs w:val="18"/>
              </w:rPr>
              <w:t>Solicitante</w:t>
            </w:r>
          </w:p>
        </w:tc>
        <w:tc>
          <w:tcPr>
            <w:tcW w:w="1624" w:type="pct"/>
            <w:tcBorders>
              <w:top w:val="single" w:sz="12" w:space="0" w:color="auto"/>
              <w:bottom w:val="single" w:sz="12" w:space="0" w:color="auto"/>
            </w:tcBorders>
            <w:shd w:val="clear" w:color="auto" w:fill="auto"/>
            <w:hideMark/>
          </w:tcPr>
          <w:p w:rsidR="004B5621" w:rsidRDefault="004B5621" w:rsidP="004B5621">
            <w:pPr>
              <w:spacing w:before="40"/>
              <w:rPr>
                <w:rFonts w:eastAsia="SimSun" w:cs="Arial"/>
                <w:i/>
                <w:iCs/>
                <w:color w:val="000000"/>
                <w:sz w:val="18"/>
                <w:szCs w:val="18"/>
              </w:rPr>
            </w:pPr>
            <w:r w:rsidRPr="004B5621">
              <w:rPr>
                <w:rFonts w:eastAsia="SimSun" w:cs="Arial"/>
                <w:i/>
                <w:iCs/>
                <w:color w:val="000000"/>
                <w:sz w:val="18"/>
                <w:szCs w:val="18"/>
              </w:rPr>
              <w:t>Red</w:t>
            </w:r>
          </w:p>
          <w:p w:rsidR="004B5621" w:rsidRDefault="004B5621" w:rsidP="004B5621">
            <w:pPr>
              <w:spacing w:before="40"/>
              <w:rPr>
                <w:rFonts w:eastAsia="SimSun" w:cs="Arial"/>
                <w:i/>
                <w:iCs/>
                <w:color w:val="000000"/>
                <w:sz w:val="18"/>
                <w:szCs w:val="18"/>
              </w:rPr>
            </w:pPr>
          </w:p>
          <w:p w:rsidR="004B5621" w:rsidRPr="003A5F55" w:rsidRDefault="004B5621" w:rsidP="00653327">
            <w:pPr>
              <w:spacing w:before="40" w:after="40"/>
              <w:rPr>
                <w:rFonts w:eastAsia="SimSun" w:cs="Arial"/>
                <w:i/>
                <w:iCs/>
                <w:color w:val="000000"/>
                <w:sz w:val="18"/>
                <w:szCs w:val="18"/>
              </w:rPr>
            </w:pPr>
          </w:p>
        </w:tc>
        <w:tc>
          <w:tcPr>
            <w:tcW w:w="1180" w:type="pct"/>
            <w:tcBorders>
              <w:top w:val="single" w:sz="12" w:space="0" w:color="auto"/>
              <w:bottom w:val="single" w:sz="12" w:space="0" w:color="auto"/>
            </w:tcBorders>
            <w:shd w:val="clear" w:color="auto" w:fill="auto"/>
          </w:tcPr>
          <w:p w:rsidR="004B5621" w:rsidRPr="003A5F55" w:rsidRDefault="004B5621" w:rsidP="00653327">
            <w:pPr>
              <w:spacing w:before="40" w:after="40"/>
              <w:jc w:val="center"/>
              <w:rPr>
                <w:rFonts w:eastAsia="SimSun" w:cs="Arial"/>
                <w:i/>
                <w:iCs/>
                <w:color w:val="000000"/>
                <w:sz w:val="18"/>
                <w:szCs w:val="18"/>
              </w:rPr>
            </w:pPr>
            <w:r w:rsidRPr="004B5621">
              <w:rPr>
                <w:rFonts w:eastAsia="SimSun" w:cs="Arial"/>
                <w:i/>
                <w:iCs/>
                <w:color w:val="000000"/>
                <w:sz w:val="18"/>
                <w:szCs w:val="18"/>
              </w:rPr>
              <w:t>Indicativo de país y Código de Identificación</w:t>
            </w:r>
          </w:p>
        </w:tc>
        <w:tc>
          <w:tcPr>
            <w:tcW w:w="515" w:type="pct"/>
            <w:tcBorders>
              <w:top w:val="single" w:sz="12" w:space="0" w:color="auto"/>
              <w:bottom w:val="single" w:sz="12" w:space="0" w:color="auto"/>
              <w:right w:val="single" w:sz="12" w:space="0" w:color="auto"/>
            </w:tcBorders>
            <w:shd w:val="clear" w:color="auto" w:fill="auto"/>
          </w:tcPr>
          <w:p w:rsidR="004B5621" w:rsidRPr="003A5F55" w:rsidRDefault="004B5621" w:rsidP="00653327">
            <w:pPr>
              <w:spacing w:before="40" w:after="40"/>
              <w:jc w:val="center"/>
              <w:rPr>
                <w:rFonts w:eastAsia="SimSun" w:cs="Arial"/>
                <w:i/>
                <w:iCs/>
                <w:color w:val="000000"/>
                <w:sz w:val="18"/>
                <w:szCs w:val="18"/>
              </w:rPr>
            </w:pPr>
            <w:r w:rsidRPr="004B5621">
              <w:rPr>
                <w:rFonts w:eastAsia="SimSun" w:cs="Arial"/>
                <w:i/>
                <w:iCs/>
                <w:color w:val="000000"/>
                <w:sz w:val="18"/>
                <w:szCs w:val="18"/>
              </w:rPr>
              <w:t>Situación</w:t>
            </w:r>
          </w:p>
        </w:tc>
      </w:tr>
      <w:tr w:rsidR="004B5621" w:rsidRPr="003A5F55" w:rsidTr="004B5621">
        <w:trPr>
          <w:trHeight w:val="260"/>
          <w:jc w:val="center"/>
        </w:trPr>
        <w:tc>
          <w:tcPr>
            <w:tcW w:w="1681" w:type="pct"/>
            <w:tcBorders>
              <w:top w:val="single" w:sz="12" w:space="0" w:color="auto"/>
              <w:left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MediaLincc Ltd</w:t>
            </w:r>
          </w:p>
        </w:tc>
        <w:tc>
          <w:tcPr>
            <w:tcW w:w="1624" w:type="pct"/>
            <w:tcBorders>
              <w:top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MediaLincc Ltd</w:t>
            </w:r>
          </w:p>
        </w:tc>
        <w:tc>
          <w:tcPr>
            <w:tcW w:w="1180" w:type="pct"/>
            <w:tcBorders>
              <w:top w:val="single" w:sz="12" w:space="0" w:color="auto"/>
            </w:tcBorders>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+883 100</w:t>
            </w:r>
          </w:p>
        </w:tc>
        <w:tc>
          <w:tcPr>
            <w:tcW w:w="515" w:type="pct"/>
            <w:tcBorders>
              <w:top w:val="single" w:sz="12" w:space="0" w:color="auto"/>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260"/>
          <w:jc w:val="center"/>
        </w:trPr>
        <w:tc>
          <w:tcPr>
            <w:tcW w:w="1681" w:type="pct"/>
            <w:tcBorders>
              <w:left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Aicent Inc.</w:t>
            </w:r>
          </w:p>
        </w:tc>
        <w:tc>
          <w:tcPr>
            <w:tcW w:w="1624" w:type="pct"/>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Aicent Inc.</w:t>
            </w:r>
          </w:p>
        </w:tc>
        <w:tc>
          <w:tcPr>
            <w:tcW w:w="1180" w:type="pct"/>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+883 110</w:t>
            </w:r>
          </w:p>
        </w:tc>
        <w:tc>
          <w:tcPr>
            <w:tcW w:w="515" w:type="pct"/>
            <w:tcBorders>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128"/>
          <w:jc w:val="center"/>
        </w:trPr>
        <w:tc>
          <w:tcPr>
            <w:tcW w:w="1681" w:type="pct"/>
            <w:tcBorders>
              <w:left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Telenor Connexion AB</w:t>
            </w:r>
          </w:p>
        </w:tc>
        <w:tc>
          <w:tcPr>
            <w:tcW w:w="1624" w:type="pct"/>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Telenor Connexion AB</w:t>
            </w:r>
          </w:p>
        </w:tc>
        <w:tc>
          <w:tcPr>
            <w:tcW w:w="1180" w:type="pct"/>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+883 120</w:t>
            </w:r>
          </w:p>
        </w:tc>
        <w:tc>
          <w:tcPr>
            <w:tcW w:w="515" w:type="pct"/>
            <w:tcBorders>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376"/>
          <w:jc w:val="center"/>
        </w:trPr>
        <w:tc>
          <w:tcPr>
            <w:tcW w:w="1681" w:type="pct"/>
            <w:tcBorders>
              <w:left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 xml:space="preserve">Orange </w:t>
            </w:r>
            <w:r w:rsidRPr="003A5F55">
              <w:rPr>
                <w:rFonts w:cs="Arial"/>
                <w:color w:val="000000"/>
                <w:sz w:val="18"/>
                <w:szCs w:val="18"/>
              </w:rPr>
              <w:br/>
              <w:t>[</w:t>
            </w:r>
            <w:r w:rsidR="00E64417" w:rsidRPr="00E64417">
              <w:rPr>
                <w:rFonts w:cs="Arial"/>
                <w:color w:val="000000"/>
                <w:sz w:val="18"/>
                <w:szCs w:val="18"/>
              </w:rPr>
              <w:t xml:space="preserve">antiguamente </w:t>
            </w:r>
            <w:r w:rsidRPr="003A5F55">
              <w:rPr>
                <w:rFonts w:cs="Arial"/>
                <w:color w:val="000000"/>
                <w:sz w:val="18"/>
                <w:szCs w:val="18"/>
              </w:rPr>
              <w:t>France Telecom Orange]</w:t>
            </w:r>
          </w:p>
        </w:tc>
        <w:tc>
          <w:tcPr>
            <w:tcW w:w="1624" w:type="pct"/>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 xml:space="preserve">Orange </w:t>
            </w:r>
            <w:r w:rsidRPr="003A5F55">
              <w:rPr>
                <w:rFonts w:cs="Arial"/>
                <w:color w:val="000000"/>
                <w:sz w:val="18"/>
                <w:szCs w:val="18"/>
              </w:rPr>
              <w:br/>
              <w:t>[</w:t>
            </w:r>
            <w:r w:rsidR="00E64417" w:rsidRPr="003910C3">
              <w:rPr>
                <w:rFonts w:cs="Arial"/>
                <w:color w:val="000000"/>
                <w:sz w:val="18"/>
                <w:szCs w:val="18"/>
              </w:rPr>
              <w:t xml:space="preserve">antiguamente </w:t>
            </w:r>
            <w:r w:rsidRPr="003A5F55">
              <w:rPr>
                <w:rFonts w:cs="Arial"/>
                <w:color w:val="000000"/>
                <w:sz w:val="18"/>
                <w:szCs w:val="18"/>
              </w:rPr>
              <w:t>France Telecom Orange]</w:t>
            </w:r>
          </w:p>
        </w:tc>
        <w:tc>
          <w:tcPr>
            <w:tcW w:w="1180" w:type="pct"/>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+883 130</w:t>
            </w:r>
          </w:p>
        </w:tc>
        <w:tc>
          <w:tcPr>
            <w:tcW w:w="515" w:type="pct"/>
            <w:tcBorders>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69"/>
          <w:jc w:val="center"/>
        </w:trPr>
        <w:tc>
          <w:tcPr>
            <w:tcW w:w="1681" w:type="pct"/>
            <w:tcBorders>
              <w:left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Multiregional TransitTelecom (MTT)</w:t>
            </w:r>
          </w:p>
        </w:tc>
        <w:tc>
          <w:tcPr>
            <w:tcW w:w="1624" w:type="pct"/>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Multiregional TransitTelecom (MTT)</w:t>
            </w:r>
          </w:p>
        </w:tc>
        <w:tc>
          <w:tcPr>
            <w:tcW w:w="1180" w:type="pct"/>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+883 140</w:t>
            </w:r>
          </w:p>
        </w:tc>
        <w:tc>
          <w:tcPr>
            <w:tcW w:w="515" w:type="pct"/>
            <w:tcBorders>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69"/>
          <w:jc w:val="center"/>
        </w:trPr>
        <w:tc>
          <w:tcPr>
            <w:tcW w:w="1681" w:type="pct"/>
            <w:tcBorders>
              <w:left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BodyTrace Netherlands B.V.</w:t>
            </w:r>
          </w:p>
        </w:tc>
        <w:tc>
          <w:tcPr>
            <w:tcW w:w="1624" w:type="pct"/>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BodyTrace Netherlands B.V.</w:t>
            </w:r>
          </w:p>
        </w:tc>
        <w:tc>
          <w:tcPr>
            <w:tcW w:w="1180" w:type="pct"/>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+883 150</w:t>
            </w:r>
          </w:p>
        </w:tc>
        <w:tc>
          <w:tcPr>
            <w:tcW w:w="515" w:type="pct"/>
            <w:tcBorders>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260"/>
          <w:jc w:val="center"/>
        </w:trPr>
        <w:tc>
          <w:tcPr>
            <w:tcW w:w="1681" w:type="pct"/>
            <w:tcBorders>
              <w:left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DCN Hub ehf</w:t>
            </w:r>
          </w:p>
        </w:tc>
        <w:tc>
          <w:tcPr>
            <w:tcW w:w="1624" w:type="pct"/>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DCN Hub ehf</w:t>
            </w:r>
          </w:p>
        </w:tc>
        <w:tc>
          <w:tcPr>
            <w:tcW w:w="1180" w:type="pct"/>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+883 160</w:t>
            </w:r>
          </w:p>
        </w:tc>
        <w:tc>
          <w:tcPr>
            <w:tcW w:w="515" w:type="pct"/>
            <w:tcBorders>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260"/>
          <w:jc w:val="center"/>
        </w:trPr>
        <w:tc>
          <w:tcPr>
            <w:tcW w:w="1681" w:type="pct"/>
            <w:tcBorders>
              <w:left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EMnify GmbH</w:t>
            </w:r>
          </w:p>
        </w:tc>
        <w:tc>
          <w:tcPr>
            <w:tcW w:w="1624" w:type="pct"/>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EMnify GmbH</w:t>
            </w:r>
          </w:p>
        </w:tc>
        <w:tc>
          <w:tcPr>
            <w:tcW w:w="1180" w:type="pct"/>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+883 170</w:t>
            </w:r>
          </w:p>
        </w:tc>
        <w:tc>
          <w:tcPr>
            <w:tcW w:w="515" w:type="pct"/>
            <w:tcBorders>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260"/>
          <w:jc w:val="center"/>
        </w:trPr>
        <w:tc>
          <w:tcPr>
            <w:tcW w:w="1681" w:type="pct"/>
            <w:tcBorders>
              <w:left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Ooredoo</w:t>
            </w:r>
          </w:p>
        </w:tc>
        <w:tc>
          <w:tcPr>
            <w:tcW w:w="1624" w:type="pct"/>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Ooredoo</w:t>
            </w:r>
          </w:p>
        </w:tc>
        <w:tc>
          <w:tcPr>
            <w:tcW w:w="1180" w:type="pct"/>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+883 180</w:t>
            </w:r>
          </w:p>
        </w:tc>
        <w:tc>
          <w:tcPr>
            <w:tcW w:w="515" w:type="pct"/>
            <w:tcBorders>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248"/>
          <w:jc w:val="center"/>
        </w:trPr>
        <w:tc>
          <w:tcPr>
            <w:tcW w:w="1681" w:type="pct"/>
            <w:tcBorders>
              <w:left w:val="single" w:sz="12" w:space="0" w:color="auto"/>
            </w:tcBorders>
            <w:shd w:val="clear" w:color="auto" w:fill="auto"/>
            <w:hideMark/>
          </w:tcPr>
          <w:p w:rsidR="004B5621" w:rsidRPr="00DF68C7" w:rsidRDefault="004B5621" w:rsidP="00653327">
            <w:pPr>
              <w:spacing w:before="40" w:after="40"/>
              <w:rPr>
                <w:rFonts w:cs="Arial"/>
                <w:color w:val="000000"/>
                <w:sz w:val="18"/>
                <w:szCs w:val="18"/>
              </w:rPr>
            </w:pPr>
            <w:r w:rsidRPr="00DF68C7">
              <w:rPr>
                <w:rFonts w:cs="Arial"/>
                <w:color w:val="000000"/>
                <w:sz w:val="18"/>
                <w:szCs w:val="18"/>
              </w:rPr>
              <w:t>Com4 Sweden AB</w:t>
            </w:r>
          </w:p>
        </w:tc>
        <w:tc>
          <w:tcPr>
            <w:tcW w:w="1624" w:type="pct"/>
            <w:shd w:val="clear" w:color="auto" w:fill="auto"/>
            <w:hideMark/>
          </w:tcPr>
          <w:p w:rsidR="004B5621" w:rsidRPr="00DF68C7" w:rsidRDefault="004B5621" w:rsidP="00653327">
            <w:pPr>
              <w:spacing w:before="40" w:after="40"/>
              <w:rPr>
                <w:rFonts w:cs="Arial"/>
                <w:color w:val="000000"/>
                <w:sz w:val="18"/>
                <w:szCs w:val="18"/>
              </w:rPr>
            </w:pPr>
            <w:r w:rsidRPr="00DF68C7">
              <w:rPr>
                <w:rFonts w:cs="Arial"/>
                <w:color w:val="000000"/>
                <w:sz w:val="18"/>
                <w:szCs w:val="18"/>
              </w:rPr>
              <w:t>Com4 Sweden AB</w:t>
            </w:r>
          </w:p>
        </w:tc>
        <w:tc>
          <w:tcPr>
            <w:tcW w:w="1180" w:type="pct"/>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+883 190</w:t>
            </w:r>
          </w:p>
        </w:tc>
        <w:tc>
          <w:tcPr>
            <w:tcW w:w="515" w:type="pct"/>
            <w:tcBorders>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r w:rsidR="004B5621" w:rsidRPr="003A5F55" w:rsidTr="004B5621">
        <w:trPr>
          <w:trHeight w:val="69"/>
          <w:jc w:val="center"/>
        </w:trPr>
        <w:tc>
          <w:tcPr>
            <w:tcW w:w="1681" w:type="pct"/>
            <w:tcBorders>
              <w:left w:val="single" w:sz="12" w:space="0" w:color="auto"/>
              <w:bottom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Manx Telecom Trading Ltd.</w:t>
            </w:r>
          </w:p>
        </w:tc>
        <w:tc>
          <w:tcPr>
            <w:tcW w:w="1624" w:type="pct"/>
            <w:tcBorders>
              <w:bottom w:val="single" w:sz="12" w:space="0" w:color="auto"/>
            </w:tcBorders>
            <w:shd w:val="clear" w:color="auto" w:fill="auto"/>
            <w:hideMark/>
          </w:tcPr>
          <w:p w:rsidR="004B5621" w:rsidRPr="003A5F55" w:rsidRDefault="004B5621" w:rsidP="00653327">
            <w:pPr>
              <w:spacing w:before="40" w:after="40"/>
              <w:rPr>
                <w:rFonts w:cs="Arial"/>
                <w:color w:val="000000"/>
                <w:sz w:val="18"/>
                <w:szCs w:val="18"/>
              </w:rPr>
            </w:pPr>
            <w:r w:rsidRPr="003A5F55">
              <w:rPr>
                <w:rFonts w:cs="Arial"/>
                <w:color w:val="000000"/>
                <w:sz w:val="18"/>
                <w:szCs w:val="18"/>
              </w:rPr>
              <w:t>Manx Telecom Trading Ltd.</w:t>
            </w:r>
          </w:p>
        </w:tc>
        <w:tc>
          <w:tcPr>
            <w:tcW w:w="1180" w:type="pct"/>
            <w:tcBorders>
              <w:bottom w:val="single" w:sz="12" w:space="0" w:color="auto"/>
            </w:tcBorders>
            <w:shd w:val="clear" w:color="auto" w:fill="auto"/>
          </w:tcPr>
          <w:p w:rsidR="004B5621" w:rsidRPr="003A5F55" w:rsidRDefault="004B5621" w:rsidP="00653327">
            <w:pPr>
              <w:spacing w:before="40" w:after="40"/>
              <w:ind w:left="397"/>
              <w:rPr>
                <w:rFonts w:cs="Arial"/>
                <w:color w:val="000000"/>
                <w:sz w:val="18"/>
                <w:szCs w:val="18"/>
              </w:rPr>
            </w:pPr>
            <w:r w:rsidRPr="003A5F55">
              <w:rPr>
                <w:rFonts w:cs="Arial"/>
                <w:color w:val="000000"/>
                <w:sz w:val="18"/>
                <w:szCs w:val="18"/>
              </w:rPr>
              <w:t>+883 200</w:t>
            </w:r>
          </w:p>
        </w:tc>
        <w:tc>
          <w:tcPr>
            <w:tcW w:w="515" w:type="pct"/>
            <w:tcBorders>
              <w:bottom w:val="single" w:sz="12" w:space="0" w:color="auto"/>
              <w:right w:val="single" w:sz="12" w:space="0" w:color="auto"/>
            </w:tcBorders>
            <w:shd w:val="clear" w:color="auto" w:fill="auto"/>
          </w:tcPr>
          <w:p w:rsidR="004B5621" w:rsidRPr="003A5F55" w:rsidRDefault="004B5621" w:rsidP="00653327">
            <w:pPr>
              <w:spacing w:before="40" w:after="40"/>
              <w:jc w:val="center"/>
              <w:rPr>
                <w:rFonts w:cs="Arial"/>
                <w:color w:val="000000"/>
                <w:sz w:val="18"/>
                <w:szCs w:val="18"/>
              </w:rPr>
            </w:pPr>
            <w:r w:rsidRPr="004B5621">
              <w:rPr>
                <w:rFonts w:cs="Arial"/>
                <w:color w:val="000000"/>
                <w:sz w:val="18"/>
                <w:szCs w:val="18"/>
              </w:rPr>
              <w:t>Asignado</w:t>
            </w:r>
          </w:p>
        </w:tc>
      </w:tr>
    </w:tbl>
    <w:p w:rsidR="004B5621" w:rsidRDefault="004B5621" w:rsidP="00A96467">
      <w:pPr>
        <w:widowControl w:val="0"/>
        <w:tabs>
          <w:tab w:val="left" w:pos="0"/>
          <w:tab w:val="left" w:pos="340"/>
        </w:tabs>
        <w:rPr>
          <w:sz w:val="18"/>
          <w:lang w:val="es-ES_tradnl"/>
        </w:rPr>
      </w:pPr>
    </w:p>
    <w:p w:rsidR="004B5621" w:rsidRDefault="004B5621" w:rsidP="00A96467">
      <w:pPr>
        <w:widowControl w:val="0"/>
        <w:tabs>
          <w:tab w:val="left" w:pos="0"/>
          <w:tab w:val="left" w:pos="340"/>
        </w:tabs>
        <w:rPr>
          <w:sz w:val="18"/>
          <w:lang w:val="es-ES_tradnl"/>
        </w:rPr>
      </w:pPr>
    </w:p>
    <w:p w:rsidR="00EB3DB4" w:rsidRDefault="00EB3DB4" w:rsidP="00A96467">
      <w:pPr>
        <w:widowControl w:val="0"/>
        <w:tabs>
          <w:tab w:val="left" w:pos="0"/>
          <w:tab w:val="left" w:pos="340"/>
        </w:tabs>
        <w:rPr>
          <w:sz w:val="18"/>
          <w:lang w:val="es-ES_tradnl"/>
        </w:rPr>
      </w:pPr>
      <w:r>
        <w:rPr>
          <w:sz w:val="18"/>
          <w:lang w:val="es-ES_tradnl"/>
        </w:rPr>
        <w:t>q</w:t>
      </w:r>
      <w:r>
        <w:rPr>
          <w:sz w:val="18"/>
          <w:lang w:val="es-ES_tradnl"/>
        </w:rPr>
        <w:tab/>
        <w:t xml:space="preserve">Asociados con el indicativo de país 883 compartido, se han reservado / o asignado los siguientes códigos de </w:t>
      </w:r>
    </w:p>
    <w:p w:rsidR="00EB3DB4" w:rsidRDefault="00EB3DB4" w:rsidP="00A96467">
      <w:pPr>
        <w:widowControl w:val="0"/>
        <w:tabs>
          <w:tab w:val="left" w:pos="0"/>
          <w:tab w:val="left" w:pos="340"/>
        </w:tabs>
        <w:rPr>
          <w:sz w:val="18"/>
          <w:lang w:val="es-ES_tradnl"/>
        </w:rPr>
      </w:pPr>
      <w:r>
        <w:rPr>
          <w:sz w:val="18"/>
          <w:lang w:val="es-ES_tradnl"/>
        </w:rPr>
        <w:tab/>
        <w:t>identificación de cuatro cifras para las redes internacionales siguientes:</w:t>
      </w:r>
    </w:p>
    <w:p w:rsidR="00EB3DB4" w:rsidRPr="008041E9" w:rsidRDefault="00EB3DB4">
      <w:pPr>
        <w:rPr>
          <w:sz w:val="18"/>
          <w:lang w:val="es-ES_tradnl"/>
        </w:rPr>
      </w:pPr>
    </w:p>
    <w:tbl>
      <w:tblPr>
        <w:tblW w:w="9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3089"/>
        <w:gridCol w:w="2289"/>
        <w:gridCol w:w="992"/>
      </w:tblGrid>
      <w:tr w:rsidR="008B6A7D" w:rsidRPr="003A5F55" w:rsidTr="008B6A7D">
        <w:trPr>
          <w:cantSplit/>
          <w:trHeight w:val="300"/>
          <w:jc w:val="center"/>
        </w:trPr>
        <w:tc>
          <w:tcPr>
            <w:tcW w:w="3256" w:type="dxa"/>
            <w:tcBorders>
              <w:top w:val="single" w:sz="12" w:space="0" w:color="auto"/>
              <w:left w:val="single" w:sz="12" w:space="0" w:color="auto"/>
              <w:bottom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i/>
                <w:iCs/>
                <w:color w:val="000000"/>
                <w:sz w:val="18"/>
                <w:szCs w:val="18"/>
                <w:lang w:eastAsia="zh-CN"/>
              </w:rPr>
            </w:pPr>
            <w:r w:rsidRPr="008B6A7D">
              <w:rPr>
                <w:rFonts w:cs="Arial"/>
                <w:i/>
                <w:iCs/>
                <w:color w:val="000000"/>
                <w:sz w:val="18"/>
                <w:szCs w:val="18"/>
                <w:lang w:eastAsia="zh-CN"/>
              </w:rPr>
              <w:t>Solicitante</w:t>
            </w:r>
          </w:p>
        </w:tc>
        <w:tc>
          <w:tcPr>
            <w:tcW w:w="3089" w:type="dxa"/>
            <w:tcBorders>
              <w:top w:val="single" w:sz="12" w:space="0" w:color="auto"/>
              <w:bottom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i/>
                <w:iCs/>
                <w:color w:val="000000"/>
                <w:sz w:val="18"/>
                <w:szCs w:val="18"/>
                <w:lang w:eastAsia="zh-CN"/>
              </w:rPr>
            </w:pPr>
            <w:r w:rsidRPr="008B6A7D">
              <w:rPr>
                <w:rFonts w:cs="Arial"/>
                <w:i/>
                <w:iCs/>
                <w:color w:val="000000"/>
                <w:sz w:val="18"/>
                <w:szCs w:val="18"/>
                <w:lang w:eastAsia="zh-CN"/>
              </w:rPr>
              <w:t>Red</w:t>
            </w:r>
          </w:p>
        </w:tc>
        <w:tc>
          <w:tcPr>
            <w:tcW w:w="2289" w:type="dxa"/>
            <w:tcBorders>
              <w:top w:val="single" w:sz="12" w:space="0" w:color="auto"/>
              <w:bottom w:val="single" w:sz="12" w:space="0" w:color="auto"/>
            </w:tcBorders>
            <w:shd w:val="clear" w:color="auto" w:fill="auto"/>
            <w:noWrap/>
          </w:tcPr>
          <w:p w:rsidR="008B6A7D" w:rsidRPr="003A5F55" w:rsidRDefault="008B6A7D" w:rsidP="00653327">
            <w:pPr>
              <w:overflowPunct/>
              <w:autoSpaceDE/>
              <w:autoSpaceDN/>
              <w:adjustRightInd/>
              <w:spacing w:before="40" w:after="40"/>
              <w:jc w:val="center"/>
              <w:textAlignment w:val="auto"/>
              <w:rPr>
                <w:rFonts w:cs="Arial"/>
                <w:i/>
                <w:iCs/>
                <w:color w:val="000000"/>
                <w:sz w:val="18"/>
                <w:szCs w:val="18"/>
                <w:lang w:eastAsia="zh-CN"/>
              </w:rPr>
            </w:pPr>
            <w:r w:rsidRPr="008B6A7D">
              <w:rPr>
                <w:rFonts w:cs="Arial"/>
                <w:i/>
                <w:iCs/>
                <w:color w:val="000000"/>
                <w:sz w:val="18"/>
                <w:szCs w:val="18"/>
                <w:lang w:eastAsia="zh-CN"/>
              </w:rPr>
              <w:t>Indicativo de país y Código de Identificación</w:t>
            </w:r>
          </w:p>
        </w:tc>
        <w:tc>
          <w:tcPr>
            <w:tcW w:w="992" w:type="dxa"/>
            <w:tcBorders>
              <w:top w:val="single" w:sz="12" w:space="0" w:color="auto"/>
              <w:bottom w:val="single" w:sz="12" w:space="0" w:color="auto"/>
              <w:right w:val="single" w:sz="12" w:space="0" w:color="auto"/>
            </w:tcBorders>
            <w:shd w:val="clear" w:color="auto" w:fill="auto"/>
            <w:noWrap/>
          </w:tcPr>
          <w:p w:rsidR="008B6A7D" w:rsidRPr="003A5F55" w:rsidRDefault="008B6A7D" w:rsidP="00653327">
            <w:pPr>
              <w:overflowPunct/>
              <w:autoSpaceDE/>
              <w:autoSpaceDN/>
              <w:adjustRightInd/>
              <w:spacing w:before="40" w:after="40"/>
              <w:jc w:val="center"/>
              <w:textAlignment w:val="auto"/>
              <w:rPr>
                <w:rFonts w:cs="Arial"/>
                <w:i/>
                <w:iCs/>
                <w:color w:val="000000"/>
                <w:sz w:val="18"/>
                <w:szCs w:val="18"/>
                <w:lang w:eastAsia="zh-CN"/>
              </w:rPr>
            </w:pPr>
            <w:r w:rsidRPr="008B6A7D">
              <w:rPr>
                <w:rFonts w:cs="Arial"/>
                <w:i/>
                <w:iCs/>
                <w:color w:val="000000"/>
                <w:sz w:val="18"/>
                <w:szCs w:val="18"/>
                <w:lang w:eastAsia="zh-CN"/>
              </w:rPr>
              <w:t>Situación</w:t>
            </w:r>
          </w:p>
        </w:tc>
      </w:tr>
      <w:tr w:rsidR="008B6A7D" w:rsidRPr="003A5F55" w:rsidTr="008B6A7D">
        <w:trPr>
          <w:cantSplit/>
          <w:trHeight w:val="300"/>
          <w:jc w:val="center"/>
        </w:trPr>
        <w:tc>
          <w:tcPr>
            <w:tcW w:w="3256" w:type="dxa"/>
            <w:tcBorders>
              <w:top w:val="single" w:sz="12" w:space="0" w:color="auto"/>
              <w:left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Voxbone SA</w:t>
            </w:r>
          </w:p>
        </w:tc>
        <w:tc>
          <w:tcPr>
            <w:tcW w:w="3089" w:type="dxa"/>
            <w:tcBorders>
              <w:top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Voxbone SA</w:t>
            </w:r>
          </w:p>
        </w:tc>
        <w:tc>
          <w:tcPr>
            <w:tcW w:w="2289" w:type="dxa"/>
            <w:tcBorders>
              <w:top w:val="single" w:sz="12" w:space="0" w:color="auto"/>
            </w:tcBorders>
            <w:shd w:val="clear" w:color="auto" w:fill="auto"/>
            <w:noWrap/>
          </w:tcPr>
          <w:p w:rsidR="008B6A7D" w:rsidRPr="003A5F55" w:rsidRDefault="008B6A7D" w:rsidP="00653327">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+883 5100</w:t>
            </w:r>
          </w:p>
        </w:tc>
        <w:tc>
          <w:tcPr>
            <w:tcW w:w="992" w:type="dxa"/>
            <w:tcBorders>
              <w:top w:val="single" w:sz="12" w:space="0" w:color="auto"/>
              <w:right w:val="single" w:sz="12" w:space="0" w:color="auto"/>
            </w:tcBorders>
            <w:shd w:val="clear" w:color="auto" w:fill="auto"/>
            <w:noWrap/>
          </w:tcPr>
          <w:p w:rsidR="008B6A7D" w:rsidRPr="003A5F55" w:rsidRDefault="008B6A7D" w:rsidP="00653327">
            <w:pPr>
              <w:overflowPunct/>
              <w:autoSpaceDE/>
              <w:autoSpaceDN/>
              <w:adjustRightInd/>
              <w:spacing w:before="40" w:after="40"/>
              <w:jc w:val="center"/>
              <w:textAlignment w:val="auto"/>
              <w:rPr>
                <w:rFonts w:cs="Arial"/>
                <w:color w:val="000000"/>
                <w:sz w:val="18"/>
                <w:szCs w:val="18"/>
                <w:lang w:eastAsia="zh-CN"/>
              </w:rPr>
            </w:pPr>
            <w:r w:rsidRPr="004B5621">
              <w:rPr>
                <w:rFonts w:cs="Arial"/>
                <w:color w:val="000000"/>
                <w:sz w:val="18"/>
                <w:szCs w:val="18"/>
              </w:rPr>
              <w:t>Asignado</w:t>
            </w:r>
          </w:p>
        </w:tc>
      </w:tr>
      <w:tr w:rsidR="008B6A7D" w:rsidRPr="003A5F55" w:rsidTr="008B6A7D">
        <w:trPr>
          <w:cantSplit/>
          <w:trHeight w:val="300"/>
          <w:jc w:val="center"/>
        </w:trPr>
        <w:tc>
          <w:tcPr>
            <w:tcW w:w="3256" w:type="dxa"/>
            <w:tcBorders>
              <w:left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Bandwidth.com Inc</w:t>
            </w:r>
          </w:p>
        </w:tc>
        <w:tc>
          <w:tcPr>
            <w:tcW w:w="3089" w:type="dxa"/>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Bandwidth.com Inc</w:t>
            </w:r>
          </w:p>
        </w:tc>
        <w:tc>
          <w:tcPr>
            <w:tcW w:w="2289" w:type="dxa"/>
            <w:shd w:val="clear" w:color="auto" w:fill="auto"/>
            <w:noWrap/>
          </w:tcPr>
          <w:p w:rsidR="008B6A7D" w:rsidRPr="003A5F55" w:rsidRDefault="008B6A7D" w:rsidP="00653327">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+883 5110</w:t>
            </w:r>
          </w:p>
        </w:tc>
        <w:tc>
          <w:tcPr>
            <w:tcW w:w="992" w:type="dxa"/>
            <w:tcBorders>
              <w:right w:val="single" w:sz="12" w:space="0" w:color="auto"/>
            </w:tcBorders>
            <w:shd w:val="clear" w:color="auto" w:fill="auto"/>
            <w:noWrap/>
          </w:tcPr>
          <w:p w:rsidR="008B6A7D" w:rsidRPr="003A5F55" w:rsidRDefault="008B6A7D" w:rsidP="00653327">
            <w:pPr>
              <w:overflowPunct/>
              <w:autoSpaceDE/>
              <w:autoSpaceDN/>
              <w:adjustRightInd/>
              <w:spacing w:before="40" w:after="40"/>
              <w:jc w:val="center"/>
              <w:textAlignment w:val="auto"/>
              <w:rPr>
                <w:rFonts w:cs="Arial"/>
                <w:color w:val="000000"/>
                <w:sz w:val="18"/>
                <w:szCs w:val="18"/>
                <w:lang w:eastAsia="zh-CN"/>
              </w:rPr>
            </w:pPr>
            <w:r w:rsidRPr="004B5621">
              <w:rPr>
                <w:rFonts w:cs="Arial"/>
                <w:color w:val="000000"/>
                <w:sz w:val="18"/>
                <w:szCs w:val="18"/>
              </w:rPr>
              <w:t>Asignado</w:t>
            </w:r>
          </w:p>
        </w:tc>
      </w:tr>
      <w:tr w:rsidR="008B6A7D" w:rsidRPr="003A5F55" w:rsidTr="008B6A7D">
        <w:trPr>
          <w:cantSplit/>
          <w:trHeight w:val="300"/>
          <w:jc w:val="center"/>
        </w:trPr>
        <w:tc>
          <w:tcPr>
            <w:tcW w:w="3256" w:type="dxa"/>
            <w:tcBorders>
              <w:left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MTX Connect</w:t>
            </w:r>
          </w:p>
        </w:tc>
        <w:tc>
          <w:tcPr>
            <w:tcW w:w="3089" w:type="dxa"/>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MTX Connect</w:t>
            </w:r>
          </w:p>
        </w:tc>
        <w:tc>
          <w:tcPr>
            <w:tcW w:w="2289" w:type="dxa"/>
            <w:shd w:val="clear" w:color="auto" w:fill="auto"/>
            <w:noWrap/>
          </w:tcPr>
          <w:p w:rsidR="008B6A7D" w:rsidRPr="003A5F55" w:rsidRDefault="008B6A7D" w:rsidP="00653327">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+883 5120</w:t>
            </w:r>
          </w:p>
        </w:tc>
        <w:tc>
          <w:tcPr>
            <w:tcW w:w="992" w:type="dxa"/>
            <w:tcBorders>
              <w:right w:val="single" w:sz="12" w:space="0" w:color="auto"/>
            </w:tcBorders>
            <w:shd w:val="clear" w:color="auto" w:fill="auto"/>
            <w:noWrap/>
          </w:tcPr>
          <w:p w:rsidR="008B6A7D" w:rsidRPr="003A5F55" w:rsidRDefault="008B6A7D" w:rsidP="00653327">
            <w:pPr>
              <w:overflowPunct/>
              <w:autoSpaceDE/>
              <w:autoSpaceDN/>
              <w:adjustRightInd/>
              <w:spacing w:before="40" w:after="40"/>
              <w:jc w:val="center"/>
              <w:textAlignment w:val="auto"/>
              <w:rPr>
                <w:rFonts w:cs="Arial"/>
                <w:color w:val="000000"/>
                <w:sz w:val="18"/>
                <w:szCs w:val="18"/>
                <w:lang w:eastAsia="zh-CN"/>
              </w:rPr>
            </w:pPr>
            <w:r w:rsidRPr="004B5621">
              <w:rPr>
                <w:rFonts w:cs="Arial"/>
                <w:color w:val="000000"/>
                <w:sz w:val="18"/>
                <w:szCs w:val="18"/>
              </w:rPr>
              <w:t>Asignado</w:t>
            </w:r>
          </w:p>
        </w:tc>
      </w:tr>
      <w:tr w:rsidR="008B6A7D" w:rsidRPr="003A5F55" w:rsidTr="008B6A7D">
        <w:trPr>
          <w:cantSplit/>
          <w:trHeight w:val="300"/>
          <w:jc w:val="center"/>
        </w:trPr>
        <w:tc>
          <w:tcPr>
            <w:tcW w:w="3256" w:type="dxa"/>
            <w:tcBorders>
              <w:left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SIPME Ltd</w:t>
            </w:r>
          </w:p>
        </w:tc>
        <w:tc>
          <w:tcPr>
            <w:tcW w:w="3089" w:type="dxa"/>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SIPME Ltd</w:t>
            </w:r>
          </w:p>
        </w:tc>
        <w:tc>
          <w:tcPr>
            <w:tcW w:w="2289" w:type="dxa"/>
            <w:shd w:val="clear" w:color="auto" w:fill="auto"/>
            <w:noWrap/>
          </w:tcPr>
          <w:p w:rsidR="008B6A7D" w:rsidRPr="003A5F55" w:rsidRDefault="008B6A7D" w:rsidP="00653327">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+883 5130</w:t>
            </w:r>
          </w:p>
        </w:tc>
        <w:tc>
          <w:tcPr>
            <w:tcW w:w="992" w:type="dxa"/>
            <w:tcBorders>
              <w:right w:val="single" w:sz="12" w:space="0" w:color="auto"/>
            </w:tcBorders>
            <w:shd w:val="clear" w:color="auto" w:fill="auto"/>
            <w:noWrap/>
          </w:tcPr>
          <w:p w:rsidR="008B6A7D" w:rsidRPr="003A5F55" w:rsidRDefault="008B6A7D" w:rsidP="00653327">
            <w:pPr>
              <w:overflowPunct/>
              <w:autoSpaceDE/>
              <w:autoSpaceDN/>
              <w:adjustRightInd/>
              <w:spacing w:before="40" w:after="40"/>
              <w:jc w:val="center"/>
              <w:textAlignment w:val="auto"/>
              <w:rPr>
                <w:rFonts w:cs="Arial"/>
                <w:color w:val="000000"/>
                <w:sz w:val="18"/>
                <w:szCs w:val="18"/>
                <w:lang w:eastAsia="zh-CN"/>
              </w:rPr>
            </w:pPr>
            <w:r w:rsidRPr="004B5621">
              <w:rPr>
                <w:rFonts w:cs="Arial"/>
                <w:color w:val="000000"/>
                <w:sz w:val="18"/>
                <w:szCs w:val="18"/>
              </w:rPr>
              <w:t>Asignado</w:t>
            </w:r>
          </w:p>
        </w:tc>
      </w:tr>
      <w:tr w:rsidR="008B6A7D" w:rsidRPr="003A5F55" w:rsidTr="008B6A7D">
        <w:trPr>
          <w:cantSplit/>
          <w:trHeight w:val="300"/>
          <w:jc w:val="center"/>
        </w:trPr>
        <w:tc>
          <w:tcPr>
            <w:tcW w:w="3256" w:type="dxa"/>
            <w:tcBorders>
              <w:left w:val="single" w:sz="12" w:space="0" w:color="auto"/>
            </w:tcBorders>
            <w:shd w:val="clear" w:color="auto" w:fill="auto"/>
            <w:noWrap/>
          </w:tcPr>
          <w:p w:rsidR="008B6A7D" w:rsidRPr="00DF68C7" w:rsidRDefault="008B6A7D" w:rsidP="00653327">
            <w:pPr>
              <w:overflowPunct/>
              <w:autoSpaceDE/>
              <w:autoSpaceDN/>
              <w:adjustRightInd/>
              <w:spacing w:before="40" w:after="40"/>
              <w:textAlignment w:val="auto"/>
              <w:rPr>
                <w:rFonts w:cs="Arial"/>
                <w:color w:val="000000"/>
                <w:sz w:val="18"/>
                <w:szCs w:val="18"/>
                <w:lang w:eastAsia="zh-CN"/>
              </w:rPr>
            </w:pPr>
            <w:r w:rsidRPr="00DF68C7">
              <w:rPr>
                <w:rFonts w:cs="Arial"/>
                <w:color w:val="000000"/>
                <w:sz w:val="18"/>
                <w:szCs w:val="18"/>
                <w:lang w:eastAsia="zh-CN"/>
              </w:rPr>
              <w:t>Ellipsat Inc</w:t>
            </w:r>
          </w:p>
        </w:tc>
        <w:tc>
          <w:tcPr>
            <w:tcW w:w="3089" w:type="dxa"/>
            <w:shd w:val="clear" w:color="auto" w:fill="auto"/>
            <w:noWrap/>
          </w:tcPr>
          <w:p w:rsidR="008B6A7D" w:rsidRPr="00DF68C7" w:rsidRDefault="008B6A7D" w:rsidP="00653327">
            <w:pPr>
              <w:overflowPunct/>
              <w:autoSpaceDE/>
              <w:autoSpaceDN/>
              <w:adjustRightInd/>
              <w:spacing w:before="40" w:after="40"/>
              <w:textAlignment w:val="auto"/>
              <w:rPr>
                <w:rFonts w:cs="Arial"/>
                <w:color w:val="000000"/>
                <w:sz w:val="18"/>
                <w:szCs w:val="18"/>
                <w:lang w:eastAsia="zh-CN"/>
              </w:rPr>
            </w:pPr>
            <w:r w:rsidRPr="00DF68C7">
              <w:rPr>
                <w:rFonts w:cs="Arial"/>
                <w:color w:val="000000"/>
                <w:sz w:val="18"/>
                <w:szCs w:val="18"/>
                <w:lang w:eastAsia="zh-CN"/>
              </w:rPr>
              <w:t>Ellipsat Inc</w:t>
            </w:r>
          </w:p>
        </w:tc>
        <w:tc>
          <w:tcPr>
            <w:tcW w:w="2289" w:type="dxa"/>
            <w:shd w:val="clear" w:color="auto" w:fill="auto"/>
            <w:noWrap/>
          </w:tcPr>
          <w:p w:rsidR="008B6A7D" w:rsidRPr="00DF68C7" w:rsidRDefault="008B6A7D" w:rsidP="00653327">
            <w:pPr>
              <w:overflowPunct/>
              <w:autoSpaceDE/>
              <w:autoSpaceDN/>
              <w:adjustRightInd/>
              <w:spacing w:before="40" w:after="40"/>
              <w:ind w:left="397"/>
              <w:textAlignment w:val="auto"/>
              <w:rPr>
                <w:rFonts w:cs="Arial"/>
                <w:color w:val="000000"/>
                <w:sz w:val="18"/>
                <w:szCs w:val="18"/>
                <w:lang w:eastAsia="zh-CN"/>
              </w:rPr>
            </w:pPr>
            <w:r w:rsidRPr="00DF68C7">
              <w:rPr>
                <w:rFonts w:cs="Arial"/>
                <w:color w:val="000000"/>
                <w:sz w:val="18"/>
                <w:szCs w:val="18"/>
                <w:lang w:eastAsia="zh-CN"/>
              </w:rPr>
              <w:t>+883 5140</w:t>
            </w:r>
          </w:p>
        </w:tc>
        <w:tc>
          <w:tcPr>
            <w:tcW w:w="992" w:type="dxa"/>
            <w:tcBorders>
              <w:right w:val="single" w:sz="12" w:space="0" w:color="auto"/>
            </w:tcBorders>
            <w:shd w:val="clear" w:color="auto" w:fill="auto"/>
            <w:noWrap/>
          </w:tcPr>
          <w:p w:rsidR="008B6A7D" w:rsidRPr="00DF68C7" w:rsidRDefault="008B6A7D" w:rsidP="00653327">
            <w:pPr>
              <w:overflowPunct/>
              <w:autoSpaceDE/>
              <w:autoSpaceDN/>
              <w:adjustRightInd/>
              <w:spacing w:before="40" w:after="40"/>
              <w:jc w:val="center"/>
              <w:textAlignment w:val="auto"/>
              <w:rPr>
                <w:rFonts w:cs="Arial"/>
                <w:color w:val="000000"/>
                <w:sz w:val="18"/>
                <w:szCs w:val="18"/>
                <w:lang w:eastAsia="zh-CN"/>
              </w:rPr>
            </w:pPr>
            <w:r w:rsidRPr="004B5621">
              <w:rPr>
                <w:rFonts w:cs="Arial"/>
                <w:color w:val="000000"/>
                <w:sz w:val="18"/>
                <w:szCs w:val="18"/>
              </w:rPr>
              <w:t>Asignado</w:t>
            </w:r>
          </w:p>
        </w:tc>
      </w:tr>
      <w:tr w:rsidR="008B6A7D" w:rsidRPr="003A5F55" w:rsidTr="008B6A7D">
        <w:trPr>
          <w:cantSplit/>
          <w:trHeight w:val="300"/>
          <w:jc w:val="center"/>
        </w:trPr>
        <w:tc>
          <w:tcPr>
            <w:tcW w:w="3256" w:type="dxa"/>
            <w:tcBorders>
              <w:left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Wins Limited</w:t>
            </w:r>
          </w:p>
        </w:tc>
        <w:tc>
          <w:tcPr>
            <w:tcW w:w="3089" w:type="dxa"/>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Wins Limited</w:t>
            </w:r>
          </w:p>
        </w:tc>
        <w:tc>
          <w:tcPr>
            <w:tcW w:w="2289" w:type="dxa"/>
            <w:shd w:val="clear" w:color="auto" w:fill="auto"/>
            <w:noWrap/>
          </w:tcPr>
          <w:p w:rsidR="008B6A7D" w:rsidRPr="003A5F55" w:rsidRDefault="008B6A7D" w:rsidP="00653327">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+883 5150</w:t>
            </w:r>
          </w:p>
        </w:tc>
        <w:tc>
          <w:tcPr>
            <w:tcW w:w="992" w:type="dxa"/>
            <w:tcBorders>
              <w:right w:val="single" w:sz="12" w:space="0" w:color="auto"/>
            </w:tcBorders>
            <w:shd w:val="clear" w:color="auto" w:fill="auto"/>
            <w:noWrap/>
          </w:tcPr>
          <w:p w:rsidR="008B6A7D" w:rsidRPr="003A5F55" w:rsidRDefault="008B6A7D" w:rsidP="00653327">
            <w:pPr>
              <w:overflowPunct/>
              <w:autoSpaceDE/>
              <w:autoSpaceDN/>
              <w:adjustRightInd/>
              <w:spacing w:before="40" w:after="40"/>
              <w:jc w:val="center"/>
              <w:textAlignment w:val="auto"/>
              <w:rPr>
                <w:rFonts w:cs="Arial"/>
                <w:color w:val="000000"/>
                <w:sz w:val="18"/>
                <w:szCs w:val="18"/>
                <w:lang w:eastAsia="zh-CN"/>
              </w:rPr>
            </w:pPr>
            <w:r w:rsidRPr="004B5621">
              <w:rPr>
                <w:rFonts w:cs="Arial"/>
                <w:color w:val="000000"/>
                <w:sz w:val="18"/>
                <w:szCs w:val="18"/>
              </w:rPr>
              <w:t>Asignado</w:t>
            </w:r>
          </w:p>
        </w:tc>
      </w:tr>
      <w:tr w:rsidR="008B6A7D" w:rsidRPr="003A5F55" w:rsidTr="008B6A7D">
        <w:trPr>
          <w:cantSplit/>
          <w:trHeight w:val="300"/>
          <w:jc w:val="center"/>
        </w:trPr>
        <w:tc>
          <w:tcPr>
            <w:tcW w:w="3256" w:type="dxa"/>
            <w:tcBorders>
              <w:left w:val="single" w:sz="12" w:space="0" w:color="auto"/>
              <w:bottom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Tel2tel kft.</w:t>
            </w:r>
          </w:p>
        </w:tc>
        <w:tc>
          <w:tcPr>
            <w:tcW w:w="3089" w:type="dxa"/>
            <w:tcBorders>
              <w:bottom w:val="single" w:sz="12" w:space="0" w:color="auto"/>
            </w:tcBorders>
            <w:shd w:val="clear" w:color="auto" w:fill="auto"/>
            <w:noWrap/>
          </w:tcPr>
          <w:p w:rsidR="008B6A7D" w:rsidRPr="003A5F55" w:rsidRDefault="008B6A7D" w:rsidP="00653327">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Tel2tel kft.</w:t>
            </w:r>
          </w:p>
        </w:tc>
        <w:tc>
          <w:tcPr>
            <w:tcW w:w="2289" w:type="dxa"/>
            <w:tcBorders>
              <w:bottom w:val="single" w:sz="12" w:space="0" w:color="auto"/>
            </w:tcBorders>
            <w:shd w:val="clear" w:color="auto" w:fill="auto"/>
            <w:noWrap/>
          </w:tcPr>
          <w:p w:rsidR="008B6A7D" w:rsidRPr="003A5F55" w:rsidRDefault="008B6A7D" w:rsidP="00653327">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+883 5160</w:t>
            </w:r>
          </w:p>
        </w:tc>
        <w:tc>
          <w:tcPr>
            <w:tcW w:w="992" w:type="dxa"/>
            <w:tcBorders>
              <w:bottom w:val="single" w:sz="12" w:space="0" w:color="auto"/>
              <w:right w:val="single" w:sz="12" w:space="0" w:color="auto"/>
            </w:tcBorders>
            <w:shd w:val="clear" w:color="auto" w:fill="auto"/>
            <w:noWrap/>
          </w:tcPr>
          <w:p w:rsidR="008B6A7D" w:rsidRPr="003A5F55" w:rsidRDefault="008B6A7D" w:rsidP="00653327">
            <w:pPr>
              <w:overflowPunct/>
              <w:autoSpaceDE/>
              <w:autoSpaceDN/>
              <w:adjustRightInd/>
              <w:spacing w:before="40" w:after="40"/>
              <w:jc w:val="center"/>
              <w:textAlignment w:val="auto"/>
              <w:rPr>
                <w:rFonts w:cs="Arial"/>
                <w:color w:val="000000"/>
                <w:sz w:val="18"/>
                <w:szCs w:val="18"/>
                <w:lang w:eastAsia="zh-CN"/>
              </w:rPr>
            </w:pPr>
            <w:r w:rsidRPr="003A5F55">
              <w:rPr>
                <w:rFonts w:cs="Arial"/>
                <w:color w:val="000000"/>
                <w:sz w:val="18"/>
                <w:szCs w:val="18"/>
                <w:lang w:eastAsia="zh-CN"/>
              </w:rPr>
              <w:t>Assigned</w:t>
            </w:r>
          </w:p>
        </w:tc>
      </w:tr>
    </w:tbl>
    <w:p w:rsidR="00EB3DB4" w:rsidRDefault="00EB3DB4">
      <w:pPr>
        <w:rPr>
          <w:sz w:val="18"/>
          <w:lang w:val="es-ES_tradnl"/>
        </w:rPr>
      </w:pPr>
    </w:p>
    <w:p w:rsidR="008C6645" w:rsidRDefault="008C6645">
      <w:pPr>
        <w:rPr>
          <w:sz w:val="18"/>
          <w:lang w:val="es-ES_tradnl"/>
        </w:rPr>
      </w:pPr>
    </w:p>
    <w:p w:rsidR="008C6645" w:rsidRPr="008041E9" w:rsidRDefault="008C6645" w:rsidP="008C6645">
      <w:pPr>
        <w:widowControl w:val="0"/>
        <w:tabs>
          <w:tab w:val="left" w:pos="0"/>
          <w:tab w:val="left" w:pos="340"/>
        </w:tabs>
        <w:ind w:left="340" w:hanging="340"/>
        <w:rPr>
          <w:sz w:val="18"/>
          <w:lang w:val="es-ES_tradnl"/>
        </w:rPr>
      </w:pPr>
      <w:r>
        <w:rPr>
          <w:sz w:val="18"/>
          <w:lang w:val="es-ES_tradnl"/>
        </w:rPr>
        <w:t>r</w:t>
      </w:r>
      <w:r>
        <w:rPr>
          <w:sz w:val="18"/>
          <w:lang w:val="es-ES_tradnl"/>
        </w:rPr>
        <w:tab/>
      </w:r>
      <w:r w:rsidRPr="008C6645">
        <w:rPr>
          <w:sz w:val="18"/>
          <w:lang w:val="es-ES_tradnl"/>
        </w:rPr>
        <w:t>Esta designación es sin perjuicio de las posiciones sobre la situación, y corresponde a UNSCR 1244 y la opinión ICJ sobre la declaración de independencia de Kosovo.</w:t>
      </w:r>
    </w:p>
    <w:p w:rsidR="00EB3DB4" w:rsidRDefault="00EB3DB4">
      <w:pPr>
        <w:rPr>
          <w:b/>
          <w:sz w:val="18"/>
          <w:lang w:val="es-ES_tradnl"/>
        </w:rPr>
      </w:pPr>
      <w:r>
        <w:rPr>
          <w:b/>
          <w:sz w:val="18"/>
          <w:lang w:val="es-ES_tradnl"/>
        </w:rPr>
        <w:br w:type="page"/>
      </w:r>
    </w:p>
    <w:p w:rsidR="00EB3DB4" w:rsidRDefault="00EB3DB4">
      <w:pPr>
        <w:rPr>
          <w:b/>
          <w:sz w:val="18"/>
          <w:lang w:val="es-ES_tradnl"/>
        </w:rPr>
      </w:pPr>
    </w:p>
    <w:p w:rsidR="00EB3DB4" w:rsidRDefault="00EB3DB4">
      <w:pPr>
        <w:jc w:val="center"/>
        <w:rPr>
          <w:b/>
          <w:sz w:val="18"/>
          <w:lang w:val="es-ES_tradnl"/>
        </w:rPr>
      </w:pPr>
    </w:p>
    <w:p w:rsidR="00EB3DB4" w:rsidRDefault="00EB3DB4">
      <w:pPr>
        <w:jc w:val="center"/>
        <w:rPr>
          <w:sz w:val="18"/>
          <w:lang w:val="es-ES_tradnl"/>
        </w:rPr>
      </w:pPr>
      <w:r>
        <w:rPr>
          <w:b/>
          <w:sz w:val="18"/>
          <w:lang w:val="es-ES_tradnl"/>
        </w:rPr>
        <w:t>Indicativos de país de reserva para la lista de la Recomendación UIT-T E.164</w:t>
      </w:r>
    </w:p>
    <w:p w:rsidR="00EB3DB4" w:rsidRDefault="00EB3DB4">
      <w:pPr>
        <w:jc w:val="center"/>
        <w:rPr>
          <w:sz w:val="18"/>
          <w:lang w:val="es-ES_tradnl"/>
        </w:rPr>
      </w:pPr>
    </w:p>
    <w:p w:rsidR="00EB3DB4" w:rsidRDefault="00EB3DB4">
      <w:pPr>
        <w:rPr>
          <w:sz w:val="18"/>
          <w:lang w:val="es-ES_tradnl"/>
        </w:rPr>
      </w:pPr>
    </w:p>
    <w:p w:rsidR="00EB3DB4" w:rsidRDefault="00EB3DB4">
      <w:pPr>
        <w:rPr>
          <w:b/>
          <w:sz w:val="18"/>
          <w:lang w:val="es-ES_tradnl"/>
        </w:rPr>
      </w:pPr>
      <w:r>
        <w:rPr>
          <w:b/>
          <w:sz w:val="18"/>
          <w:lang w:val="es-ES_tradnl"/>
        </w:rPr>
        <w:t xml:space="preserve">Indicativos de reserva que pueden atribuirse como indicativos de país o indicativos de servicio mundial </w:t>
      </w:r>
    </w:p>
    <w:p w:rsidR="00EB3DB4" w:rsidRDefault="00EB3DB4">
      <w:pPr>
        <w:rPr>
          <w:b/>
          <w:sz w:val="18"/>
          <w:lang w:val="es-ES_tradnl"/>
        </w:rPr>
      </w:pPr>
    </w:p>
    <w:p w:rsidR="00EB3DB4" w:rsidRDefault="00EB3DB4">
      <w:pPr>
        <w:rPr>
          <w:i/>
          <w:sz w:val="18"/>
          <w:lang w:val="es-ES_tradnl"/>
        </w:rPr>
      </w:pPr>
      <w:r>
        <w:rPr>
          <w:i/>
          <w:sz w:val="18"/>
          <w:lang w:val="es-ES_tradnl"/>
        </w:rPr>
        <w:t>Indicativos de reserva con nota</w:t>
      </w:r>
    </w:p>
    <w:p w:rsidR="00EB3DB4" w:rsidRDefault="00EB3DB4">
      <w:pPr>
        <w:rPr>
          <w:sz w:val="18"/>
          <w:lang w:val="es-ES_tradnl"/>
        </w:rPr>
      </w:pPr>
    </w:p>
    <w:p w:rsidR="00EB3DB4" w:rsidRDefault="00EB3DB4">
      <w:pPr>
        <w:rPr>
          <w:sz w:val="18"/>
          <w:lang w:val="es-ES_tradnl"/>
        </w:rPr>
      </w:pPr>
      <w:r>
        <w:rPr>
          <w:sz w:val="18"/>
          <w:lang w:val="es-ES_tradnl"/>
        </w:rPr>
        <w:t>280,</w:t>
      </w:r>
      <w:r>
        <w:rPr>
          <w:sz w:val="18"/>
          <w:lang w:val="es-ES_tradnl"/>
        </w:rPr>
        <w:tab/>
        <w:t xml:space="preserve">281, </w:t>
      </w:r>
      <w:r>
        <w:rPr>
          <w:sz w:val="18"/>
          <w:lang w:val="es-ES_tradnl"/>
        </w:rPr>
        <w:tab/>
        <w:t xml:space="preserve">282, </w:t>
      </w:r>
      <w:r>
        <w:rPr>
          <w:sz w:val="18"/>
          <w:lang w:val="es-ES_tradnl"/>
        </w:rPr>
        <w:tab/>
        <w:t xml:space="preserve">283, </w:t>
      </w:r>
      <w:r>
        <w:rPr>
          <w:sz w:val="18"/>
          <w:lang w:val="es-ES_tradnl"/>
        </w:rPr>
        <w:tab/>
        <w:t xml:space="preserve">284, </w:t>
      </w:r>
      <w:r>
        <w:rPr>
          <w:sz w:val="18"/>
          <w:lang w:val="es-ES_tradnl"/>
        </w:rPr>
        <w:tab/>
        <w:t xml:space="preserve">285, </w:t>
      </w:r>
      <w:r>
        <w:rPr>
          <w:sz w:val="18"/>
          <w:lang w:val="es-ES_tradnl"/>
        </w:rPr>
        <w:tab/>
        <w:t xml:space="preserve">286, </w:t>
      </w:r>
      <w:r>
        <w:rPr>
          <w:sz w:val="18"/>
          <w:lang w:val="es-ES_tradnl"/>
        </w:rPr>
        <w:tab/>
        <w:t xml:space="preserve">287, </w:t>
      </w:r>
      <w:r>
        <w:rPr>
          <w:sz w:val="18"/>
          <w:lang w:val="es-ES_tradnl"/>
        </w:rPr>
        <w:tab/>
        <w:t xml:space="preserve">288, </w:t>
      </w:r>
      <w:r>
        <w:rPr>
          <w:sz w:val="18"/>
          <w:lang w:val="es-ES_tradnl"/>
        </w:rPr>
        <w:tab/>
        <w:t>289</w:t>
      </w:r>
    </w:p>
    <w:p w:rsidR="00EB3DB4" w:rsidRDefault="00EB3DB4">
      <w:pPr>
        <w:rPr>
          <w:sz w:val="18"/>
          <w:lang w:val="es-ES_tradnl"/>
        </w:rPr>
      </w:pPr>
    </w:p>
    <w:p w:rsidR="00EB3DB4" w:rsidRDefault="00EB3DB4">
      <w:pPr>
        <w:rPr>
          <w:sz w:val="18"/>
          <w:lang w:val="es-ES_tradnl"/>
        </w:rPr>
      </w:pPr>
      <w:r>
        <w:rPr>
          <w:sz w:val="18"/>
          <w:lang w:val="es-ES_tradnl"/>
        </w:rPr>
        <w:t>801,</w:t>
      </w:r>
      <w:r>
        <w:rPr>
          <w:sz w:val="18"/>
          <w:lang w:val="es-ES_tradnl"/>
        </w:rPr>
        <w:tab/>
        <w:t>802,</w:t>
      </w:r>
      <w:r>
        <w:rPr>
          <w:sz w:val="18"/>
          <w:lang w:val="es-ES_tradnl"/>
        </w:rPr>
        <w:tab/>
        <w:t>803,</w:t>
      </w:r>
      <w:r>
        <w:rPr>
          <w:sz w:val="18"/>
          <w:lang w:val="es-ES_tradnl"/>
        </w:rPr>
        <w:tab/>
        <w:t>804,</w:t>
      </w:r>
      <w:r>
        <w:rPr>
          <w:sz w:val="18"/>
          <w:lang w:val="es-ES_tradnl"/>
        </w:rPr>
        <w:tab/>
        <w:t>805,</w:t>
      </w:r>
      <w:r>
        <w:rPr>
          <w:sz w:val="18"/>
          <w:lang w:val="es-ES_tradnl"/>
        </w:rPr>
        <w:tab/>
        <w:t>806,</w:t>
      </w:r>
      <w:r>
        <w:rPr>
          <w:sz w:val="18"/>
          <w:lang w:val="es-ES_tradnl"/>
        </w:rPr>
        <w:tab/>
        <w:t>807,</w:t>
      </w:r>
      <w:r>
        <w:rPr>
          <w:sz w:val="18"/>
          <w:lang w:val="es-ES_tradnl"/>
        </w:rPr>
        <w:tab/>
        <w:t>809</w:t>
      </w:r>
    </w:p>
    <w:p w:rsidR="00EB3DB4" w:rsidRDefault="00EB3DB4">
      <w:pPr>
        <w:rPr>
          <w:sz w:val="18"/>
          <w:lang w:val="es-ES_tradnl"/>
        </w:rPr>
      </w:pPr>
    </w:p>
    <w:p w:rsidR="00EB3DB4" w:rsidRDefault="00EB3DB4">
      <w:pPr>
        <w:rPr>
          <w:sz w:val="18"/>
          <w:lang w:val="es-ES_tradnl"/>
        </w:rPr>
      </w:pPr>
      <w:r>
        <w:rPr>
          <w:sz w:val="18"/>
          <w:lang w:val="es-ES_tradnl"/>
        </w:rPr>
        <w:t>830,</w:t>
      </w:r>
      <w:r>
        <w:rPr>
          <w:sz w:val="18"/>
          <w:lang w:val="es-ES_tradnl"/>
        </w:rPr>
        <w:tab/>
        <w:t>831,</w:t>
      </w:r>
      <w:r>
        <w:rPr>
          <w:sz w:val="18"/>
          <w:lang w:val="es-ES_tradnl"/>
        </w:rPr>
        <w:tab/>
        <w:t>832,</w:t>
      </w:r>
      <w:r>
        <w:rPr>
          <w:sz w:val="18"/>
          <w:lang w:val="es-ES_tradnl"/>
        </w:rPr>
        <w:tab/>
        <w:t>833,</w:t>
      </w:r>
      <w:r>
        <w:rPr>
          <w:sz w:val="18"/>
          <w:lang w:val="es-ES_tradnl"/>
        </w:rPr>
        <w:tab/>
        <w:t>834,</w:t>
      </w:r>
      <w:r>
        <w:rPr>
          <w:sz w:val="18"/>
          <w:lang w:val="es-ES_tradnl"/>
        </w:rPr>
        <w:tab/>
        <w:t>835,</w:t>
      </w:r>
      <w:r>
        <w:rPr>
          <w:sz w:val="18"/>
          <w:lang w:val="es-ES_tradnl"/>
        </w:rPr>
        <w:tab/>
        <w:t>836,</w:t>
      </w:r>
      <w:r>
        <w:rPr>
          <w:sz w:val="18"/>
          <w:lang w:val="es-ES_tradnl"/>
        </w:rPr>
        <w:tab/>
        <w:t>837,</w:t>
      </w:r>
      <w:r>
        <w:rPr>
          <w:sz w:val="18"/>
          <w:lang w:val="es-ES_tradnl"/>
        </w:rPr>
        <w:tab/>
        <w:t>838,</w:t>
      </w:r>
      <w:r>
        <w:rPr>
          <w:sz w:val="18"/>
          <w:lang w:val="es-ES_tradnl"/>
        </w:rPr>
        <w:tab/>
        <w:t>839</w:t>
      </w:r>
    </w:p>
    <w:p w:rsidR="00EB3DB4" w:rsidRDefault="00EB3DB4">
      <w:pPr>
        <w:rPr>
          <w:sz w:val="18"/>
          <w:lang w:val="es-ES_tradnl"/>
        </w:rPr>
      </w:pPr>
    </w:p>
    <w:p w:rsidR="00EB3DB4" w:rsidRDefault="00EB3DB4">
      <w:pPr>
        <w:rPr>
          <w:sz w:val="18"/>
          <w:lang w:val="es-ES_tradnl"/>
        </w:rPr>
      </w:pPr>
      <w:r>
        <w:rPr>
          <w:sz w:val="18"/>
          <w:lang w:val="es-ES_tradnl"/>
        </w:rPr>
        <w:t>890,</w:t>
      </w:r>
      <w:r>
        <w:rPr>
          <w:sz w:val="18"/>
          <w:lang w:val="es-ES_tradnl"/>
        </w:rPr>
        <w:tab/>
        <w:t>891,</w:t>
      </w:r>
      <w:r>
        <w:rPr>
          <w:sz w:val="18"/>
          <w:lang w:val="es-ES_tradnl"/>
        </w:rPr>
        <w:tab/>
        <w:t>892,</w:t>
      </w:r>
      <w:r>
        <w:rPr>
          <w:sz w:val="18"/>
          <w:lang w:val="es-ES_tradnl"/>
        </w:rPr>
        <w:tab/>
        <w:t>893,</w:t>
      </w:r>
      <w:r>
        <w:rPr>
          <w:sz w:val="18"/>
          <w:lang w:val="es-ES_tradnl"/>
        </w:rPr>
        <w:tab/>
        <w:t>894,</w:t>
      </w:r>
      <w:r>
        <w:rPr>
          <w:sz w:val="18"/>
          <w:lang w:val="es-ES_tradnl"/>
        </w:rPr>
        <w:tab/>
        <w:t>895,</w:t>
      </w:r>
      <w:r>
        <w:rPr>
          <w:sz w:val="18"/>
          <w:lang w:val="es-ES_tradnl"/>
        </w:rPr>
        <w:tab/>
        <w:t>896,</w:t>
      </w:r>
      <w:r>
        <w:rPr>
          <w:sz w:val="18"/>
          <w:lang w:val="es-ES_tradnl"/>
        </w:rPr>
        <w:tab/>
        <w:t>897,</w:t>
      </w:r>
      <w:r>
        <w:rPr>
          <w:sz w:val="18"/>
          <w:lang w:val="es-ES_tradnl"/>
        </w:rPr>
        <w:tab/>
        <w:t>898,</w:t>
      </w:r>
      <w:r>
        <w:rPr>
          <w:sz w:val="18"/>
          <w:lang w:val="es-ES_tradnl"/>
        </w:rPr>
        <w:tab/>
        <w:t>899</w:t>
      </w:r>
    </w:p>
    <w:p w:rsidR="00EB3DB4" w:rsidRDefault="00EB3DB4">
      <w:pPr>
        <w:rPr>
          <w:sz w:val="18"/>
          <w:lang w:val="es-ES_tradnl"/>
        </w:rPr>
      </w:pPr>
    </w:p>
    <w:p w:rsidR="00EB3DB4" w:rsidRDefault="00EB3DB4">
      <w:pPr>
        <w:rPr>
          <w:sz w:val="18"/>
          <w:lang w:val="es-ES_tradnl"/>
        </w:rPr>
      </w:pPr>
    </w:p>
    <w:p w:rsidR="00EB3DB4" w:rsidRDefault="00EB3DB4">
      <w:pPr>
        <w:rPr>
          <w:sz w:val="18"/>
          <w:lang w:val="es-ES_tradnl"/>
        </w:rPr>
      </w:pPr>
      <w:r>
        <w:rPr>
          <w:i/>
          <w:sz w:val="18"/>
          <w:lang w:val="es-ES_tradnl"/>
        </w:rPr>
        <w:t>Indicativos de reserva sin nota</w:t>
      </w:r>
    </w:p>
    <w:p w:rsidR="00EB3DB4" w:rsidRDefault="00EB3DB4">
      <w:pPr>
        <w:rPr>
          <w:sz w:val="18"/>
          <w:lang w:val="es-ES_tradnl"/>
        </w:rPr>
      </w:pPr>
    </w:p>
    <w:p w:rsidR="00EB3DB4" w:rsidRDefault="00EB3DB4">
      <w:pPr>
        <w:rPr>
          <w:sz w:val="18"/>
          <w:lang w:val="es-ES_tradnl"/>
        </w:rPr>
      </w:pPr>
      <w:r>
        <w:rPr>
          <w:sz w:val="18"/>
        </w:rPr>
        <w:t>210,</w:t>
      </w:r>
      <w:r>
        <w:rPr>
          <w:sz w:val="18"/>
        </w:rPr>
        <w:tab/>
        <w:t>214,</w:t>
      </w:r>
      <w:r>
        <w:rPr>
          <w:sz w:val="18"/>
        </w:rPr>
        <w:tab/>
        <w:t>215,</w:t>
      </w:r>
      <w:r>
        <w:rPr>
          <w:sz w:val="18"/>
        </w:rPr>
        <w:tab/>
        <w:t>217,</w:t>
      </w:r>
      <w:r>
        <w:rPr>
          <w:sz w:val="18"/>
        </w:rPr>
        <w:tab/>
      </w:r>
      <w:r>
        <w:rPr>
          <w:sz w:val="18"/>
          <w:lang w:val="es-ES_tradnl"/>
        </w:rPr>
        <w:t>219</w:t>
      </w:r>
    </w:p>
    <w:p w:rsidR="00EB3DB4" w:rsidRDefault="00EB3DB4">
      <w:pPr>
        <w:rPr>
          <w:sz w:val="18"/>
          <w:lang w:val="es-ES_tradnl"/>
        </w:rPr>
      </w:pPr>
    </w:p>
    <w:p w:rsidR="00EB3DB4" w:rsidRDefault="00EB3DB4">
      <w:pPr>
        <w:rPr>
          <w:sz w:val="18"/>
          <w:lang w:val="es-ES_tradnl"/>
        </w:rPr>
      </w:pPr>
      <w:r>
        <w:rPr>
          <w:sz w:val="18"/>
          <w:lang w:val="es-ES_tradnl"/>
        </w:rPr>
        <w:t>259,</w:t>
      </w:r>
      <w:r>
        <w:rPr>
          <w:sz w:val="18"/>
          <w:lang w:val="es-ES_tradnl"/>
        </w:rPr>
        <w:tab/>
        <w:t>292,</w:t>
      </w:r>
      <w:r>
        <w:rPr>
          <w:sz w:val="18"/>
          <w:lang w:val="es-ES_tradnl"/>
        </w:rPr>
        <w:tab/>
        <w:t>293,</w:t>
      </w:r>
      <w:r>
        <w:rPr>
          <w:sz w:val="18"/>
          <w:lang w:val="es-ES_tradnl"/>
        </w:rPr>
        <w:tab/>
        <w:t>294,</w:t>
      </w:r>
      <w:r>
        <w:rPr>
          <w:sz w:val="18"/>
          <w:lang w:val="es-ES_tradnl"/>
        </w:rPr>
        <w:tab/>
        <w:t>295,</w:t>
      </w:r>
      <w:r>
        <w:rPr>
          <w:sz w:val="18"/>
          <w:lang w:val="es-ES_tradnl"/>
        </w:rPr>
        <w:tab/>
        <w:t>296</w:t>
      </w:r>
    </w:p>
    <w:p w:rsidR="00EB3DB4" w:rsidRDefault="00EB3DB4">
      <w:pPr>
        <w:rPr>
          <w:sz w:val="18"/>
          <w:lang w:val="es-ES_tradnl"/>
        </w:rPr>
      </w:pPr>
    </w:p>
    <w:p w:rsidR="00EB3DB4" w:rsidRDefault="00EB3DB4">
      <w:pPr>
        <w:rPr>
          <w:sz w:val="18"/>
          <w:lang w:val="es-ES_tradnl"/>
        </w:rPr>
      </w:pPr>
      <w:r>
        <w:rPr>
          <w:sz w:val="18"/>
          <w:lang w:val="es-ES_tradnl"/>
        </w:rPr>
        <w:t>384</w:t>
      </w:r>
    </w:p>
    <w:p w:rsidR="00EB3DB4" w:rsidRDefault="00EB3DB4">
      <w:pPr>
        <w:rPr>
          <w:sz w:val="18"/>
          <w:lang w:val="es-ES_tradnl"/>
        </w:rPr>
      </w:pPr>
    </w:p>
    <w:p w:rsidR="00EB3DB4" w:rsidRDefault="00EB3DB4">
      <w:pPr>
        <w:rPr>
          <w:sz w:val="18"/>
          <w:lang w:val="es-ES_tradnl"/>
        </w:rPr>
      </w:pPr>
      <w:r>
        <w:rPr>
          <w:sz w:val="18"/>
          <w:lang w:val="es-ES_tradnl"/>
        </w:rPr>
        <w:t>422,</w:t>
      </w:r>
      <w:r>
        <w:rPr>
          <w:sz w:val="18"/>
          <w:lang w:val="es-ES_tradnl"/>
        </w:rPr>
        <w:tab/>
        <w:t>424,</w:t>
      </w:r>
      <w:r>
        <w:rPr>
          <w:sz w:val="18"/>
          <w:lang w:val="es-ES_tradnl"/>
        </w:rPr>
        <w:tab/>
        <w:t>425,</w:t>
      </w:r>
      <w:r>
        <w:rPr>
          <w:sz w:val="18"/>
          <w:lang w:val="es-ES_tradnl"/>
        </w:rPr>
        <w:tab/>
        <w:t>426,</w:t>
      </w:r>
      <w:r>
        <w:rPr>
          <w:sz w:val="18"/>
          <w:lang w:val="es-ES_tradnl"/>
        </w:rPr>
        <w:tab/>
        <w:t>427,</w:t>
      </w:r>
      <w:r>
        <w:rPr>
          <w:sz w:val="18"/>
          <w:lang w:val="es-ES_tradnl"/>
        </w:rPr>
        <w:tab/>
        <w:t>428,</w:t>
      </w:r>
      <w:r>
        <w:rPr>
          <w:sz w:val="18"/>
          <w:lang w:val="es-ES_tradnl"/>
        </w:rPr>
        <w:tab/>
        <w:t>429</w:t>
      </w:r>
    </w:p>
    <w:p w:rsidR="00EB3DB4" w:rsidRDefault="00EB3DB4">
      <w:pPr>
        <w:rPr>
          <w:sz w:val="18"/>
          <w:lang w:val="es-ES_tradnl"/>
        </w:rPr>
      </w:pPr>
    </w:p>
    <w:p w:rsidR="00EB3DB4" w:rsidRDefault="00EB3DB4">
      <w:pPr>
        <w:rPr>
          <w:sz w:val="18"/>
          <w:lang w:val="es-ES_tradnl"/>
        </w:rPr>
      </w:pPr>
      <w:r>
        <w:rPr>
          <w:sz w:val="18"/>
          <w:lang w:val="es-ES_tradnl"/>
        </w:rPr>
        <w:t>671,</w:t>
      </w:r>
      <w:r>
        <w:rPr>
          <w:sz w:val="18"/>
          <w:lang w:val="es-ES_tradnl"/>
        </w:rPr>
        <w:tab/>
        <w:t>684,</w:t>
      </w:r>
      <w:r>
        <w:rPr>
          <w:sz w:val="18"/>
          <w:lang w:val="es-ES_tradnl"/>
        </w:rPr>
        <w:tab/>
        <w:t>693,</w:t>
      </w:r>
      <w:r>
        <w:rPr>
          <w:sz w:val="18"/>
          <w:lang w:val="es-ES_tradnl"/>
        </w:rPr>
        <w:tab/>
        <w:t>694,</w:t>
      </w:r>
      <w:r>
        <w:rPr>
          <w:sz w:val="18"/>
          <w:lang w:val="es-ES_tradnl"/>
        </w:rPr>
        <w:tab/>
        <w:t>695,</w:t>
      </w:r>
      <w:r>
        <w:rPr>
          <w:sz w:val="18"/>
          <w:lang w:val="es-ES_tradnl"/>
        </w:rPr>
        <w:tab/>
        <w:t>696,</w:t>
      </w:r>
      <w:r>
        <w:rPr>
          <w:sz w:val="18"/>
          <w:lang w:val="es-ES_tradnl"/>
        </w:rPr>
        <w:tab/>
        <w:t>697,</w:t>
      </w:r>
      <w:r>
        <w:rPr>
          <w:sz w:val="18"/>
          <w:lang w:val="es-ES_tradnl"/>
        </w:rPr>
        <w:tab/>
        <w:t>698,</w:t>
      </w:r>
      <w:r>
        <w:rPr>
          <w:sz w:val="18"/>
          <w:lang w:val="es-ES_tradnl"/>
        </w:rPr>
        <w:tab/>
        <w:t>699</w:t>
      </w:r>
    </w:p>
    <w:p w:rsidR="00EB3DB4" w:rsidRDefault="00EB3DB4">
      <w:pPr>
        <w:rPr>
          <w:sz w:val="18"/>
          <w:lang w:val="es-ES_tradnl"/>
        </w:rPr>
      </w:pPr>
    </w:p>
    <w:p w:rsidR="00EB3DB4" w:rsidRDefault="00EB3DB4">
      <w:pPr>
        <w:rPr>
          <w:sz w:val="18"/>
          <w:lang w:val="es-ES_tradnl"/>
        </w:rPr>
      </w:pPr>
      <w:r>
        <w:rPr>
          <w:sz w:val="18"/>
          <w:lang w:val="es-ES_tradnl"/>
        </w:rPr>
        <w:t>851,</w:t>
      </w:r>
      <w:r>
        <w:rPr>
          <w:sz w:val="18"/>
          <w:lang w:val="es-ES_tradnl"/>
        </w:rPr>
        <w:tab/>
        <w:t>854,</w:t>
      </w:r>
      <w:r>
        <w:rPr>
          <w:sz w:val="18"/>
          <w:lang w:val="es-ES_tradnl"/>
        </w:rPr>
        <w:tab/>
        <w:t>857,</w:t>
      </w:r>
      <w:r>
        <w:rPr>
          <w:sz w:val="18"/>
          <w:lang w:val="es-ES_tradnl"/>
        </w:rPr>
        <w:tab/>
        <w:t>858,</w:t>
      </w:r>
      <w:r>
        <w:rPr>
          <w:sz w:val="18"/>
          <w:lang w:val="es-ES_tradnl"/>
        </w:rPr>
        <w:tab/>
        <w:t>859</w:t>
      </w:r>
    </w:p>
    <w:p w:rsidR="00EB3DB4" w:rsidRDefault="00EB3DB4">
      <w:pPr>
        <w:rPr>
          <w:sz w:val="18"/>
          <w:lang w:val="es-ES_tradnl"/>
        </w:rPr>
      </w:pPr>
    </w:p>
    <w:p w:rsidR="00EB3DB4" w:rsidRDefault="00EB3DB4" w:rsidP="00A96467">
      <w:pPr>
        <w:rPr>
          <w:sz w:val="18"/>
        </w:rPr>
      </w:pPr>
      <w:r>
        <w:rPr>
          <w:sz w:val="18"/>
        </w:rPr>
        <w:t>871,</w:t>
      </w:r>
      <w:r>
        <w:rPr>
          <w:sz w:val="18"/>
        </w:rPr>
        <w:tab/>
        <w:t>872,</w:t>
      </w:r>
      <w:r>
        <w:rPr>
          <w:sz w:val="18"/>
        </w:rPr>
        <w:tab/>
        <w:t>873,</w:t>
      </w:r>
      <w:r>
        <w:rPr>
          <w:sz w:val="18"/>
        </w:rPr>
        <w:tab/>
        <w:t>874</w:t>
      </w:r>
    </w:p>
    <w:p w:rsidR="00EB3DB4" w:rsidRDefault="00EB3DB4">
      <w:pPr>
        <w:rPr>
          <w:sz w:val="18"/>
          <w:lang w:val="es-ES_tradnl"/>
        </w:rPr>
      </w:pPr>
    </w:p>
    <w:p w:rsidR="00EB3DB4" w:rsidRDefault="00EB3DB4">
      <w:pPr>
        <w:rPr>
          <w:sz w:val="18"/>
          <w:lang w:val="es-ES_tradnl"/>
        </w:rPr>
      </w:pPr>
      <w:r>
        <w:rPr>
          <w:sz w:val="18"/>
          <w:lang w:val="es-ES_tradnl"/>
        </w:rPr>
        <w:t>884,</w:t>
      </w:r>
      <w:r>
        <w:rPr>
          <w:sz w:val="18"/>
          <w:lang w:val="es-ES_tradnl"/>
        </w:rPr>
        <w:tab/>
        <w:t>885,</w:t>
      </w:r>
      <w:r>
        <w:rPr>
          <w:sz w:val="18"/>
          <w:lang w:val="es-ES_tradnl"/>
        </w:rPr>
        <w:tab/>
        <w:t>887,</w:t>
      </w:r>
      <w:r>
        <w:rPr>
          <w:sz w:val="18"/>
          <w:lang w:val="es-ES_tradnl"/>
        </w:rPr>
        <w:tab/>
        <w:t>889</w:t>
      </w:r>
    </w:p>
    <w:p w:rsidR="00EB3DB4" w:rsidRDefault="00EB3DB4">
      <w:pPr>
        <w:rPr>
          <w:sz w:val="18"/>
          <w:lang w:val="es-ES_tradnl"/>
        </w:rPr>
      </w:pPr>
    </w:p>
    <w:p w:rsidR="00EB3DB4" w:rsidRDefault="00EB3DB4">
      <w:pPr>
        <w:rPr>
          <w:sz w:val="18"/>
          <w:lang w:val="es-ES_tradnl"/>
        </w:rPr>
      </w:pPr>
      <w:r>
        <w:rPr>
          <w:sz w:val="18"/>
          <w:lang w:val="es-ES_tradnl"/>
        </w:rPr>
        <w:t>978,</w:t>
      </w:r>
      <w:r>
        <w:rPr>
          <w:sz w:val="18"/>
          <w:lang w:val="es-ES_tradnl"/>
        </w:rPr>
        <w:tab/>
        <w:t>990,</w:t>
      </w:r>
      <w:r>
        <w:rPr>
          <w:sz w:val="18"/>
          <w:lang w:val="es-ES_tradnl"/>
        </w:rPr>
        <w:tab/>
        <w:t>997</w:t>
      </w:r>
    </w:p>
    <w:p w:rsidR="00EB3DB4" w:rsidRDefault="00EB3DB4">
      <w:pPr>
        <w:rPr>
          <w:sz w:val="18"/>
          <w:lang w:val="es-ES_tradnl"/>
        </w:rPr>
      </w:pPr>
    </w:p>
    <w:p w:rsidR="00EB3DB4" w:rsidRDefault="00EB3DB4">
      <w:pPr>
        <w:rPr>
          <w:lang w:val="es-ES_tradnl"/>
        </w:rPr>
      </w:pPr>
    </w:p>
    <w:p w:rsidR="002D7C9B" w:rsidRPr="008041E9" w:rsidRDefault="002D7C9B">
      <w:pPr>
        <w:rPr>
          <w:sz w:val="18"/>
          <w:lang w:val="es-ES_tradnl"/>
        </w:rPr>
      </w:pPr>
    </w:p>
    <w:p w:rsidR="002D7C9B" w:rsidRPr="008041E9" w:rsidRDefault="002D7C9B">
      <w:pPr>
        <w:rPr>
          <w:sz w:val="18"/>
          <w:lang w:val="es-ES_tradnl"/>
        </w:rPr>
      </w:pPr>
    </w:p>
    <w:p w:rsidR="00287153" w:rsidRDefault="002D7C9B" w:rsidP="00E31923">
      <w:pPr>
        <w:rPr>
          <w:sz w:val="18"/>
          <w:lang w:val="es-ES_tradnl"/>
        </w:rPr>
      </w:pPr>
      <w:r>
        <w:rPr>
          <w:b/>
          <w:sz w:val="18"/>
          <w:lang w:val="es-ES_tradnl"/>
        </w:rPr>
        <w:br w:type="page"/>
      </w:r>
    </w:p>
    <w:p w:rsidR="00287153" w:rsidRDefault="00287153">
      <w:pPr>
        <w:jc w:val="center"/>
        <w:rPr>
          <w:b/>
          <w:sz w:val="18"/>
          <w:lang w:val="es-ES_tradnl"/>
        </w:rPr>
      </w:pPr>
      <w:r>
        <w:rPr>
          <w:b/>
          <w:sz w:val="18"/>
          <w:lang w:val="es-ES_tradnl"/>
        </w:rPr>
        <w:t>ENMIENDAS</w:t>
      </w:r>
    </w:p>
    <w:p w:rsidR="00287153" w:rsidRDefault="00287153">
      <w:pPr>
        <w:rPr>
          <w:sz w:val="18"/>
          <w:lang w:val="es-ES_tradnl"/>
        </w:rPr>
      </w:pPr>
    </w:p>
    <w:tbl>
      <w:tblPr>
        <w:tblW w:w="0" w:type="auto"/>
        <w:tblInd w:w="851" w:type="dxa"/>
        <w:tblLayout w:type="fixed"/>
        <w:tblLook w:val="0000" w:firstRow="0" w:lastRow="0" w:firstColumn="0" w:lastColumn="0" w:noHBand="0" w:noVBand="0"/>
      </w:tblPr>
      <w:tblGrid>
        <w:gridCol w:w="2268"/>
        <w:gridCol w:w="2835"/>
        <w:gridCol w:w="3402"/>
      </w:tblGrid>
      <w:tr w:rsidR="00287153">
        <w:trPr>
          <w:cantSplit/>
          <w:trHeight w:val="360"/>
        </w:trPr>
        <w:tc>
          <w:tcPr>
            <w:tcW w:w="2268" w:type="dxa"/>
            <w:tcBorders>
              <w:top w:val="single" w:sz="12" w:space="0" w:color="auto"/>
              <w:left w:val="single" w:sz="12" w:space="0" w:color="auto"/>
              <w:bottom w:val="single" w:sz="6" w:space="0" w:color="auto"/>
              <w:right w:val="single" w:sz="12" w:space="0" w:color="auto"/>
            </w:tcBorders>
          </w:tcPr>
          <w:p w:rsidR="00287153" w:rsidRDefault="00287153">
            <w:pPr>
              <w:jc w:val="center"/>
              <w:rPr>
                <w:b/>
                <w:sz w:val="18"/>
                <w:lang w:val="es-ES_tradnl"/>
              </w:rPr>
            </w:pPr>
          </w:p>
          <w:p w:rsidR="00287153" w:rsidRDefault="00287153">
            <w:pPr>
              <w:jc w:val="center"/>
              <w:rPr>
                <w:b/>
                <w:sz w:val="18"/>
                <w:lang w:val="es-ES_tradnl"/>
              </w:rPr>
            </w:pPr>
            <w:r>
              <w:rPr>
                <w:b/>
                <w:sz w:val="18"/>
                <w:lang w:val="es-ES_tradnl"/>
              </w:rPr>
              <w:t>Enmienda  N.°</w:t>
            </w:r>
          </w:p>
        </w:tc>
        <w:tc>
          <w:tcPr>
            <w:tcW w:w="2835" w:type="dxa"/>
            <w:tcBorders>
              <w:top w:val="single" w:sz="12" w:space="0" w:color="auto"/>
              <w:left w:val="single" w:sz="12" w:space="0" w:color="auto"/>
              <w:bottom w:val="single" w:sz="6" w:space="0" w:color="auto"/>
              <w:right w:val="single" w:sz="12" w:space="0" w:color="auto"/>
            </w:tcBorders>
          </w:tcPr>
          <w:p w:rsidR="00287153" w:rsidRDefault="00287153">
            <w:pPr>
              <w:jc w:val="center"/>
              <w:rPr>
                <w:b/>
                <w:sz w:val="18"/>
                <w:lang w:val="es-ES_tradnl"/>
              </w:rPr>
            </w:pPr>
          </w:p>
          <w:p w:rsidR="00287153" w:rsidRDefault="00287153">
            <w:pPr>
              <w:jc w:val="center"/>
              <w:rPr>
                <w:b/>
                <w:sz w:val="18"/>
                <w:lang w:val="es-ES_tradnl"/>
              </w:rPr>
            </w:pPr>
            <w:r>
              <w:rPr>
                <w:b/>
                <w:sz w:val="18"/>
                <w:lang w:val="es-ES_tradnl"/>
              </w:rPr>
              <w:t>Boletín de Explotación N.°</w:t>
            </w:r>
          </w:p>
          <w:p w:rsidR="00287153" w:rsidRDefault="00287153">
            <w:pPr>
              <w:jc w:val="center"/>
              <w:rPr>
                <w:b/>
                <w:sz w:val="18"/>
                <w:lang w:val="es-ES_tradnl"/>
              </w:rPr>
            </w:pPr>
          </w:p>
        </w:tc>
        <w:tc>
          <w:tcPr>
            <w:tcW w:w="3402" w:type="dxa"/>
            <w:tcBorders>
              <w:top w:val="single" w:sz="12" w:space="0" w:color="auto"/>
              <w:left w:val="single" w:sz="12" w:space="0" w:color="auto"/>
              <w:bottom w:val="single" w:sz="6" w:space="0" w:color="auto"/>
              <w:right w:val="single" w:sz="12" w:space="0" w:color="auto"/>
            </w:tcBorders>
          </w:tcPr>
          <w:p w:rsidR="00287153" w:rsidRDefault="00287153">
            <w:pPr>
              <w:jc w:val="center"/>
              <w:rPr>
                <w:b/>
                <w:sz w:val="18"/>
                <w:lang w:val="es-ES_tradnl"/>
              </w:rPr>
            </w:pPr>
          </w:p>
          <w:p w:rsidR="00287153" w:rsidRDefault="00287153">
            <w:pPr>
              <w:jc w:val="center"/>
              <w:rPr>
                <w:b/>
                <w:sz w:val="18"/>
                <w:lang w:val="es-ES_tradnl"/>
              </w:rPr>
            </w:pPr>
            <w:r>
              <w:rPr>
                <w:b/>
                <w:sz w:val="18"/>
                <w:lang w:val="es-ES_tradnl"/>
              </w:rPr>
              <w:t xml:space="preserve"> País</w:t>
            </w:r>
          </w:p>
          <w:p w:rsidR="00287153" w:rsidRDefault="00287153">
            <w:pPr>
              <w:jc w:val="center"/>
              <w:rPr>
                <w:b/>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3</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4</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5</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6</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7</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8</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9</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10</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11</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12</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13</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14</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15</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16</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17</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18</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19</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20</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21</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22</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23</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24</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25</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26</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27</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28</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87153" w:rsidRDefault="00287153">
            <w:pPr>
              <w:jc w:val="center"/>
              <w:rPr>
                <w:sz w:val="18"/>
                <w:lang w:val="es-ES_tradnl"/>
              </w:rPr>
            </w:pPr>
            <w:r>
              <w:rPr>
                <w:sz w:val="18"/>
                <w:lang w:val="es-ES_tradnl"/>
              </w:rPr>
              <w:t>29</w:t>
            </w:r>
          </w:p>
        </w:tc>
        <w:tc>
          <w:tcPr>
            <w:tcW w:w="2835"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287153" w:rsidRDefault="00287153">
            <w:pPr>
              <w:rPr>
                <w:sz w:val="18"/>
                <w:lang w:val="es-ES_tradnl"/>
              </w:rPr>
            </w:pPr>
          </w:p>
        </w:tc>
      </w:tr>
      <w:tr w:rsidR="00287153">
        <w:trPr>
          <w:cantSplit/>
          <w:trHeight w:val="360"/>
        </w:trPr>
        <w:tc>
          <w:tcPr>
            <w:tcW w:w="2268" w:type="dxa"/>
            <w:tcBorders>
              <w:top w:val="single" w:sz="6" w:space="0" w:color="auto"/>
              <w:left w:val="single" w:sz="12" w:space="0" w:color="auto"/>
              <w:bottom w:val="single" w:sz="12" w:space="0" w:color="auto"/>
              <w:right w:val="single" w:sz="12" w:space="0" w:color="auto"/>
            </w:tcBorders>
          </w:tcPr>
          <w:p w:rsidR="00287153" w:rsidRDefault="00287153">
            <w:pPr>
              <w:jc w:val="center"/>
              <w:rPr>
                <w:sz w:val="18"/>
                <w:lang w:val="es-ES_tradnl"/>
              </w:rPr>
            </w:pPr>
            <w:r>
              <w:rPr>
                <w:sz w:val="18"/>
                <w:lang w:val="es-ES_tradnl"/>
              </w:rPr>
              <w:t>30</w:t>
            </w:r>
          </w:p>
        </w:tc>
        <w:tc>
          <w:tcPr>
            <w:tcW w:w="2835" w:type="dxa"/>
            <w:tcBorders>
              <w:top w:val="single" w:sz="6" w:space="0" w:color="auto"/>
              <w:left w:val="single" w:sz="12" w:space="0" w:color="auto"/>
              <w:bottom w:val="single" w:sz="12" w:space="0" w:color="auto"/>
              <w:right w:val="single" w:sz="12" w:space="0" w:color="auto"/>
            </w:tcBorders>
          </w:tcPr>
          <w:p w:rsidR="00287153" w:rsidRDefault="00287153">
            <w:pPr>
              <w:rPr>
                <w:sz w:val="18"/>
                <w:lang w:val="es-ES_tradnl"/>
              </w:rPr>
            </w:pPr>
          </w:p>
        </w:tc>
        <w:tc>
          <w:tcPr>
            <w:tcW w:w="3402" w:type="dxa"/>
            <w:tcBorders>
              <w:top w:val="single" w:sz="6" w:space="0" w:color="auto"/>
              <w:left w:val="single" w:sz="12" w:space="0" w:color="auto"/>
              <w:bottom w:val="single" w:sz="12" w:space="0" w:color="auto"/>
              <w:right w:val="single" w:sz="12" w:space="0" w:color="auto"/>
            </w:tcBorders>
          </w:tcPr>
          <w:p w:rsidR="00287153" w:rsidRDefault="00287153">
            <w:pPr>
              <w:rPr>
                <w:sz w:val="18"/>
                <w:lang w:val="es-ES_tradnl"/>
              </w:rPr>
            </w:pPr>
          </w:p>
        </w:tc>
      </w:tr>
    </w:tbl>
    <w:p w:rsidR="00287153" w:rsidRDefault="00287153">
      <w:pPr>
        <w:rPr>
          <w:sz w:val="18"/>
          <w:lang w:val="es-ES_tradnl"/>
        </w:rPr>
      </w:pPr>
    </w:p>
    <w:p w:rsidR="00287153" w:rsidRDefault="00287153">
      <w:pPr>
        <w:rPr>
          <w:sz w:val="18"/>
          <w:lang w:val="es-ES_tradnl"/>
        </w:rPr>
      </w:pPr>
    </w:p>
    <w:p w:rsidR="00287153" w:rsidRDefault="00287153">
      <w:pPr>
        <w:rPr>
          <w:sz w:val="18"/>
          <w:lang w:val="es-ES_tradnl"/>
        </w:rPr>
      </w:pPr>
    </w:p>
    <w:p w:rsidR="00287153" w:rsidRDefault="00287153"/>
    <w:p w:rsidR="00287153" w:rsidRDefault="00287153">
      <w:pPr>
        <w:rPr>
          <w:lang w:val="es-ES_tradnl"/>
        </w:rPr>
      </w:pPr>
    </w:p>
    <w:sectPr w:rsidR="00287153">
      <w:footerReference w:type="even" r:id="rId10"/>
      <w:footerReference w:type="default" r:id="rId11"/>
      <w:pgSz w:w="11909" w:h="16834"/>
      <w:pgMar w:top="994" w:right="1138" w:bottom="994" w:left="1138" w:header="706" w:footer="706"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964" w:rsidRDefault="00980964">
      <w:r>
        <w:separator/>
      </w:r>
    </w:p>
  </w:endnote>
  <w:endnote w:type="continuationSeparator" w:id="0">
    <w:p w:rsidR="00980964" w:rsidRDefault="0098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FrugalSans">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C3" w:rsidRDefault="003910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rsidR="003910C3" w:rsidRDefault="003910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C3" w:rsidRDefault="003910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3A6C">
      <w:rPr>
        <w:rStyle w:val="PageNumber"/>
        <w:noProof/>
      </w:rPr>
      <w:t>2</w:t>
    </w:r>
    <w:r>
      <w:rPr>
        <w:rStyle w:val="PageNumber"/>
      </w:rPr>
      <w:fldChar w:fldCharType="end"/>
    </w:r>
  </w:p>
  <w:p w:rsidR="003910C3" w:rsidRDefault="003910C3">
    <w:pPr>
      <w:pStyle w:val="Footer"/>
      <w:rPr>
        <w:lang w:val="es-ES_tradnl"/>
      </w:rPr>
    </w:pPr>
    <w:r>
      <w:rPr>
        <w:sz w:val="20"/>
        <w:lang w:val="es-ES_tradnl"/>
      </w:rPr>
      <w:t>Anexo al BE de la UIT 1114-S</w:t>
    </w:r>
    <w:r>
      <w:rPr>
        <w:lang w:val="es-ES_tradnl"/>
      </w:rPr>
      <w:t xml:space="preserve"> </w:t>
    </w:r>
    <w:r>
      <w:rPr>
        <w:lang w:val="es-ES_tradnl"/>
      </w:rPr>
      <w:tab/>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964" w:rsidRDefault="00980964">
      <w:r>
        <w:separator/>
      </w:r>
    </w:p>
  </w:footnote>
  <w:footnote w:type="continuationSeparator" w:id="0">
    <w:p w:rsidR="00980964" w:rsidRDefault="009809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34333"/>
    <w:multiLevelType w:val="singleLevel"/>
    <w:tmpl w:val="873A55AE"/>
    <w:lvl w:ilvl="0">
      <w:start w:val="5"/>
      <w:numFmt w:val="decimal"/>
      <w:lvlText w:val="%1. "/>
      <w:legacy w:legacy="1" w:legacySpace="0" w:legacyIndent="283"/>
      <w:lvlJc w:val="left"/>
      <w:pPr>
        <w:ind w:left="283" w:hanging="283"/>
      </w:pPr>
      <w:rPr>
        <w:rFonts w:ascii="Arial" w:hAnsi="Arial" w:hint="default"/>
        <w:b w:val="0"/>
        <w:i w:val="0"/>
        <w:sz w:val="22"/>
        <w:u w:val="none"/>
      </w:rPr>
    </w:lvl>
  </w:abstractNum>
  <w:abstractNum w:abstractNumId="1">
    <w:nsid w:val="57202280"/>
    <w:multiLevelType w:val="hybridMultilevel"/>
    <w:tmpl w:val="4A562C6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0C1D"/>
    <w:rsid w:val="00022FEE"/>
    <w:rsid w:val="000326A0"/>
    <w:rsid w:val="000477C5"/>
    <w:rsid w:val="000F33D3"/>
    <w:rsid w:val="000F4873"/>
    <w:rsid w:val="001714BC"/>
    <w:rsid w:val="001B07C5"/>
    <w:rsid w:val="001C0DEC"/>
    <w:rsid w:val="001E2197"/>
    <w:rsid w:val="001F07C9"/>
    <w:rsid w:val="002216C9"/>
    <w:rsid w:val="00246503"/>
    <w:rsid w:val="0027040F"/>
    <w:rsid w:val="00287153"/>
    <w:rsid w:val="002B2ACE"/>
    <w:rsid w:val="002B42AA"/>
    <w:rsid w:val="002D7C9B"/>
    <w:rsid w:val="003910C3"/>
    <w:rsid w:val="003A4719"/>
    <w:rsid w:val="003E24B2"/>
    <w:rsid w:val="0043169B"/>
    <w:rsid w:val="00483639"/>
    <w:rsid w:val="004B5621"/>
    <w:rsid w:val="00515706"/>
    <w:rsid w:val="005179D2"/>
    <w:rsid w:val="00522038"/>
    <w:rsid w:val="00535C57"/>
    <w:rsid w:val="00577D83"/>
    <w:rsid w:val="005D7B1A"/>
    <w:rsid w:val="006345C4"/>
    <w:rsid w:val="00644932"/>
    <w:rsid w:val="0064796B"/>
    <w:rsid w:val="00667061"/>
    <w:rsid w:val="00681660"/>
    <w:rsid w:val="006917CF"/>
    <w:rsid w:val="006B2F70"/>
    <w:rsid w:val="00731878"/>
    <w:rsid w:val="0074193D"/>
    <w:rsid w:val="007F0728"/>
    <w:rsid w:val="00843A6C"/>
    <w:rsid w:val="00867DDC"/>
    <w:rsid w:val="00875013"/>
    <w:rsid w:val="00885845"/>
    <w:rsid w:val="00895D25"/>
    <w:rsid w:val="008B6A7D"/>
    <w:rsid w:val="008C6645"/>
    <w:rsid w:val="00917D2D"/>
    <w:rsid w:val="009630C0"/>
    <w:rsid w:val="00980964"/>
    <w:rsid w:val="0099271F"/>
    <w:rsid w:val="009A28AB"/>
    <w:rsid w:val="009C48E0"/>
    <w:rsid w:val="009E2E48"/>
    <w:rsid w:val="00A20C27"/>
    <w:rsid w:val="00A32DDC"/>
    <w:rsid w:val="00A4562A"/>
    <w:rsid w:val="00A461D8"/>
    <w:rsid w:val="00A63991"/>
    <w:rsid w:val="00A65428"/>
    <w:rsid w:val="00A679E3"/>
    <w:rsid w:val="00A82327"/>
    <w:rsid w:val="00A96467"/>
    <w:rsid w:val="00AE4B18"/>
    <w:rsid w:val="00B3059C"/>
    <w:rsid w:val="00B3654F"/>
    <w:rsid w:val="00BD09F0"/>
    <w:rsid w:val="00C26FDC"/>
    <w:rsid w:val="00C32E4D"/>
    <w:rsid w:val="00C570A7"/>
    <w:rsid w:val="00C82FA0"/>
    <w:rsid w:val="00CB3B93"/>
    <w:rsid w:val="00CC3DF9"/>
    <w:rsid w:val="00D33413"/>
    <w:rsid w:val="00D40C1D"/>
    <w:rsid w:val="00D51864"/>
    <w:rsid w:val="00D803C5"/>
    <w:rsid w:val="00DA2CE1"/>
    <w:rsid w:val="00DB1EA0"/>
    <w:rsid w:val="00DE3682"/>
    <w:rsid w:val="00DE545B"/>
    <w:rsid w:val="00E31923"/>
    <w:rsid w:val="00E5165E"/>
    <w:rsid w:val="00E64417"/>
    <w:rsid w:val="00EB3DB4"/>
    <w:rsid w:val="00EC7E5C"/>
    <w:rsid w:val="00ED2461"/>
    <w:rsid w:val="00F150A3"/>
    <w:rsid w:val="00F468B5"/>
    <w:rsid w:val="00F823AA"/>
    <w:rsid w:val="00F86AE1"/>
    <w:rsid w:val="00FA51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BE4920-85FB-453B-8B24-8F27250B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pPr>
      <w:spacing w:before="240"/>
      <w:outlineLvl w:val="0"/>
    </w:pPr>
    <w:rPr>
      <w:rFonts w:ascii="Times New Roman" w:hAnsi="Times New Roman"/>
      <w:b/>
      <w:sz w:val="28"/>
      <w:u w:val="single"/>
    </w:rPr>
  </w:style>
  <w:style w:type="paragraph" w:styleId="Heading2">
    <w:name w:val="heading 2"/>
    <w:basedOn w:val="Normal"/>
    <w:next w:val="Normal"/>
    <w:qFormat/>
    <w:pPr>
      <w:spacing w:before="120"/>
      <w:outlineLvl w:val="1"/>
    </w:pPr>
    <w:rPr>
      <w:rFonts w:ascii="Times New Roman" w:hAnsi="Times New Roman"/>
      <w:b/>
      <w:sz w:val="24"/>
    </w:rPr>
  </w:style>
  <w:style w:type="paragraph" w:styleId="Heading3">
    <w:name w:val="heading 3"/>
    <w:basedOn w:val="Normal"/>
    <w:next w:val="NormalIndent"/>
    <w:qFormat/>
    <w:pPr>
      <w:ind w:left="283"/>
      <w:outlineLvl w:val="2"/>
    </w:pPr>
    <w:rPr>
      <w:rFonts w:ascii="Times New Roman" w:hAnsi="Times New Roman"/>
      <w:b/>
      <w:sz w:val="24"/>
    </w:rPr>
  </w:style>
  <w:style w:type="paragraph" w:styleId="Heading4">
    <w:name w:val="heading 4"/>
    <w:basedOn w:val="Normal"/>
    <w:next w:val="NormalIndent"/>
    <w:qFormat/>
    <w:pPr>
      <w:ind w:left="283"/>
      <w:outlineLvl w:val="3"/>
    </w:pPr>
    <w:rPr>
      <w:rFonts w:ascii="Tms Rmn" w:hAnsi="Tms Rmn"/>
      <w:sz w:val="24"/>
      <w:u w:val="single"/>
    </w:rPr>
  </w:style>
  <w:style w:type="paragraph" w:styleId="Heading5">
    <w:name w:val="heading 5"/>
    <w:basedOn w:val="Normal"/>
    <w:next w:val="NormalIndent"/>
    <w:qFormat/>
    <w:pPr>
      <w:ind w:left="567"/>
      <w:outlineLvl w:val="4"/>
    </w:pPr>
    <w:rPr>
      <w:rFonts w:ascii="Tms Rmn" w:hAnsi="Tms Rmn"/>
      <w:b/>
      <w:sz w:val="20"/>
    </w:rPr>
  </w:style>
  <w:style w:type="paragraph" w:styleId="Heading6">
    <w:name w:val="heading 6"/>
    <w:basedOn w:val="Normal"/>
    <w:next w:val="NormalIndent"/>
    <w:qFormat/>
    <w:pPr>
      <w:ind w:left="567"/>
      <w:outlineLvl w:val="5"/>
    </w:pPr>
    <w:rPr>
      <w:rFonts w:ascii="Tms Rmn" w:hAnsi="Tms Rmn"/>
      <w:sz w:val="20"/>
      <w:u w:val="single"/>
    </w:rPr>
  </w:style>
  <w:style w:type="paragraph" w:styleId="Heading7">
    <w:name w:val="heading 7"/>
    <w:basedOn w:val="Normal"/>
    <w:next w:val="NormalIndent"/>
    <w:qFormat/>
    <w:pPr>
      <w:ind w:left="567"/>
      <w:outlineLvl w:val="6"/>
    </w:pPr>
    <w:rPr>
      <w:rFonts w:ascii="Tms Rmn" w:hAnsi="Tms Rmn"/>
      <w:i/>
      <w:sz w:val="20"/>
    </w:rPr>
  </w:style>
  <w:style w:type="paragraph" w:styleId="Heading8">
    <w:name w:val="heading 8"/>
    <w:basedOn w:val="Normal"/>
    <w:next w:val="NormalIndent"/>
    <w:qFormat/>
    <w:pPr>
      <w:ind w:left="567"/>
      <w:outlineLvl w:val="7"/>
    </w:pPr>
    <w:rPr>
      <w:rFonts w:ascii="Tms Rmn" w:hAnsi="Tms Rmn"/>
      <w:i/>
      <w:sz w:val="20"/>
    </w:rPr>
  </w:style>
  <w:style w:type="paragraph" w:styleId="Heading9">
    <w:name w:val="heading 9"/>
    <w:basedOn w:val="Normal"/>
    <w:next w:val="NormalIndent"/>
    <w:qFormat/>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567"/>
    </w:p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ITUheader">
    <w:name w:val="ITU_header"/>
    <w:basedOn w:val="Normal"/>
    <w:pPr>
      <w:tabs>
        <w:tab w:val="left" w:pos="737"/>
        <w:tab w:val="left" w:pos="1134"/>
      </w:tabs>
      <w:spacing w:before="397"/>
    </w:pPr>
    <w:rPr>
      <w:rFonts w:ascii="Helv" w:hAnsi="Helv"/>
      <w:b/>
      <w:sz w:val="28"/>
      <w:lang w:val="en-GB"/>
    </w:rPr>
  </w:style>
  <w:style w:type="character" w:styleId="PageNumber">
    <w:name w:val="page number"/>
    <w:basedOn w:val="DefaultParagraphFont"/>
  </w:style>
  <w:style w:type="paragraph" w:customStyle="1" w:styleId="enumlev2">
    <w:name w:val="enumlev2"/>
    <w:basedOn w:val="Normal"/>
    <w:pPr>
      <w:tabs>
        <w:tab w:val="left" w:pos="794"/>
        <w:tab w:val="left" w:pos="1191"/>
        <w:tab w:val="left" w:pos="1588"/>
        <w:tab w:val="left" w:pos="1985"/>
      </w:tabs>
      <w:spacing w:before="80"/>
      <w:ind w:left="1191" w:hanging="397"/>
    </w:pPr>
    <w:rPr>
      <w:rFonts w:ascii="Times New Roman" w:hAnsi="Times New Roman"/>
      <w:sz w:val="24"/>
      <w:lang w:val="es-ES_tradnl"/>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table" w:styleId="TableGrid">
    <w:name w:val="Table Grid"/>
    <w:basedOn w:val="TableNormal"/>
    <w:uiPriority w:val="59"/>
    <w:rsid w:val="009630C0"/>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B1EA0"/>
  </w:style>
  <w:style w:type="paragraph" w:styleId="NoSpacing">
    <w:name w:val="No Spacing"/>
    <w:uiPriority w:val="1"/>
    <w:qFormat/>
    <w:rsid w:val="00DB1EA0"/>
    <w:rPr>
      <w:rFonts w:ascii="Calibri" w:eastAsia="SimSun" w:hAnsi="Calibri" w:cs="Arial"/>
      <w:sz w:val="22"/>
      <w:szCs w:val="22"/>
    </w:rPr>
  </w:style>
  <w:style w:type="table" w:customStyle="1" w:styleId="TableGrid1">
    <w:name w:val="Table Grid1"/>
    <w:basedOn w:val="TableNormal"/>
    <w:next w:val="TableGrid"/>
    <w:uiPriority w:val="39"/>
    <w:rsid w:val="00DB1EA0"/>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917CF"/>
  </w:style>
  <w:style w:type="table" w:customStyle="1" w:styleId="TableGrid2">
    <w:name w:val="Table Grid2"/>
    <w:basedOn w:val="TableNormal"/>
    <w:next w:val="TableGrid"/>
    <w:uiPriority w:val="39"/>
    <w:rsid w:val="006917CF"/>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5165E"/>
    <w:rPr>
      <w:rFonts w:ascii="Segoe UI" w:hAnsi="Segoe UI" w:cs="Segoe UI"/>
      <w:sz w:val="18"/>
      <w:szCs w:val="18"/>
    </w:rPr>
  </w:style>
  <w:style w:type="character" w:customStyle="1" w:styleId="BalloonTextChar">
    <w:name w:val="Balloon Text Char"/>
    <w:link w:val="BalloonText"/>
    <w:rsid w:val="00E5165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u.int/itu-t/bulletin/ann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tsbmail@itu.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4187</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27998</CharactersWithSpaces>
  <SharedDoc>false</SharedDoc>
  <HLinks>
    <vt:vector size="12" baseType="variant">
      <vt:variant>
        <vt:i4>7864393</vt:i4>
      </vt:variant>
      <vt:variant>
        <vt:i4>3</vt:i4>
      </vt:variant>
      <vt:variant>
        <vt:i4>0</vt:i4>
      </vt:variant>
      <vt:variant>
        <vt:i4>5</vt:i4>
      </vt:variant>
      <vt:variant>
        <vt:lpwstr>mailto:tsbmail@itu.int</vt:lpwstr>
      </vt:variant>
      <vt:variant>
        <vt:lpwstr/>
      </vt: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2017-02-10T16:48:00Z</cp:lastPrinted>
  <dcterms:created xsi:type="dcterms:W3CDTF">2017-02-13T13:53:00Z</dcterms:created>
  <dcterms:modified xsi:type="dcterms:W3CDTF">2017-02-13T13:53:00Z</dcterms:modified>
</cp:coreProperties>
</file>