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C19" w:rsidRDefault="00DF1C19">
      <w:pPr>
        <w:jc w:val="center"/>
        <w:rPr>
          <w:i/>
          <w:sz w:val="20"/>
          <w:lang w:val="es-ES_tradnl"/>
        </w:rPr>
      </w:pPr>
      <w:r>
        <w:rPr>
          <w:i/>
          <w:sz w:val="20"/>
          <w:lang w:val="es-ES_tradnl"/>
        </w:rPr>
        <w:t>Anexo al Boletín de Explotación de la UIT</w:t>
      </w:r>
    </w:p>
    <w:p w:rsidR="00DF1C19" w:rsidRDefault="00DF1C19" w:rsidP="00B5176E">
      <w:pPr>
        <w:jc w:val="center"/>
        <w:rPr>
          <w:i/>
          <w:sz w:val="20"/>
          <w:lang w:val="fr-FR"/>
        </w:rPr>
      </w:pPr>
      <w:r>
        <w:rPr>
          <w:i/>
          <w:sz w:val="20"/>
          <w:lang w:val="fr-FR"/>
        </w:rPr>
        <w:t>N</w:t>
      </w:r>
      <w:r w:rsidR="00B5176E" w:rsidRPr="00B5176E">
        <w:rPr>
          <w:i/>
          <w:sz w:val="20"/>
          <w:lang w:val="fr-FR"/>
        </w:rPr>
        <w:t>.°</w:t>
      </w:r>
      <w:r>
        <w:rPr>
          <w:i/>
          <w:position w:val="6"/>
          <w:sz w:val="20"/>
          <w:lang w:val="fr-FR"/>
        </w:rPr>
        <w:t xml:space="preserve"> </w:t>
      </w:r>
      <w:r w:rsidR="00704FB7">
        <w:rPr>
          <w:i/>
          <w:sz w:val="20"/>
          <w:lang w:val="fr-FR"/>
        </w:rPr>
        <w:t>1</w:t>
      </w:r>
      <w:r w:rsidR="00B5176E">
        <w:rPr>
          <w:i/>
          <w:sz w:val="20"/>
          <w:lang w:val="fr-FR"/>
        </w:rPr>
        <w:t>117 – 1.II.2017</w:t>
      </w:r>
    </w:p>
    <w:p w:rsidR="00DF1C19" w:rsidRDefault="00DF1C19">
      <w:pPr>
        <w:rPr>
          <w:lang w:val="fr-FR"/>
        </w:rPr>
      </w:pPr>
    </w:p>
    <w:p w:rsidR="00DF1C19" w:rsidRDefault="00DF1C19">
      <w:pPr>
        <w:rPr>
          <w:lang w:val="fr-FR"/>
        </w:rPr>
      </w:pPr>
    </w:p>
    <w:tbl>
      <w:tblPr>
        <w:tblW w:w="0" w:type="auto"/>
        <w:tblLayout w:type="fixed"/>
        <w:tblLook w:val="0000" w:firstRow="0" w:lastRow="0" w:firstColumn="0" w:lastColumn="0" w:noHBand="0" w:noVBand="0"/>
      </w:tblPr>
      <w:tblGrid>
        <w:gridCol w:w="1384"/>
        <w:gridCol w:w="8165"/>
      </w:tblGrid>
      <w:tr w:rsidR="00DF1C19">
        <w:trPr>
          <w:cantSplit/>
        </w:trPr>
        <w:tc>
          <w:tcPr>
            <w:tcW w:w="1384" w:type="dxa"/>
          </w:tcPr>
          <w:p w:rsidR="00DF1C19" w:rsidRDefault="007C0273">
            <w:pPr>
              <w:pStyle w:val="ITUheader"/>
              <w:spacing w:before="0"/>
            </w:pPr>
            <w:r>
              <w:rPr>
                <w:rFonts w:ascii="FrugalSans" w:hAnsi="FrugalSans"/>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5pt;height:52.6pt">
                  <v:imagedata r:id="rId7" o:title="new ITU-JJ"/>
                </v:shape>
              </w:pict>
            </w:r>
          </w:p>
        </w:tc>
        <w:tc>
          <w:tcPr>
            <w:tcW w:w="8165" w:type="dxa"/>
          </w:tcPr>
          <w:p w:rsidR="00DF1C19" w:rsidRDefault="00DF1C19">
            <w:pPr>
              <w:pStyle w:val="ITUheader"/>
              <w:rPr>
                <w:rFonts w:ascii="Arial" w:hAnsi="Arial"/>
                <w:sz w:val="18"/>
                <w:lang w:val="es-ES_tradnl"/>
              </w:rPr>
            </w:pPr>
            <w:r>
              <w:rPr>
                <w:rFonts w:ascii="Arial" w:hAnsi="Arial"/>
                <w:lang w:val="es-ES_tradnl"/>
              </w:rPr>
              <w:t>UNIÓN  INTERNACIONAL  DE  TELECOMUNICACIONES</w:t>
            </w:r>
          </w:p>
        </w:tc>
      </w:tr>
    </w:tbl>
    <w:p w:rsidR="00DF1C19" w:rsidRDefault="00DF1C19">
      <w:pPr>
        <w:rPr>
          <w:lang w:val="es-ES_tradnl"/>
        </w:rPr>
      </w:pPr>
    </w:p>
    <w:p w:rsidR="00DF1C19" w:rsidRDefault="00DF1C19">
      <w:pPr>
        <w:ind w:left="567"/>
        <w:rPr>
          <w:lang w:val="es-ES_tradnl"/>
        </w:rPr>
      </w:pPr>
    </w:p>
    <w:p w:rsidR="00DF1C19" w:rsidRDefault="00DF1C19">
      <w:pPr>
        <w:ind w:left="567"/>
        <w:rPr>
          <w:lang w:val="es-ES_tradnl"/>
        </w:rPr>
      </w:pPr>
    </w:p>
    <w:p w:rsidR="00DF1C19" w:rsidRDefault="00DF1C19">
      <w:pPr>
        <w:ind w:left="567"/>
        <w:rPr>
          <w:lang w:val="es-ES_tradnl"/>
        </w:rPr>
      </w:pP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r>
        <w:rPr>
          <w:b/>
          <w:sz w:val="40"/>
          <w:lang w:val="es-ES_tradnl"/>
        </w:rPr>
        <w:t>UIT-T</w:t>
      </w:r>
    </w:p>
    <w:p w:rsidR="00DF1C19" w:rsidRDefault="00DF1C19">
      <w:pPr>
        <w:ind w:left="567"/>
        <w:rPr>
          <w:b/>
          <w:sz w:val="28"/>
          <w:lang w:val="es-ES_tradnl"/>
        </w:rPr>
      </w:pPr>
      <w:r>
        <w:rPr>
          <w:b/>
          <w:sz w:val="28"/>
          <w:lang w:val="es-ES_tradnl"/>
        </w:rPr>
        <w:t>SECTOR DE NORMALIZACIÓN</w:t>
      </w:r>
    </w:p>
    <w:p w:rsidR="00DF1C19" w:rsidRDefault="00DF1C19">
      <w:pPr>
        <w:ind w:left="567"/>
        <w:rPr>
          <w:b/>
          <w:sz w:val="28"/>
          <w:lang w:val="es-ES_tradnl"/>
        </w:rPr>
      </w:pPr>
      <w:r>
        <w:rPr>
          <w:b/>
          <w:sz w:val="28"/>
          <w:lang w:val="es-ES_tradnl"/>
        </w:rPr>
        <w:t>DE LAS TELECOMUNICACIONES</w:t>
      </w:r>
    </w:p>
    <w:p w:rsidR="00DF1C19" w:rsidRDefault="00DF1C19">
      <w:pPr>
        <w:ind w:left="567"/>
        <w:rPr>
          <w:b/>
          <w:sz w:val="28"/>
          <w:lang w:val="es-ES_tradnl"/>
        </w:rPr>
      </w:pPr>
      <w:r>
        <w:rPr>
          <w:b/>
          <w:sz w:val="28"/>
          <w:lang w:val="es-ES_tradnl"/>
        </w:rPr>
        <w:t>DE LA UIT</w:t>
      </w: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r>
        <w:rPr>
          <w:b/>
          <w:sz w:val="24"/>
          <w:lang w:val="es-ES_tradnl"/>
        </w:rPr>
        <w:t>COMPLEMENTO DE LA RE</w:t>
      </w:r>
      <w:r w:rsidR="00B5176E">
        <w:rPr>
          <w:b/>
          <w:sz w:val="24"/>
          <w:lang w:val="es-ES_tradnl"/>
        </w:rPr>
        <w:t>COMENDACIÓN UIT-T E.212 (09/2016</w:t>
      </w:r>
      <w:r>
        <w:rPr>
          <w:b/>
          <w:sz w:val="24"/>
          <w:lang w:val="es-ES_tradnl"/>
        </w:rPr>
        <w:t>)</w:t>
      </w:r>
    </w:p>
    <w:p w:rsidR="00DF1C19" w:rsidRDefault="00DF1C19">
      <w:pPr>
        <w:ind w:left="567"/>
        <w:rPr>
          <w:b/>
          <w:sz w:val="24"/>
          <w:lang w:val="es-ES_tradnl"/>
        </w:rPr>
      </w:pPr>
    </w:p>
    <w:p w:rsidR="00DF1C19" w:rsidRDefault="00DF1C19">
      <w:pPr>
        <w:ind w:left="567"/>
        <w:rPr>
          <w:b/>
          <w:sz w:val="24"/>
          <w:lang w:val="es-ES_tradnl"/>
        </w:rPr>
      </w:pPr>
      <w:r>
        <w:rPr>
          <w:b/>
          <w:sz w:val="24"/>
          <w:lang w:val="es-ES_tradnl"/>
        </w:rPr>
        <w:t>__________________________________________________________________</w:t>
      </w: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40"/>
          <w:lang w:val="es-ES_tradnl"/>
        </w:rPr>
      </w:pPr>
      <w:r>
        <w:rPr>
          <w:b/>
          <w:sz w:val="40"/>
          <w:lang w:val="es-ES_tradnl"/>
        </w:rPr>
        <w:t>LISTA DE INDICATIVOS DE PAÍS O ZON</w:t>
      </w:r>
      <w:r w:rsidR="003D3D59">
        <w:rPr>
          <w:b/>
          <w:sz w:val="40"/>
          <w:lang w:val="es-ES_tradnl"/>
        </w:rPr>
        <w:t>A GEOGRÁFICA PARA EL SERVICIO MOVÍ</w:t>
      </w:r>
      <w:r>
        <w:rPr>
          <w:b/>
          <w:sz w:val="40"/>
          <w:lang w:val="es-ES_tradnl"/>
        </w:rPr>
        <w:t>L</w:t>
      </w:r>
    </w:p>
    <w:p w:rsidR="00DF1C19" w:rsidRDefault="00DF1C19">
      <w:pPr>
        <w:ind w:left="567"/>
        <w:rPr>
          <w:b/>
          <w:sz w:val="28"/>
          <w:lang w:val="es-ES_tradnl"/>
        </w:rPr>
      </w:pPr>
    </w:p>
    <w:p w:rsidR="00DF1C19" w:rsidRDefault="00B5176E" w:rsidP="003C00B8">
      <w:pPr>
        <w:ind w:left="567"/>
        <w:rPr>
          <w:sz w:val="28"/>
          <w:lang w:val="es-ES_tradnl"/>
        </w:rPr>
      </w:pPr>
      <w:r>
        <w:rPr>
          <w:sz w:val="28"/>
          <w:lang w:val="es-ES_tradnl"/>
        </w:rPr>
        <w:t xml:space="preserve">(SITUACIÓN AL 1 DE </w:t>
      </w:r>
      <w:r w:rsidR="003C00B8" w:rsidRPr="003C00B8">
        <w:rPr>
          <w:sz w:val="28"/>
          <w:lang w:val="es-ES_tradnl"/>
        </w:rPr>
        <w:t>FEBRERO</w:t>
      </w:r>
      <w:r w:rsidR="003C00B8">
        <w:rPr>
          <w:sz w:val="28"/>
          <w:lang w:val="es-ES_tradnl"/>
        </w:rPr>
        <w:t xml:space="preserve"> </w:t>
      </w:r>
      <w:r>
        <w:rPr>
          <w:sz w:val="28"/>
          <w:lang w:val="es-ES_tradnl"/>
        </w:rPr>
        <w:t>DE 2017</w:t>
      </w:r>
      <w:r w:rsidR="00DF1C19">
        <w:rPr>
          <w:sz w:val="28"/>
          <w:lang w:val="es-ES_tradnl"/>
        </w:rPr>
        <w:t>)</w:t>
      </w: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p>
    <w:p w:rsidR="00DF1C19" w:rsidRDefault="00DF1C19">
      <w:pPr>
        <w:ind w:left="567"/>
        <w:rPr>
          <w:b/>
          <w:sz w:val="24"/>
          <w:lang w:val="es-ES_tradnl"/>
        </w:rPr>
      </w:pPr>
      <w:r>
        <w:rPr>
          <w:b/>
          <w:sz w:val="24"/>
          <w:lang w:val="es-ES_tradnl"/>
        </w:rPr>
        <w:t>_________________________________________________________________</w:t>
      </w:r>
    </w:p>
    <w:p w:rsidR="00DF1C19" w:rsidRDefault="00DF1C19">
      <w:pPr>
        <w:ind w:left="567"/>
        <w:rPr>
          <w:lang w:val="es-ES_tradnl"/>
        </w:rPr>
      </w:pPr>
    </w:p>
    <w:p w:rsidR="00DF1C19" w:rsidRDefault="00DF1C19">
      <w:pPr>
        <w:ind w:left="567"/>
        <w:rPr>
          <w:lang w:val="es-ES_tradnl"/>
        </w:rPr>
      </w:pPr>
    </w:p>
    <w:p w:rsidR="00DF1C19" w:rsidRDefault="00DF1C19">
      <w:pPr>
        <w:ind w:left="567"/>
        <w:rPr>
          <w:lang w:val="es-ES_tradnl"/>
        </w:rPr>
      </w:pPr>
    </w:p>
    <w:p w:rsidR="00DF1C19" w:rsidRDefault="00DF1C19">
      <w:pPr>
        <w:ind w:left="567"/>
        <w:rPr>
          <w:lang w:val="es-ES_tradnl"/>
        </w:rPr>
      </w:pPr>
    </w:p>
    <w:p w:rsidR="00DF1C19" w:rsidRDefault="00DF1C19">
      <w:pPr>
        <w:ind w:left="567"/>
        <w:rPr>
          <w:lang w:val="es-ES_tradnl"/>
        </w:rPr>
      </w:pPr>
    </w:p>
    <w:p w:rsidR="00DF1C19" w:rsidRDefault="00DF1C19">
      <w:pPr>
        <w:rPr>
          <w:lang w:val="es-ES_tradnl"/>
        </w:rPr>
      </w:pPr>
    </w:p>
    <w:p w:rsidR="00DF1C19" w:rsidRDefault="00DF1C19">
      <w:pPr>
        <w:rPr>
          <w:lang w:val="es-ES_tradnl"/>
        </w:rPr>
      </w:pPr>
      <w:r>
        <w:rPr>
          <w:b/>
          <w:sz w:val="24"/>
          <w:lang w:val="es-ES_tradnl"/>
        </w:rPr>
        <w:t>Ginebra, 20</w:t>
      </w:r>
      <w:r w:rsidR="004D62DC">
        <w:rPr>
          <w:b/>
          <w:sz w:val="24"/>
          <w:lang w:val="es-ES_tradnl"/>
        </w:rPr>
        <w:t>1</w:t>
      </w:r>
      <w:r w:rsidR="00B5176E">
        <w:rPr>
          <w:b/>
          <w:sz w:val="24"/>
          <w:lang w:val="es-ES_tradnl"/>
        </w:rPr>
        <w:t>7</w:t>
      </w:r>
    </w:p>
    <w:p w:rsidR="00DF1C19" w:rsidRDefault="00DF1C19">
      <w:pPr>
        <w:rPr>
          <w:lang w:val="es-ES_tradnl"/>
        </w:rPr>
      </w:pPr>
      <w:r>
        <w:rPr>
          <w:lang w:val="es-ES_tradnl"/>
        </w:rPr>
        <w:br w:type="page"/>
      </w:r>
    </w:p>
    <w:p w:rsidR="00DF1C19" w:rsidRDefault="00DF1C19">
      <w:pPr>
        <w:jc w:val="center"/>
        <w:rPr>
          <w:rFonts w:ascii="Helvetica" w:hAnsi="Helvetica"/>
          <w:b/>
          <w:sz w:val="32"/>
          <w:lang w:val="es-ES_tradnl"/>
        </w:rPr>
      </w:pPr>
      <w:r>
        <w:rPr>
          <w:rFonts w:ascii="Helvetica" w:hAnsi="Helvetica"/>
          <w:b/>
          <w:sz w:val="32"/>
          <w:lang w:val="es-ES_tradnl"/>
        </w:rPr>
        <w:t xml:space="preserve">Lista de indicativos de país o zona geográfica para </w:t>
      </w:r>
    </w:p>
    <w:p w:rsidR="00DF1C19" w:rsidRDefault="00173CA1">
      <w:pPr>
        <w:jc w:val="center"/>
        <w:rPr>
          <w:rFonts w:ascii="Helvetica" w:hAnsi="Helvetica"/>
          <w:b/>
          <w:sz w:val="32"/>
          <w:lang w:val="es-ES_tradnl"/>
        </w:rPr>
      </w:pPr>
      <w:r>
        <w:rPr>
          <w:rFonts w:ascii="Helvetica" w:hAnsi="Helvetica"/>
          <w:b/>
          <w:sz w:val="32"/>
          <w:lang w:val="es-ES_tradnl"/>
        </w:rPr>
        <w:t>el servicio moví</w:t>
      </w:r>
      <w:r w:rsidR="00DF1C19">
        <w:rPr>
          <w:rFonts w:ascii="Helvetica" w:hAnsi="Helvetica"/>
          <w:b/>
          <w:sz w:val="32"/>
          <w:lang w:val="es-ES_tradnl"/>
        </w:rPr>
        <w:t xml:space="preserve">l </w:t>
      </w:r>
    </w:p>
    <w:p w:rsidR="00DF1C19" w:rsidRDefault="00DF1C19">
      <w:pPr>
        <w:jc w:val="center"/>
        <w:rPr>
          <w:rFonts w:ascii="Helvetica" w:hAnsi="Helvetica"/>
          <w:b/>
          <w:sz w:val="32"/>
          <w:lang w:val="es-ES_tradnl"/>
        </w:rPr>
      </w:pPr>
    </w:p>
    <w:p w:rsidR="00DF1C19" w:rsidRDefault="00DF1C19">
      <w:pPr>
        <w:jc w:val="center"/>
        <w:rPr>
          <w:rFonts w:ascii="Helvetica" w:hAnsi="Helvetica"/>
          <w:b/>
          <w:sz w:val="32"/>
          <w:lang w:val="es-ES_tradnl"/>
        </w:rPr>
      </w:pPr>
    </w:p>
    <w:p w:rsidR="00DF1C19" w:rsidRDefault="00DF1C19">
      <w:pPr>
        <w:rPr>
          <w:rFonts w:ascii="Helvetica" w:hAnsi="Helvetica"/>
          <w:b/>
          <w:i/>
          <w:sz w:val="32"/>
          <w:lang w:val="es-ES_tradnl"/>
        </w:rPr>
      </w:pPr>
      <w:r>
        <w:rPr>
          <w:rFonts w:ascii="Helvetica" w:hAnsi="Helvetica"/>
          <w:b/>
          <w:i/>
          <w:sz w:val="32"/>
          <w:lang w:val="es-ES_tradnl"/>
        </w:rPr>
        <w:t>Nota de la TSB</w:t>
      </w:r>
    </w:p>
    <w:p w:rsidR="00DF1C19" w:rsidRDefault="00DF1C19">
      <w:pPr>
        <w:rPr>
          <w:rFonts w:ascii="Helvetica" w:hAnsi="Helvetica"/>
          <w:b/>
          <w:i/>
          <w:sz w:val="32"/>
          <w:lang w:val="es-ES_tradnl"/>
        </w:rPr>
      </w:pPr>
    </w:p>
    <w:p w:rsidR="00DF1C19" w:rsidRDefault="00DF1C19">
      <w:pPr>
        <w:rPr>
          <w:rFonts w:ascii="Helvetica" w:hAnsi="Helvetica"/>
          <w:b/>
          <w:i/>
          <w:sz w:val="32"/>
          <w:lang w:val="es-ES_tradnl"/>
        </w:rPr>
      </w:pPr>
    </w:p>
    <w:p w:rsidR="00DF1C19" w:rsidRDefault="00DF1C19" w:rsidP="003C00B8">
      <w:pPr>
        <w:jc w:val="both"/>
        <w:rPr>
          <w:rFonts w:ascii="Helvetica" w:hAnsi="Helvetica"/>
          <w:lang w:val="es-ES_tradnl"/>
        </w:rPr>
      </w:pPr>
      <w:r>
        <w:rPr>
          <w:rFonts w:ascii="Helvetica" w:hAnsi="Helvetica"/>
          <w:lang w:val="es-ES_tradnl"/>
        </w:rPr>
        <w:t>1.</w:t>
      </w:r>
      <w:r>
        <w:rPr>
          <w:rFonts w:ascii="Helvetica" w:hAnsi="Helvetica"/>
          <w:lang w:val="es-ES_tradnl"/>
        </w:rPr>
        <w:tab/>
        <w:t>Esta Lista de indicativos de país o zon</w:t>
      </w:r>
      <w:r w:rsidR="00CC5EF4">
        <w:rPr>
          <w:rFonts w:ascii="Helvetica" w:hAnsi="Helvetica"/>
          <w:lang w:val="es-ES_tradnl"/>
        </w:rPr>
        <w:t>a geográfica para el servicio moví</w:t>
      </w:r>
      <w:r>
        <w:rPr>
          <w:rFonts w:ascii="Helvetica" w:hAnsi="Helvetica"/>
          <w:lang w:val="es-ES_tradnl"/>
        </w:rPr>
        <w:t>l reemplaza la publicada en el Anexo al Boletín de Explotación de la UIT N.</w:t>
      </w:r>
      <w:r>
        <w:rPr>
          <w:rFonts w:ascii="Helvetica" w:hAnsi="Helvetica"/>
          <w:vertAlign w:val="superscript"/>
          <w:lang w:val="es-ES_tradnl"/>
        </w:rPr>
        <w:t>o</w:t>
      </w:r>
      <w:r w:rsidR="00704FB7">
        <w:rPr>
          <w:rFonts w:ascii="Helvetica" w:hAnsi="Helvetica"/>
          <w:lang w:val="es-ES_tradnl"/>
        </w:rPr>
        <w:t xml:space="preserve"> </w:t>
      </w:r>
      <w:r w:rsidR="003C00B8">
        <w:rPr>
          <w:rFonts w:ascii="Helvetica" w:hAnsi="Helvetica"/>
          <w:lang w:val="es-ES_tradnl"/>
        </w:rPr>
        <w:t>1005</w:t>
      </w:r>
      <w:r>
        <w:rPr>
          <w:rFonts w:ascii="Helvetica" w:hAnsi="Helvetica"/>
          <w:lang w:val="es-ES_tradnl"/>
        </w:rPr>
        <w:t xml:space="preserve"> de</w:t>
      </w:r>
      <w:r w:rsidR="00CC5EF4">
        <w:rPr>
          <w:rFonts w:ascii="Helvetica" w:hAnsi="Helvetica"/>
          <w:lang w:val="es-ES_tradnl"/>
        </w:rPr>
        <w:t>l</w:t>
      </w:r>
      <w:r>
        <w:rPr>
          <w:rFonts w:ascii="Helvetica" w:hAnsi="Helvetica"/>
          <w:lang w:val="es-ES_tradnl"/>
        </w:rPr>
        <w:t xml:space="preserve"> 1 de</w:t>
      </w:r>
      <w:r w:rsidR="00704FB7">
        <w:rPr>
          <w:rFonts w:ascii="Helvetica" w:hAnsi="Helvetica"/>
          <w:lang w:val="es-ES_tradnl"/>
        </w:rPr>
        <w:t xml:space="preserve"> </w:t>
      </w:r>
      <w:r w:rsidR="003C00B8">
        <w:rPr>
          <w:rFonts w:ascii="Helvetica" w:hAnsi="Helvetica"/>
          <w:lang w:val="es-ES_tradnl"/>
        </w:rPr>
        <w:t>junio</w:t>
      </w:r>
      <w:r w:rsidR="00704FB7">
        <w:rPr>
          <w:rFonts w:ascii="Helvetica" w:hAnsi="Helvetica"/>
          <w:lang w:val="es-ES_tradnl"/>
        </w:rPr>
        <w:t xml:space="preserve"> de </w:t>
      </w:r>
      <w:r w:rsidR="003C00B8">
        <w:rPr>
          <w:rFonts w:ascii="Helvetica" w:hAnsi="Helvetica"/>
          <w:lang w:val="es-ES_tradnl"/>
        </w:rPr>
        <w:t>2012</w:t>
      </w:r>
      <w:r>
        <w:rPr>
          <w:rFonts w:ascii="Helvetica" w:hAnsi="Helvetica"/>
          <w:lang w:val="es-ES_tradnl"/>
        </w:rPr>
        <w:t>. Desde entonces, se han efectuado varias asignaciones nuevas, que se han publicado en diferentes números del B</w:t>
      </w:r>
      <w:r w:rsidR="003C00B8">
        <w:rPr>
          <w:rFonts w:ascii="Helvetica" w:hAnsi="Helvetica"/>
          <w:lang w:val="es-ES_tradnl"/>
        </w:rPr>
        <w:t>oletín de Explotación de la UIT</w:t>
      </w:r>
      <w:r>
        <w:rPr>
          <w:rFonts w:ascii="Helvetica" w:hAnsi="Helvetica"/>
          <w:lang w:val="es-ES_tradnl"/>
        </w:rPr>
        <w:t>.</w:t>
      </w:r>
      <w:r w:rsidR="003C00B8">
        <w:rPr>
          <w:rFonts w:ascii="Helvetica" w:hAnsi="Helvetica"/>
          <w:lang w:val="es-ES_tradnl"/>
        </w:rPr>
        <w:t xml:space="preserve"> </w:t>
      </w:r>
    </w:p>
    <w:p w:rsidR="00DF1C19" w:rsidRDefault="00DF1C19">
      <w:pPr>
        <w:jc w:val="both"/>
        <w:rPr>
          <w:rFonts w:ascii="Helvetica" w:hAnsi="Helvetica"/>
          <w:lang w:val="es-ES_tradnl"/>
        </w:rPr>
      </w:pPr>
    </w:p>
    <w:p w:rsidR="00DF1C19" w:rsidRDefault="00DF1C19">
      <w:pPr>
        <w:jc w:val="both"/>
        <w:rPr>
          <w:rFonts w:ascii="Helvetica" w:hAnsi="Helvetica"/>
          <w:lang w:val="es-ES_tradnl"/>
        </w:rPr>
      </w:pPr>
      <w:r>
        <w:rPr>
          <w:rFonts w:ascii="Helvetica" w:hAnsi="Helvetica"/>
          <w:lang w:val="es-ES_tradnl"/>
        </w:rPr>
        <w:t>2.</w:t>
      </w:r>
      <w:r>
        <w:rPr>
          <w:rFonts w:ascii="Helvetica" w:hAnsi="Helvetica"/>
          <w:lang w:val="es-ES_tradnl"/>
        </w:rPr>
        <w:tab/>
        <w:t>La presente Lista comprende:</w:t>
      </w:r>
    </w:p>
    <w:p w:rsidR="00DF1C19" w:rsidRDefault="00DF1C19">
      <w:pPr>
        <w:jc w:val="both"/>
        <w:rPr>
          <w:rFonts w:ascii="Helvetica" w:hAnsi="Helvetica"/>
          <w:lang w:val="es-ES_tradnl"/>
        </w:rPr>
      </w:pPr>
      <w:r>
        <w:rPr>
          <w:rFonts w:ascii="Helvetica" w:hAnsi="Helvetica"/>
          <w:lang w:val="es-ES_tradnl"/>
        </w:rPr>
        <w:tab/>
        <w:t xml:space="preserve">- una lista de indicativos de país o zona geográfica para </w:t>
      </w:r>
    </w:p>
    <w:p w:rsidR="00DF1C19" w:rsidRDefault="00DF1C19">
      <w:pPr>
        <w:jc w:val="both"/>
        <w:rPr>
          <w:rFonts w:ascii="Helvetica" w:hAnsi="Helvetica"/>
          <w:lang w:val="es-ES_tradnl"/>
        </w:rPr>
      </w:pPr>
      <w:r>
        <w:rPr>
          <w:rFonts w:ascii="Helvetica" w:hAnsi="Helvetica"/>
          <w:lang w:val="es-ES_tradnl"/>
        </w:rPr>
        <w:tab/>
      </w:r>
      <w:r>
        <w:rPr>
          <w:rFonts w:ascii="Helvetica" w:hAnsi="Helvetica"/>
          <w:lang w:val="es-ES_tradnl"/>
        </w:rPr>
        <w:tab/>
        <w:t xml:space="preserve">el servicio </w:t>
      </w:r>
      <w:r w:rsidR="00CC5EF4">
        <w:rPr>
          <w:rFonts w:ascii="Helvetica" w:hAnsi="Helvetica"/>
          <w:lang w:val="es-ES_tradnl"/>
        </w:rPr>
        <w:t>movíl</w:t>
      </w:r>
      <w:r>
        <w:rPr>
          <w:rFonts w:ascii="Helvetica" w:hAnsi="Helvetica"/>
          <w:lang w:val="es-ES_tradnl"/>
        </w:rPr>
        <w:t xml:space="preserve"> - en orden numérico;</w:t>
      </w:r>
    </w:p>
    <w:p w:rsidR="00DF1C19" w:rsidRDefault="00DF1C19">
      <w:pPr>
        <w:jc w:val="both"/>
        <w:rPr>
          <w:rFonts w:ascii="Helvetica" w:hAnsi="Helvetica"/>
          <w:lang w:val="es-ES_tradnl"/>
        </w:rPr>
      </w:pPr>
      <w:r>
        <w:rPr>
          <w:rFonts w:ascii="Helvetica" w:hAnsi="Helvetica"/>
          <w:lang w:val="es-ES_tradnl"/>
        </w:rPr>
        <w:tab/>
        <w:t xml:space="preserve">- una lista de indicativos de país o zona geográfica para </w:t>
      </w:r>
    </w:p>
    <w:p w:rsidR="00DF1C19" w:rsidRDefault="00DF1C19">
      <w:pPr>
        <w:jc w:val="both"/>
        <w:rPr>
          <w:rFonts w:ascii="Helvetica" w:hAnsi="Helvetica"/>
          <w:lang w:val="es-ES_tradnl"/>
        </w:rPr>
      </w:pPr>
      <w:r>
        <w:rPr>
          <w:rFonts w:ascii="Helvetica" w:hAnsi="Helvetica"/>
          <w:lang w:val="es-ES_tradnl"/>
        </w:rPr>
        <w:tab/>
      </w:r>
      <w:r>
        <w:rPr>
          <w:rFonts w:ascii="Helvetica" w:hAnsi="Helvetica"/>
          <w:lang w:val="es-ES_tradnl"/>
        </w:rPr>
        <w:tab/>
        <w:t xml:space="preserve">el servicio </w:t>
      </w:r>
      <w:r w:rsidR="00CC5EF4">
        <w:rPr>
          <w:rFonts w:ascii="Helvetica" w:hAnsi="Helvetica"/>
          <w:lang w:val="es-ES_tradnl"/>
        </w:rPr>
        <w:t>movíl</w:t>
      </w:r>
      <w:r>
        <w:rPr>
          <w:rFonts w:ascii="Helvetica" w:hAnsi="Helvetica"/>
          <w:lang w:val="es-ES_tradnl"/>
        </w:rPr>
        <w:t xml:space="preserve"> - en orden alfabético.</w:t>
      </w:r>
    </w:p>
    <w:p w:rsidR="00DF1C19" w:rsidRDefault="00DF1C19">
      <w:pPr>
        <w:jc w:val="both"/>
        <w:rPr>
          <w:rFonts w:ascii="Helvetica" w:hAnsi="Helvetica"/>
          <w:lang w:val="es-ES_tradnl"/>
        </w:rPr>
      </w:pPr>
    </w:p>
    <w:p w:rsidR="00DF1C19" w:rsidRDefault="00DF1C19">
      <w:pPr>
        <w:jc w:val="both"/>
        <w:rPr>
          <w:rFonts w:ascii="Helvetica" w:hAnsi="Helvetica"/>
          <w:lang w:val="es-ES_tradnl"/>
        </w:rPr>
      </w:pPr>
      <w:r>
        <w:rPr>
          <w:rFonts w:ascii="Helvetica" w:hAnsi="Helvetica"/>
          <w:lang w:val="es-ES_tradnl"/>
        </w:rPr>
        <w:t>3.</w:t>
      </w:r>
      <w:r>
        <w:rPr>
          <w:rFonts w:ascii="Helvetica" w:hAnsi="Helvetica"/>
          <w:lang w:val="es-ES_tradnl"/>
        </w:rPr>
        <w:tab/>
        <w:t>La Lista se actualizará por series de enmiendas numeradas que se publicarán en el Boletín de Explotación de la UIT. Por otra parte, la información contenida en este Anexo e</w:t>
      </w:r>
      <w:r w:rsidR="004D62DC">
        <w:rPr>
          <w:rFonts w:ascii="Helvetica" w:hAnsi="Helvetica"/>
          <w:lang w:val="es-ES_tradnl"/>
        </w:rPr>
        <w:t xml:space="preserve">stá disponible </w:t>
      </w:r>
      <w:r>
        <w:rPr>
          <w:rFonts w:ascii="Helvetica" w:hAnsi="Helvetica"/>
          <w:lang w:val="es-ES_tradnl"/>
        </w:rPr>
        <w:t xml:space="preserve"> </w:t>
      </w:r>
      <w:r w:rsidR="00262F2A">
        <w:rPr>
          <w:lang w:val="es-ES_tradnl"/>
        </w:rPr>
        <w:t>en el</w:t>
      </w:r>
      <w:r w:rsidR="004D34DB">
        <w:rPr>
          <w:lang w:val="es-ES_tradnl"/>
        </w:rPr>
        <w:t xml:space="preserve"> sitio web</w:t>
      </w:r>
      <w:r>
        <w:rPr>
          <w:lang w:val="es-ES_tradnl"/>
        </w:rPr>
        <w:t xml:space="preserve"> de la UIT (</w:t>
      </w:r>
      <w:hyperlink r:id="rId8" w:history="1">
        <w:r w:rsidR="00262F2A" w:rsidRPr="00BC19C4">
          <w:rPr>
            <w:rStyle w:val="Hyperlink"/>
            <w:lang w:val="es-ES_tradnl"/>
          </w:rPr>
          <w:t>www.itu.int/itu-t/bulletin/annex.html</w:t>
        </w:r>
      </w:hyperlink>
      <w:r>
        <w:rPr>
          <w:lang w:val="es-ES_tradnl"/>
        </w:rPr>
        <w:t>)</w:t>
      </w:r>
      <w:r>
        <w:rPr>
          <w:rFonts w:ascii="Helvetica" w:hAnsi="Helvetica"/>
          <w:lang w:val="es-ES_tradnl"/>
        </w:rPr>
        <w:t>.</w:t>
      </w:r>
    </w:p>
    <w:p w:rsidR="00DF1C19" w:rsidRDefault="00DF1C19">
      <w:pPr>
        <w:jc w:val="both"/>
        <w:rPr>
          <w:rFonts w:ascii="Helvetica" w:hAnsi="Helvetica"/>
          <w:lang w:val="es-ES_tradnl"/>
        </w:rPr>
      </w:pPr>
    </w:p>
    <w:p w:rsidR="00DF1C19" w:rsidRDefault="00DF1C19" w:rsidP="007C0273">
      <w:pPr>
        <w:spacing w:after="120"/>
        <w:jc w:val="both"/>
        <w:rPr>
          <w:rFonts w:ascii="Helvetica" w:hAnsi="Helvetica"/>
          <w:lang w:val="es-ES_tradnl"/>
        </w:rPr>
      </w:pPr>
      <w:r>
        <w:rPr>
          <w:rFonts w:ascii="Helvetica" w:hAnsi="Helvetica"/>
          <w:lang w:val="es-ES_tradnl"/>
        </w:rPr>
        <w:t>4.</w:t>
      </w:r>
      <w:r>
        <w:rPr>
          <w:rFonts w:ascii="Helvetica" w:hAnsi="Helvetica"/>
          <w:lang w:val="es-ES_tradnl"/>
        </w:rPr>
        <w:tab/>
        <w:t>Sírvase comunicar sus comentarios con respecto a esta publicación al Director de la TSB:</w:t>
      </w:r>
      <w:bookmarkStart w:id="0" w:name="_GoBack"/>
      <w:bookmarkEnd w:id="0"/>
    </w:p>
    <w:p w:rsidR="00DF1C19" w:rsidRDefault="00DF1C19">
      <w:pPr>
        <w:jc w:val="both"/>
        <w:rPr>
          <w:rFonts w:ascii="Helvetica" w:hAnsi="Helvetica"/>
          <w:lang w:val="es-ES_tradnl"/>
        </w:rPr>
      </w:pPr>
      <w:r>
        <w:rPr>
          <w:rFonts w:ascii="Helvetica" w:hAnsi="Helvetica"/>
          <w:lang w:val="es-ES_tradnl"/>
        </w:rPr>
        <w:tab/>
      </w:r>
      <w:r>
        <w:rPr>
          <w:rFonts w:ascii="Helvetica" w:hAnsi="Helvetica"/>
          <w:lang w:val="es-ES_tradnl"/>
        </w:rPr>
        <w:tab/>
        <w:t>Tel:</w:t>
      </w:r>
      <w:r>
        <w:rPr>
          <w:rFonts w:ascii="Helvetica" w:hAnsi="Helvetica"/>
          <w:lang w:val="es-ES_tradnl"/>
        </w:rPr>
        <w:tab/>
      </w:r>
      <w:r>
        <w:rPr>
          <w:rFonts w:ascii="Helvetica" w:hAnsi="Helvetica"/>
          <w:lang w:val="es-ES_tradnl"/>
        </w:rPr>
        <w:tab/>
        <w:t>+41 22 730 5887</w:t>
      </w:r>
    </w:p>
    <w:p w:rsidR="00DF1C19" w:rsidRDefault="00DF1C19">
      <w:pPr>
        <w:jc w:val="both"/>
        <w:rPr>
          <w:rFonts w:ascii="Helvetica" w:hAnsi="Helvetica"/>
          <w:lang w:val="es-ES_tradnl"/>
        </w:rPr>
      </w:pPr>
      <w:r>
        <w:rPr>
          <w:rFonts w:ascii="Helvetica" w:hAnsi="Helvetica"/>
          <w:lang w:val="es-ES_tradnl"/>
        </w:rPr>
        <w:tab/>
      </w:r>
      <w:r>
        <w:rPr>
          <w:rFonts w:ascii="Helvetica" w:hAnsi="Helvetica"/>
          <w:lang w:val="es-ES_tradnl"/>
        </w:rPr>
        <w:tab/>
        <w:t>Fax:</w:t>
      </w:r>
      <w:r>
        <w:rPr>
          <w:rFonts w:ascii="Helvetica" w:hAnsi="Helvetica"/>
          <w:lang w:val="es-ES_tradnl"/>
        </w:rPr>
        <w:tab/>
      </w:r>
      <w:r>
        <w:rPr>
          <w:rFonts w:ascii="Helvetica" w:hAnsi="Helvetica"/>
          <w:lang w:val="es-ES_tradnl"/>
        </w:rPr>
        <w:tab/>
        <w:t>+41 22 730 5853</w:t>
      </w:r>
    </w:p>
    <w:p w:rsidR="00DF1C19" w:rsidRDefault="00DF1C19">
      <w:pPr>
        <w:jc w:val="both"/>
        <w:rPr>
          <w:lang w:val="es-ES_tradnl"/>
        </w:rPr>
      </w:pPr>
      <w:r>
        <w:rPr>
          <w:rFonts w:ascii="Helvetica" w:hAnsi="Helvetica"/>
          <w:lang w:val="es-ES_tradnl"/>
        </w:rPr>
        <w:tab/>
      </w:r>
      <w:r>
        <w:rPr>
          <w:rFonts w:ascii="Helvetica" w:hAnsi="Helvetica"/>
          <w:lang w:val="es-ES_tradnl"/>
        </w:rPr>
        <w:tab/>
        <w:t>Email:</w:t>
      </w:r>
      <w:r>
        <w:rPr>
          <w:rFonts w:ascii="Helvetica" w:hAnsi="Helvetica"/>
          <w:lang w:val="es-ES_tradnl"/>
        </w:rPr>
        <w:tab/>
        <w:t>tsbmail@itu.int</w:t>
      </w:r>
    </w:p>
    <w:p w:rsidR="00DF1C19" w:rsidRDefault="00DF1C19">
      <w:pPr>
        <w:rPr>
          <w:lang w:val="es-ES_tradnl"/>
        </w:rPr>
      </w:pPr>
    </w:p>
    <w:p w:rsidR="00DF1C19" w:rsidRDefault="00DF1C19">
      <w:pPr>
        <w:numPr>
          <w:ilvl w:val="0"/>
          <w:numId w:val="1"/>
        </w:numPr>
        <w:jc w:val="both"/>
        <w:rPr>
          <w:lang w:val="es-ES_tradnl"/>
        </w:rPr>
      </w:pPr>
      <w:r>
        <w:rPr>
          <w:lang w:val="es-ES_tradnl"/>
        </w:rPr>
        <w:t>Las denominaciones empleadas en esta Lista y la forma en que aparecen presentados los datos que contiene no implican, de parte de la UIT, juicio alguno sobre la condición jurídica de países o zonas geográficas, o de sus autoridades.</w:t>
      </w:r>
    </w:p>
    <w:p w:rsidR="009C62C9" w:rsidRPr="004D62DC" w:rsidRDefault="00DF1C19" w:rsidP="004D62DC">
      <w:pPr>
        <w:jc w:val="both"/>
        <w:rPr>
          <w:lang w:val="es-ES_tradnl"/>
        </w:rPr>
      </w:pPr>
      <w:r>
        <w:rPr>
          <w:lang w:val="es-ES_tradnl"/>
        </w:rPr>
        <w:br w:type="page"/>
      </w:r>
    </w:p>
    <w:tbl>
      <w:tblPr>
        <w:tblW w:w="0" w:type="auto"/>
        <w:tblLook w:val="04A0" w:firstRow="1" w:lastRow="0" w:firstColumn="1" w:lastColumn="0" w:noHBand="0" w:noVBand="1"/>
      </w:tblPr>
      <w:tblGrid>
        <w:gridCol w:w="1418"/>
        <w:gridCol w:w="6850"/>
        <w:gridCol w:w="960"/>
      </w:tblGrid>
      <w:tr w:rsidR="00C731CC" w:rsidRPr="00C731CC" w:rsidTr="00C731CC">
        <w:trPr>
          <w:trHeight w:val="300"/>
          <w:tblHeader/>
        </w:trPr>
        <w:tc>
          <w:tcPr>
            <w:tcW w:w="9228" w:type="dxa"/>
            <w:gridSpan w:val="3"/>
            <w:shd w:val="clear" w:color="auto" w:fill="auto"/>
            <w:noWrap/>
          </w:tcPr>
          <w:p w:rsidR="006C0F67" w:rsidRPr="00C731CC" w:rsidRDefault="006C0F67" w:rsidP="00C731CC">
            <w:pPr>
              <w:overflowPunct/>
              <w:autoSpaceDE/>
              <w:autoSpaceDN/>
              <w:adjustRightInd/>
              <w:spacing w:before="40" w:after="40"/>
              <w:jc w:val="center"/>
              <w:textAlignment w:val="auto"/>
              <w:rPr>
                <w:rFonts w:ascii="Calibri" w:eastAsia="SimSun" w:hAnsi="Calibri" w:cs="Arial"/>
                <w:b/>
                <w:bCs/>
                <w:sz w:val="24"/>
                <w:szCs w:val="24"/>
                <w:lang w:val="es-ES" w:eastAsia="zh-CN"/>
              </w:rPr>
            </w:pPr>
            <w:r w:rsidRPr="00C731CC">
              <w:rPr>
                <w:rFonts w:ascii="Calibri" w:eastAsia="SimSun" w:hAnsi="Calibri" w:cs="Arial"/>
                <w:b/>
                <w:bCs/>
                <w:sz w:val="24"/>
                <w:szCs w:val="24"/>
                <w:lang w:val="es-ES" w:eastAsia="zh-CN"/>
              </w:rPr>
              <w:t>Lista de indicativos de país o zona geográfica para el servicio móvil - orden numérico</w:t>
            </w:r>
          </w:p>
        </w:tc>
      </w:tr>
      <w:tr w:rsidR="00C731CC" w:rsidRPr="00C731CC" w:rsidTr="00C731CC">
        <w:trPr>
          <w:trHeight w:val="300"/>
          <w:tblHeader/>
        </w:trPr>
        <w:tc>
          <w:tcPr>
            <w:tcW w:w="1418" w:type="dxa"/>
            <w:tcBorders>
              <w:bottom w:val="single" w:sz="4" w:space="0" w:color="auto"/>
            </w:tcBorders>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i/>
                <w:iCs/>
                <w:szCs w:val="22"/>
                <w:lang w:val="es-ES" w:eastAsia="zh-CN"/>
              </w:rPr>
            </w:pPr>
            <w:r w:rsidRPr="00C731CC">
              <w:rPr>
                <w:rFonts w:ascii="Calibri" w:eastAsia="SimSun" w:hAnsi="Calibri" w:cs="Arial"/>
                <w:i/>
                <w:iCs/>
                <w:szCs w:val="22"/>
                <w:lang w:val="es-ES" w:eastAsia="zh-CN"/>
              </w:rPr>
              <w:t>Indicativo</w:t>
            </w:r>
          </w:p>
        </w:tc>
        <w:tc>
          <w:tcPr>
            <w:tcW w:w="6850" w:type="dxa"/>
            <w:tcBorders>
              <w:bottom w:val="single" w:sz="4" w:space="0" w:color="auto"/>
            </w:tcBorders>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i/>
                <w:iCs/>
                <w:szCs w:val="22"/>
                <w:lang w:val="es-ES" w:eastAsia="zh-CN"/>
              </w:rPr>
            </w:pPr>
            <w:r w:rsidRPr="00C731CC">
              <w:rPr>
                <w:rFonts w:ascii="Calibri" w:eastAsia="SimSun" w:hAnsi="Calibri" w:cs="Arial"/>
                <w:i/>
                <w:iCs/>
                <w:szCs w:val="22"/>
                <w:lang w:val="es-ES" w:eastAsia="zh-CN"/>
              </w:rPr>
              <w:t>País o zona geográfica</w:t>
            </w:r>
          </w:p>
        </w:tc>
        <w:tc>
          <w:tcPr>
            <w:tcW w:w="960" w:type="dxa"/>
            <w:tcBorders>
              <w:bottom w:val="single" w:sz="4" w:space="0" w:color="auto"/>
            </w:tcBorders>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i/>
                <w:iCs/>
                <w:szCs w:val="22"/>
                <w:lang w:val="es-ES" w:eastAsia="zh-CN"/>
              </w:rPr>
            </w:pPr>
            <w:r w:rsidRPr="00C731CC">
              <w:rPr>
                <w:rFonts w:ascii="Calibri" w:eastAsia="SimSun" w:hAnsi="Calibri" w:cs="Arial"/>
                <w:i/>
                <w:iCs/>
                <w:szCs w:val="22"/>
                <w:lang w:val="es-ES" w:eastAsia="zh-CN"/>
              </w:rPr>
              <w:t>Nota</w:t>
            </w:r>
          </w:p>
        </w:tc>
      </w:tr>
      <w:tr w:rsidR="00C731CC" w:rsidRPr="00C731CC" w:rsidTr="00C731CC">
        <w:trPr>
          <w:trHeight w:val="300"/>
        </w:trPr>
        <w:tc>
          <w:tcPr>
            <w:tcW w:w="1418" w:type="dxa"/>
            <w:tcBorders>
              <w:top w:val="single" w:sz="4" w:space="0" w:color="auto"/>
            </w:tcBorders>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0XX</w:t>
            </w:r>
          </w:p>
        </w:tc>
        <w:tc>
          <w:tcPr>
            <w:tcW w:w="6850" w:type="dxa"/>
            <w:tcBorders>
              <w:top w:val="single" w:sz="4" w:space="0" w:color="auto"/>
            </w:tcBorders>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Reservado</w:t>
            </w:r>
          </w:p>
        </w:tc>
        <w:tc>
          <w:tcPr>
            <w:tcW w:w="960" w:type="dxa"/>
            <w:tcBorders>
              <w:top w:val="single" w:sz="4" w:space="0" w:color="auto"/>
            </w:tcBorders>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w:t>
            </w: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1XX</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Reservado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w:t>
            </w: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202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Grecia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204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Países Bajos (Reino de los)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206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Bélgica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208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Francia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212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Mónaco (Principado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213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Andorra (Principado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214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España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216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Hungría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218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Bosnia y Herzegovina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219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Croacia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220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Serbia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221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Kosovo*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d</w:t>
            </w: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222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Italia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225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Ciudad del Vaticano (Estado de la)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226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Rumania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228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Suiza (Confederación)</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230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República Checa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231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República Eslovaca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232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Austria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234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Reino Unido de Gran Bretaña e Irlanda del Norte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235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Reino Unido de Gran Bretaña e Irlanda del Norte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238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Dinamarca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240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Suecia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242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Noruega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244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Finlandia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246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Lituania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247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Letonia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248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Estonia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250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Rusia (Federación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255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Ucrania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257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Belarús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259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Moldova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260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Polonia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262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Alemania (República Federal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266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Gibraltar</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268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Portugal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lastRenderedPageBreak/>
              <w:t>270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Luxemburgo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272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Irlanda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274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Islandia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276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Albania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278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Malta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280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Chipre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282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Georgia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283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Armenia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284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Bulgaria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286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Turquía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288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Feroe (Islas)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290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Groenlandia (Dinamarca)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292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San Marino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293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Eslovenia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294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La ex República Yugoslava de Macedonia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295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Liechtenstein (Principado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297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Montenegro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302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Canadá</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308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San Pedro y Miquelón (Collectivité territoriale de la République française)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310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Estados Unidos de América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311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Estados Unidos de América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312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Estados Unidos de América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313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Estados Unidos de América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314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Estados Unidos de América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315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Estados Unidos de América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316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Estados Unidos de América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330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Puerto Rico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332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Vírgenes de los Estados Unidos (Islas)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334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México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338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Jamaica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340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Guadalupe (Departamento francés de la)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340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Martinica (Departamento francés de la)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342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Barbados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344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Antigua y Barbuda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346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Caimán (Islas)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348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Vírgenes Británicas (Islas)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350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Bermudas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352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Granada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354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Montserrat</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lastRenderedPageBreak/>
              <w:t>356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Saint Kitts y Nevis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358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Santa Lucía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San Vicente y las Granadinas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Bonaire, San Eustaquio y Saba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Curaçao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San Martín (parte neerlandesa)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Aruba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Bahamas (Commonwealth de 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Anguila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Dominica (Commonwealth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368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Cuba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370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Dominicana (República)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372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Haití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374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Trinidad y Tabago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376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Turcas y Caicos (Islas)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400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Azerbaiyán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401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Kazajstán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402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Bhután (Reino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404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India (República de la)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405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India (República de la)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406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India (República de la)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Pakistán (República Islámica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Afganistán</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Sri Lanka (República Socialista Democrática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Myanmar (República de la Unión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Líbano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Jordania (Reino Hachemita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República Árabe Siria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Iraq (República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419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Kuwait (Estado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Arabia Saudita (Reino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Yemen (República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Omán (Sultanía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Emiratos Árabes Unidos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Israel (Estado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Bahrein (Reino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Qatar (Estado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Mongolia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429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Nepal (República Democrática Federal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lastRenderedPageBreak/>
              <w:t>430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Emiratos Árabes Unidos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w:t>
            </w: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431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Emiratos Árabes Unidos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w:t>
            </w: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432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Irán (República Islámica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434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Uzbekistán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436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Tayikistán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437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República Kirguisa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438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Turkmenistán</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440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Japón</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441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Japón</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450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Corea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452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Viet Nam (República Socialista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454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Hong Kong, China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455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Macao, China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456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Camboya (Reino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457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Lao (República Democrática Popular)</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460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China (República Popular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461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China (República Popular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466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Taiwán, China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467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República Popular Democrática de Corea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470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Bangladesh (República Popular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472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Maldivas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502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Malasia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505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Australia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510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Indonesia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514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Timor-Leste (República Democrática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515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Filipinas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520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Tailandia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525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Singapur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528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Brunei Darussalam</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530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Nueva Zelandia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536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Nauru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537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Papua Nueva Guinea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539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Tonga (Reino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Salomón (Islas)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Vanuatu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Fiji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Wallis y Futuna (Territoire français d'outre-mer)</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Samoa Americana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Kiribati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lastRenderedPageBreak/>
              <w:t>546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Nueva Caledonia (Territoire français d'outre-mer)</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Polinesia francesa (Territoire français d'outre-mer)</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Cook (Islas)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549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Samoa (Estado Independiente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550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Micronesia (Estados federados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551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Marshall (República de las Islas)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552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Palau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553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Tuvalu</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554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Tokelau</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555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Niue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602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 xml:space="preserve">Egipto (República </w:t>
            </w:r>
            <w:r w:rsidR="006447FC" w:rsidRPr="006447FC">
              <w:rPr>
                <w:rFonts w:ascii="Calibri" w:eastAsia="SimSun" w:hAnsi="Calibri" w:cs="Arial"/>
                <w:szCs w:val="22"/>
                <w:lang w:val="es-ES" w:eastAsia="zh-CN"/>
              </w:rPr>
              <w:t>Árabe</w:t>
            </w:r>
            <w:r w:rsidR="006447FC">
              <w:rPr>
                <w:rFonts w:ascii="Calibri" w:eastAsia="SimSun" w:hAnsi="Calibri" w:cs="Arial"/>
                <w:szCs w:val="22"/>
                <w:lang w:val="es-ES" w:eastAsia="zh-CN"/>
              </w:rPr>
              <w:t xml:space="preserve"> </w:t>
            </w:r>
            <w:r w:rsidRPr="00C731CC">
              <w:rPr>
                <w:rFonts w:ascii="Calibri" w:eastAsia="SimSun" w:hAnsi="Calibri" w:cs="Arial"/>
                <w:szCs w:val="22"/>
                <w:lang w:val="es-ES" w:eastAsia="zh-CN"/>
              </w:rPr>
              <w:t>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603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Argelia (República Argelina Democrática y Popular)</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604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Marruecos (Reino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605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Túnez</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606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Libia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607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Gambia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608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Senegal (República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609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Mauritania (República Islámica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Malí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Guinea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Côte d'Ivoire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Burkina Faso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Níger (República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Togolesa (República)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Benin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Mauricio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Liberia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619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Sierra Leona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Ghana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Nigeria (República Federal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Chad (República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Centroafricana (República)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Camerún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Cabo Verde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Santo Tomé y Príncipe (República Democrática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Guinea Ecuatorial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Gabonesa (República)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629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Congo (República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República Democrática del Congo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lastRenderedPageBreak/>
              <w:t>631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Angola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Guinea-Bissau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Seychelles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Sudán (República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Rwanda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Etiopía (República Democrática Federal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Somalia (República Federal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Djibouti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639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Kenya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Tanzanía (República Unida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Uganda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Burundi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Mozambique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Zambia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Madagascar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Departamentos y territorios franceses del Océano Indico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Zimbabwe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649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Namibia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Malawi</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Lesotho (Reino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Botswana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653</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Swazilandia (Reino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Comoras (Unión de las)</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655</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Sudafricana (República)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657</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Eritrea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Santa Elena, Ascension y Tristan da Cunha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659</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Sudán del Sur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702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Belice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704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Guatemala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706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El Salvador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708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Honduras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710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Nicaragua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712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Costa Rica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714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Panamá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716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Perú</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722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Argentina (República)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724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Brasil (República Federativa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730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Chile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732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Colombia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lastRenderedPageBreak/>
              <w:t>734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Venezuela (República Bolivariana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736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Bolivia (Estado Plurinacional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738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Guyana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740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Ecuador</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742</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Guayana francesa (Departamento francés de la)</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744</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Paraguay (República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746</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Suriname (República de)</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748</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Uruguay (República Oriental del)</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750</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Malvinas (Islas) (Falkland)</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8XX</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Reservado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a</w:t>
            </w:r>
          </w:p>
        </w:tc>
      </w:tr>
      <w:tr w:rsidR="00C731CC" w:rsidRPr="00C731CC" w:rsidTr="00C731CC">
        <w:trPr>
          <w:trHeight w:val="300"/>
        </w:trPr>
        <w:tc>
          <w:tcPr>
            <w:tcW w:w="1418"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901</w:t>
            </w:r>
          </w:p>
        </w:tc>
        <w:tc>
          <w:tcPr>
            <w:tcW w:w="685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Móvil internacional, indicativo compartido</w:t>
            </w:r>
          </w:p>
        </w:tc>
        <w:tc>
          <w:tcPr>
            <w:tcW w:w="960" w:type="dxa"/>
            <w:shd w:val="clear" w:color="auto" w:fill="auto"/>
            <w:noWrap/>
            <w:hideMark/>
          </w:tcPr>
          <w:p w:rsidR="006C0F67" w:rsidRPr="00C731CC" w:rsidRDefault="006C0F67" w:rsidP="00C731CC">
            <w:pPr>
              <w:overflowPunct/>
              <w:autoSpaceDE/>
              <w:autoSpaceDN/>
              <w:adjustRightInd/>
              <w:spacing w:before="40" w:after="40"/>
              <w:textAlignment w:val="auto"/>
              <w:rPr>
                <w:rFonts w:ascii="Calibri" w:eastAsia="SimSun" w:hAnsi="Calibri" w:cs="Arial"/>
                <w:szCs w:val="22"/>
                <w:lang w:val="es-ES" w:eastAsia="zh-CN"/>
              </w:rPr>
            </w:pPr>
            <w:r w:rsidRPr="00C731CC">
              <w:rPr>
                <w:rFonts w:ascii="Calibri" w:eastAsia="SimSun" w:hAnsi="Calibri" w:cs="Arial"/>
                <w:szCs w:val="22"/>
                <w:lang w:val="es-ES" w:eastAsia="zh-CN"/>
              </w:rPr>
              <w:t>c</w:t>
            </w:r>
          </w:p>
        </w:tc>
      </w:tr>
    </w:tbl>
    <w:p w:rsidR="00E63294" w:rsidRPr="004D62DC" w:rsidRDefault="00E63294" w:rsidP="004D62DC">
      <w:pPr>
        <w:jc w:val="both"/>
        <w:rPr>
          <w:lang w:val="es-ES_tradnl"/>
        </w:rPr>
      </w:pPr>
    </w:p>
    <w:p w:rsidR="00DF1C19" w:rsidRPr="004D62DC" w:rsidRDefault="00DF1C19" w:rsidP="004D62DC">
      <w:pPr>
        <w:jc w:val="both"/>
        <w:rPr>
          <w:lang w:val="es-ES_tradnl"/>
        </w:rPr>
      </w:pPr>
    </w:p>
    <w:p w:rsidR="002C0FD9" w:rsidRPr="007950FE" w:rsidRDefault="00DF1C19">
      <w:pPr>
        <w:rPr>
          <w:color w:val="000000"/>
          <w:sz w:val="20"/>
          <w:lang w:val="es-ES_tradnl"/>
        </w:rPr>
      </w:pPr>
      <w:r>
        <w:rPr>
          <w:color w:val="000000"/>
          <w:sz w:val="25"/>
          <w:lang w:val="es-ES_tradnl"/>
        </w:rPr>
        <w:br w:type="page"/>
      </w:r>
    </w:p>
    <w:tbl>
      <w:tblPr>
        <w:tblW w:w="0" w:type="auto"/>
        <w:tblLook w:val="04A0" w:firstRow="1" w:lastRow="0" w:firstColumn="1" w:lastColumn="0" w:noHBand="0" w:noVBand="1"/>
      </w:tblPr>
      <w:tblGrid>
        <w:gridCol w:w="1418"/>
        <w:gridCol w:w="6850"/>
        <w:gridCol w:w="960"/>
      </w:tblGrid>
      <w:tr w:rsidR="004F3221" w:rsidRPr="004F3221" w:rsidTr="004F3221">
        <w:trPr>
          <w:trHeight w:val="300"/>
          <w:tblHeader/>
        </w:trPr>
        <w:tc>
          <w:tcPr>
            <w:tcW w:w="9228" w:type="dxa"/>
            <w:gridSpan w:val="3"/>
            <w:shd w:val="clear" w:color="auto" w:fill="auto"/>
            <w:noWrap/>
          </w:tcPr>
          <w:p w:rsidR="007950FE" w:rsidRPr="004F3221" w:rsidRDefault="007950FE" w:rsidP="004F3221">
            <w:pPr>
              <w:overflowPunct/>
              <w:autoSpaceDE/>
              <w:autoSpaceDN/>
              <w:adjustRightInd/>
              <w:spacing w:before="40" w:after="40"/>
              <w:jc w:val="center"/>
              <w:textAlignment w:val="auto"/>
              <w:rPr>
                <w:rFonts w:ascii="Calibri" w:eastAsia="SimSun" w:hAnsi="Calibri" w:cs="Arial"/>
                <w:b/>
                <w:bCs/>
                <w:sz w:val="24"/>
                <w:szCs w:val="24"/>
                <w:lang w:val="es-ES" w:eastAsia="zh-CN"/>
              </w:rPr>
            </w:pPr>
            <w:r w:rsidRPr="004F3221">
              <w:rPr>
                <w:rFonts w:ascii="Calibri" w:eastAsia="SimSun" w:hAnsi="Calibri" w:cs="Arial"/>
                <w:b/>
                <w:bCs/>
                <w:sz w:val="24"/>
                <w:szCs w:val="24"/>
                <w:lang w:val="es-ES" w:eastAsia="zh-CN"/>
              </w:rPr>
              <w:t>Lista de indicativos de país o zona geográfica para el servicio móvil - orden alfabético</w:t>
            </w:r>
          </w:p>
        </w:tc>
      </w:tr>
      <w:tr w:rsidR="004F3221" w:rsidRPr="004F3221" w:rsidTr="004F3221">
        <w:trPr>
          <w:trHeight w:val="300"/>
          <w:tblHeader/>
        </w:trPr>
        <w:tc>
          <w:tcPr>
            <w:tcW w:w="1418" w:type="dxa"/>
            <w:tcBorders>
              <w:bottom w:val="single" w:sz="4" w:space="0" w:color="auto"/>
            </w:tcBorders>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i/>
                <w:iCs/>
                <w:szCs w:val="22"/>
                <w:lang w:val="es-ES" w:eastAsia="zh-CN"/>
              </w:rPr>
            </w:pPr>
            <w:r w:rsidRPr="004F3221">
              <w:rPr>
                <w:rFonts w:ascii="Calibri" w:eastAsia="SimSun" w:hAnsi="Calibri" w:cs="Arial"/>
                <w:i/>
                <w:iCs/>
                <w:szCs w:val="22"/>
                <w:lang w:val="es-ES" w:eastAsia="zh-CN"/>
              </w:rPr>
              <w:t>Indicativo</w:t>
            </w:r>
          </w:p>
        </w:tc>
        <w:tc>
          <w:tcPr>
            <w:tcW w:w="6850" w:type="dxa"/>
            <w:tcBorders>
              <w:bottom w:val="single" w:sz="4" w:space="0" w:color="auto"/>
            </w:tcBorders>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i/>
                <w:iCs/>
                <w:szCs w:val="22"/>
                <w:lang w:val="es-ES" w:eastAsia="zh-CN"/>
              </w:rPr>
            </w:pPr>
            <w:r w:rsidRPr="004F3221">
              <w:rPr>
                <w:rFonts w:ascii="Calibri" w:eastAsia="SimSun" w:hAnsi="Calibri" w:cs="Arial"/>
                <w:i/>
                <w:iCs/>
                <w:szCs w:val="22"/>
                <w:lang w:val="es-ES" w:eastAsia="zh-CN"/>
              </w:rPr>
              <w:t>País o zona geográfica</w:t>
            </w:r>
          </w:p>
        </w:tc>
        <w:tc>
          <w:tcPr>
            <w:tcW w:w="960" w:type="dxa"/>
            <w:tcBorders>
              <w:bottom w:val="single" w:sz="4" w:space="0" w:color="auto"/>
            </w:tcBorders>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i/>
                <w:iCs/>
                <w:szCs w:val="22"/>
                <w:lang w:val="es-ES" w:eastAsia="zh-CN"/>
              </w:rPr>
            </w:pPr>
            <w:r w:rsidRPr="004F3221">
              <w:rPr>
                <w:rFonts w:ascii="Calibri" w:eastAsia="SimSun" w:hAnsi="Calibri" w:cs="Arial"/>
                <w:i/>
                <w:iCs/>
                <w:szCs w:val="22"/>
                <w:lang w:val="es-ES" w:eastAsia="zh-CN"/>
              </w:rPr>
              <w:t>Nota</w:t>
            </w: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412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Afganistán</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276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Albania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262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Alemania (República Federal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213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Andorra (Principado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Angola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Anguila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344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Antigua y Barbuda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Arabia Saudita (Reino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603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Argelia (República Argelina Democrática y Popular)</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722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Argentina (República)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283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Armenia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Aruba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505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Australia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232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Austria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400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Azerbaiyán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Bahamas (Commonwealth de 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Bahrein (Reino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470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Bangladesh (República Popular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342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Barbados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257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Belarús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206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Bélgica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702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Belice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Benin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350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Bermudas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402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Bhután (Reino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736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Bolivia (Estado Plurinacional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Bonaire, San Eustaquio y Saba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218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Bosnia y Herzegovina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Botswana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724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Brasil (República Federativa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528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Brunei Darussalam</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284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Bulgaria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Burkina Faso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642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Burundi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Cabo Verde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346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Caimán (Islas)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456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Camboya (Reino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Camerún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lastRenderedPageBreak/>
              <w:t>302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Canadá</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Centroafricana (República)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Chad (República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730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Chile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460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China (República Popular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461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China (República Popular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280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Chipre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225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Ciudad del Vaticano (Estado de la)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732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Colombia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Comoras (Unión de 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Congo (República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Cook (Islas)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450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Corea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712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Costa Rica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Côte d'Ivoire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219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Croacia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Cuba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Curaçao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647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Departamentos y territorios franceses del Océano Indico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238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Dinamarca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Djibouti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Dominica (Commonwealth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370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Dominicana (República)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740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Ecuador</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602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Egipto (República Árabe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706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El Salvador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Emiratos Árabes Unidos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430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Emiratos Árabes Unidos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w:t>
            </w: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431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Emiratos Árabes Unidos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b</w:t>
            </w: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Eritrea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293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Eslovenia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214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España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310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Estados Unidos de América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311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Estados Unidos de América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312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Estados Unidos de América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313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Estados Unidos de América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314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Estados Unidos de América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315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Estados Unidos de América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316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Estados Unidos de América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lastRenderedPageBreak/>
              <w:t>248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Estonia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Etiopía (República Democrática Federal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288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Feroe (Islas)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Fiji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515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Filipinas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244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Finlandia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208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Francia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Gabonesa (República)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607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Gambia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282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Georgia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Ghana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266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Gibraltar</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352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Granada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202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Grecia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290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Groenlandia (Dinamarca)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340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Guadalupe (Departamento francés de la)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704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Guatemala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742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Guayana francesa (Departamento francés de la)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Guinea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Guinea Ecuatorial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Guinea-Bissau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738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Guyana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372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Haití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708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Honduras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454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Hong Kong, China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216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Hungría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404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India (República de la)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405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India (República de la)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406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India (República de la)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510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Indonesia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432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Irán (República Islámica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418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Iraq (República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272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Irlanda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274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Islandia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Israel (Estado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222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Italia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338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Jamaica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440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Japón</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441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Japón</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lastRenderedPageBreak/>
              <w:t>416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Jordania (Reino Hachemita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401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Kazajstán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Kenya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Kiribati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221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Kosovo*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d</w:t>
            </w: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419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Kuwait (Estado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294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La ex República Yugoslava de Macedonia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457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Lao (República Democrática Popular)</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Lesotho (Reino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247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Letonia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415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Líbano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Liberia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606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Libia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295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Liechtenstein (Principado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246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Lituania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270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Luxemburgo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455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Macao, China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646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Madagascar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502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Malasia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Malawi</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472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Maldivas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Malí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278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Malta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750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Malvinas (Islas) (Falkland)</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604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Marruecos (Reino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551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Marshall (República de las Islas)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340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Martinica (Departamento francés de la)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Mauricio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609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Mauritania (República Islámica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334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México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550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Micronesia (Estados federados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259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Moldova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212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Mónaco (Principado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Mongolia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297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Montenegro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354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Montserrat</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901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Móvil internacional, indicativo compartido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c</w:t>
            </w: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643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Mozambique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414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Myanmar (República de la Unión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lastRenderedPageBreak/>
              <w:t>649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Namibia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536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Nauru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Nepal (República Democrática Federal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710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Nicaragua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Níger (República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Nigeria (República Federal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555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Niue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242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Noruega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Nueva Caledonia (Territoire français d'outre-mer)</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530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Nueva Zelandia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Omán (Sultanía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204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Países Bajos (Reino de los)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410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Pakistán (República Islámica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552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Palau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714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Panamá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537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Papua Nueva Guinea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744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Paraguay (República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716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Perú</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Polinesia francesa (Territoire français d'outre-mer)</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260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Polonia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268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Portugal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330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Puerto Rico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Qatar (Estado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234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Reino Unido de Gran Bretaña e Irlanda del Norte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235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Reino Unido de Gran Bretaña e Irlanda del Norte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417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República Árabe Siria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230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República Checa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República Democrática del Congo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231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República Eslovaca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437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República Kirguisa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467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República Popular Democrática de Corea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0XX</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Reservado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w:t>
            </w: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1XX</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Reservado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w:t>
            </w: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8XX</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Reservado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a</w:t>
            </w: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226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Rumania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250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Rusia (Federación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Rwanda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356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Saint Kitts y Nevis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Salomón (Islas)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lastRenderedPageBreak/>
              <w:t>549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Samoa (Estado Independiente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Samoa Americana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292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San Marino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San Martín (parte neerlandesa)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308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San Pedro y Miquelón (Collectivité territoriale de la République française)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360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San Vicente y las Granadinas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Santa Elena, Ascension y Tristan da Cunha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358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Santa Lucía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626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Santo Tomé y Príncipe (República Democrática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608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Senegal (República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220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Serbia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Seychelles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Sierra Leona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525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Singapur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637</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Somalia (República Federal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413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Sri Lanka (República Socialista Democrática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Sudafricana (República)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634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Sudán (República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Sudán del Sur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240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Suecia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228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Suiza (Confederación)</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746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Suriname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653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Swazilandia (Reino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520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Tailandia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466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Taiwán, China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640</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Tanzanía (República Unida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436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Tayikistán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514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Timor-Leste (República Democrática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615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Togolesa (República)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554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Tokelau</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539</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Tonga (Reino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374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Trinidad y Tabago</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605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Túnez</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376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Turcas y Caicos (Islas)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438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Turkmenistán</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286</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Turquía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553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Tuvalu</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255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Ucrania</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641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Uganda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lastRenderedPageBreak/>
              <w:t>748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Uruguay (República Oriental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434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Uzbekistán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Vanuatu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734</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Venezuela (República Bolivariana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452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Viet Nam (República Socialista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348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Vírgenes Británicas (Islas)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332</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Vírgenes de los Estados Unidos (Islas)</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543</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Wallis y Futuna (Territoire français d'outre-mer)</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421</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Yemen (República del)</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645</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Zambia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r w:rsidR="004F3221" w:rsidRPr="004F3221" w:rsidTr="004F3221">
        <w:trPr>
          <w:trHeight w:val="300"/>
        </w:trPr>
        <w:tc>
          <w:tcPr>
            <w:tcW w:w="1418"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648</w:t>
            </w:r>
          </w:p>
        </w:tc>
        <w:tc>
          <w:tcPr>
            <w:tcW w:w="685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r w:rsidRPr="004F3221">
              <w:rPr>
                <w:rFonts w:ascii="Calibri" w:eastAsia="SimSun" w:hAnsi="Calibri" w:cs="Arial"/>
                <w:szCs w:val="22"/>
                <w:lang w:val="es-ES" w:eastAsia="zh-CN"/>
              </w:rPr>
              <w:t>Zimbabwe (República de)</w:t>
            </w:r>
          </w:p>
        </w:tc>
        <w:tc>
          <w:tcPr>
            <w:tcW w:w="960" w:type="dxa"/>
            <w:shd w:val="clear" w:color="auto" w:fill="auto"/>
            <w:noWrap/>
            <w:hideMark/>
          </w:tcPr>
          <w:p w:rsidR="007950FE" w:rsidRPr="004F3221" w:rsidRDefault="007950FE" w:rsidP="004F3221">
            <w:pPr>
              <w:overflowPunct/>
              <w:autoSpaceDE/>
              <w:autoSpaceDN/>
              <w:adjustRightInd/>
              <w:spacing w:before="40" w:after="40"/>
              <w:textAlignment w:val="auto"/>
              <w:rPr>
                <w:rFonts w:ascii="Calibri" w:eastAsia="SimSun" w:hAnsi="Calibri" w:cs="Arial"/>
                <w:szCs w:val="22"/>
                <w:lang w:val="es-ES" w:eastAsia="zh-CN"/>
              </w:rPr>
            </w:pPr>
          </w:p>
        </w:tc>
      </w:tr>
    </w:tbl>
    <w:p w:rsidR="007950FE" w:rsidRPr="007950FE" w:rsidRDefault="007950FE">
      <w:pPr>
        <w:rPr>
          <w:color w:val="000000"/>
          <w:sz w:val="20"/>
          <w:lang w:val="es-ES_tradnl"/>
        </w:rPr>
      </w:pPr>
    </w:p>
    <w:p w:rsidR="007950FE" w:rsidRPr="007950FE" w:rsidRDefault="007950FE">
      <w:pPr>
        <w:rPr>
          <w:color w:val="000000"/>
          <w:sz w:val="20"/>
          <w:lang w:val="es-ES_tradnl"/>
        </w:rPr>
      </w:pPr>
    </w:p>
    <w:p w:rsidR="002C0FD9" w:rsidRPr="0066749F" w:rsidRDefault="00DF1C19">
      <w:pPr>
        <w:widowControl w:val="0"/>
        <w:tabs>
          <w:tab w:val="center" w:pos="4819"/>
        </w:tabs>
        <w:jc w:val="center"/>
        <w:rPr>
          <w:b/>
          <w:color w:val="000000"/>
          <w:sz w:val="20"/>
          <w:lang w:val="es-ES_tradnl"/>
        </w:rPr>
      </w:pPr>
      <w:r>
        <w:rPr>
          <w:lang w:val="es-ES_tradnl"/>
        </w:rPr>
        <w:br w:type="page"/>
      </w:r>
      <w:r w:rsidR="002C0FD9" w:rsidRPr="0066749F">
        <w:rPr>
          <w:b/>
          <w:color w:val="000000"/>
          <w:sz w:val="20"/>
          <w:lang w:val="es-ES_tradnl"/>
        </w:rPr>
        <w:lastRenderedPageBreak/>
        <w:t xml:space="preserve">Notas comunes a las listas numérica y alfabética de indicativos de país o zona geográfica </w:t>
      </w:r>
    </w:p>
    <w:p w:rsidR="002C0FD9" w:rsidRPr="0066749F" w:rsidRDefault="002C0FD9">
      <w:pPr>
        <w:widowControl w:val="0"/>
        <w:tabs>
          <w:tab w:val="center" w:pos="4819"/>
        </w:tabs>
        <w:jc w:val="center"/>
        <w:rPr>
          <w:sz w:val="20"/>
          <w:lang w:val="es-ES_tradnl"/>
        </w:rPr>
      </w:pPr>
      <w:r w:rsidRPr="0066749F">
        <w:rPr>
          <w:b/>
          <w:color w:val="000000"/>
          <w:sz w:val="20"/>
          <w:lang w:val="es-ES_tradnl"/>
        </w:rPr>
        <w:t>para el servicio movíl de la Recomendación UIT-T E.212</w:t>
      </w:r>
      <w:r w:rsidR="003D5BC2">
        <w:rPr>
          <w:b/>
          <w:color w:val="000000"/>
          <w:sz w:val="20"/>
          <w:lang w:val="es-ES_tradnl"/>
        </w:rPr>
        <w:t xml:space="preserve"> (MCCs)</w:t>
      </w:r>
    </w:p>
    <w:p w:rsidR="002C0FD9" w:rsidRDefault="002C0FD9">
      <w:pPr>
        <w:rPr>
          <w:sz w:val="20"/>
          <w:lang w:val="es-ES_tradnl"/>
        </w:rPr>
      </w:pPr>
    </w:p>
    <w:p w:rsidR="002C0FD9" w:rsidRDefault="002C0FD9">
      <w:pPr>
        <w:rPr>
          <w:sz w:val="20"/>
          <w:lang w:val="es-ES_tradnl"/>
        </w:rPr>
      </w:pPr>
    </w:p>
    <w:p w:rsidR="002C0FD9" w:rsidRDefault="002C0FD9">
      <w:pPr>
        <w:rPr>
          <w:sz w:val="20"/>
          <w:lang w:val="es-ES_tradnl"/>
        </w:rPr>
      </w:pPr>
      <w:r>
        <w:rPr>
          <w:sz w:val="20"/>
          <w:lang w:val="es-ES_tradnl"/>
        </w:rPr>
        <w:t>Notas</w:t>
      </w:r>
    </w:p>
    <w:p w:rsidR="002C0FD9" w:rsidRDefault="002C0FD9">
      <w:pPr>
        <w:rPr>
          <w:sz w:val="20"/>
          <w:lang w:val="es-ES_tradnl"/>
        </w:rPr>
      </w:pPr>
    </w:p>
    <w:p w:rsidR="002C0FD9" w:rsidRPr="0066749F" w:rsidRDefault="002C0FD9">
      <w:pPr>
        <w:rPr>
          <w:sz w:val="20"/>
          <w:lang w:val="es-ES_tradnl"/>
        </w:rPr>
      </w:pPr>
      <w:r w:rsidRPr="0066749F">
        <w:rPr>
          <w:color w:val="000000"/>
          <w:sz w:val="20"/>
          <w:lang w:val="es-ES_tradnl"/>
        </w:rPr>
        <w:t>a.</w:t>
      </w:r>
      <w:r w:rsidRPr="0066749F">
        <w:rPr>
          <w:color w:val="000000"/>
          <w:sz w:val="20"/>
          <w:lang w:val="es-ES_tradnl"/>
        </w:rPr>
        <w:tab/>
        <w:t>Los indicativos de país o zona geográfica para el servicio movíl que empiezan por las cifras 0, 1 y 8 están reservados para utilización futura.</w:t>
      </w:r>
    </w:p>
    <w:p w:rsidR="002C0FD9" w:rsidRPr="0066749F" w:rsidRDefault="002C0FD9">
      <w:pPr>
        <w:rPr>
          <w:sz w:val="20"/>
          <w:lang w:val="es-ES_tradnl"/>
        </w:rPr>
      </w:pPr>
    </w:p>
    <w:p w:rsidR="002C0FD9" w:rsidRDefault="002C0FD9">
      <w:pPr>
        <w:rPr>
          <w:sz w:val="20"/>
          <w:lang w:val="es-ES_tradnl"/>
        </w:rPr>
      </w:pPr>
      <w:r>
        <w:rPr>
          <w:sz w:val="20"/>
          <w:lang w:val="es-ES_tradnl"/>
        </w:rPr>
        <w:t>b.</w:t>
      </w:r>
      <w:r>
        <w:rPr>
          <w:sz w:val="20"/>
          <w:lang w:val="es-ES_tradnl"/>
        </w:rPr>
        <w:tab/>
        <w:t>Emiratos Arabes Unidos, Dubai: 431; Abu Dhabi: 430.</w:t>
      </w:r>
    </w:p>
    <w:p w:rsidR="002C0FD9" w:rsidRDefault="002C0FD9">
      <w:pPr>
        <w:rPr>
          <w:sz w:val="20"/>
          <w:lang w:val="es-ES_tradnl"/>
        </w:rPr>
      </w:pPr>
    </w:p>
    <w:p w:rsidR="002C0FD9" w:rsidRDefault="002C0FD9" w:rsidP="00013863">
      <w:pPr>
        <w:jc w:val="both"/>
        <w:rPr>
          <w:sz w:val="20"/>
          <w:lang w:val="es-ES_tradnl"/>
        </w:rPr>
      </w:pPr>
      <w:r>
        <w:rPr>
          <w:sz w:val="20"/>
          <w:lang w:val="es-ES_tradnl"/>
        </w:rPr>
        <w:t>c.</w:t>
      </w:r>
      <w:r>
        <w:rPr>
          <w:sz w:val="20"/>
          <w:lang w:val="es-ES_tradnl"/>
        </w:rPr>
        <w:tab/>
        <w:t>Asociados con el indicativo de país para el servicio movíl (MCC) 901 compartido, los siguientes indicativos de red para el sevicio movíl (MNC) de dos cifras han sido reservados para las redes del sistema movíl internacional o asignados a las mismas:</w:t>
      </w:r>
    </w:p>
    <w:p w:rsidR="002C0FD9" w:rsidRDefault="002C0FD9">
      <w:pPr>
        <w:rPr>
          <w:sz w:val="20"/>
          <w:lang w:val="es-ES_tradnl"/>
        </w:rPr>
      </w:pPr>
    </w:p>
    <w:tbl>
      <w:tblPr>
        <w:tblW w:w="44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2987"/>
        <w:gridCol w:w="1644"/>
      </w:tblGrid>
      <w:tr w:rsidR="00127814" w:rsidRPr="00127814" w:rsidTr="00FD027D">
        <w:trPr>
          <w:tblHeader/>
          <w:jc w:val="center"/>
        </w:trPr>
        <w:tc>
          <w:tcPr>
            <w:tcW w:w="2372" w:type="pct"/>
            <w:shd w:val="clear" w:color="auto" w:fill="auto"/>
            <w:hideMark/>
          </w:tcPr>
          <w:p w:rsidR="00127814" w:rsidRPr="00127814" w:rsidRDefault="00127814" w:rsidP="00127814">
            <w:pPr>
              <w:overflowPunct/>
              <w:autoSpaceDE/>
              <w:autoSpaceDN/>
              <w:adjustRightInd/>
              <w:spacing w:before="40" w:after="40"/>
              <w:jc w:val="center"/>
              <w:textAlignment w:val="auto"/>
              <w:rPr>
                <w:rFonts w:ascii="Calibri" w:hAnsi="Calibri"/>
                <w:i/>
                <w:color w:val="000000"/>
                <w:sz w:val="20"/>
                <w:lang w:eastAsia="zh-CN"/>
              </w:rPr>
            </w:pPr>
            <w:r w:rsidRPr="00127814">
              <w:rPr>
                <w:rFonts w:ascii="Calibri" w:eastAsia="SimSun" w:hAnsi="Calibri"/>
                <w:i/>
                <w:sz w:val="20"/>
                <w:szCs w:val="24"/>
                <w:lang w:eastAsia="zh-CN"/>
              </w:rPr>
              <w:t>Red</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i/>
                <w:color w:val="000000"/>
                <w:sz w:val="20"/>
                <w:lang w:eastAsia="zh-CN"/>
              </w:rPr>
            </w:pPr>
            <w:r w:rsidRPr="00127814">
              <w:rPr>
                <w:rFonts w:ascii="Calibri" w:eastAsia="SimSun" w:hAnsi="Calibri"/>
                <w:i/>
                <w:sz w:val="20"/>
                <w:szCs w:val="24"/>
                <w:lang w:eastAsia="zh-CN"/>
              </w:rPr>
              <w:t>Indicativo de país para el servicio movíl (MCC) e Indicativo de red para el servicio movíl (MNC)</w:t>
            </w:r>
          </w:p>
        </w:tc>
        <w:tc>
          <w:tcPr>
            <w:tcW w:w="933" w:type="pct"/>
            <w:shd w:val="clear" w:color="auto" w:fill="auto"/>
            <w:hideMark/>
          </w:tcPr>
          <w:p w:rsidR="00127814" w:rsidRPr="00127814" w:rsidRDefault="00127814" w:rsidP="00127814">
            <w:pPr>
              <w:spacing w:before="40" w:after="40"/>
              <w:jc w:val="center"/>
              <w:rPr>
                <w:rFonts w:ascii="Calibri" w:hAnsi="Calibri"/>
                <w:i/>
                <w:sz w:val="20"/>
              </w:rPr>
            </w:pPr>
            <w:r w:rsidRPr="00127814">
              <w:rPr>
                <w:rFonts w:ascii="Calibri" w:hAnsi="Calibri"/>
                <w:i/>
                <w:sz w:val="20"/>
              </w:rPr>
              <w:t>Situación</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Iridium Communications Inc</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901 03</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Thuraya RMSS Network</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901 05</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Thuraya Satellite Telecommunications Company</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901 06</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Inmarsat Ltd.</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901 11</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 xml:space="preserve">Maritime Communications Partner AS </w:t>
            </w:r>
            <w:r w:rsidRPr="00127814">
              <w:rPr>
                <w:rFonts w:ascii="Calibri" w:hAnsi="Calibri"/>
                <w:color w:val="000000"/>
                <w:sz w:val="20"/>
                <w:lang w:eastAsia="zh-CN"/>
              </w:rPr>
              <w:br/>
              <w:t>(MCP network)</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901 12</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 xml:space="preserve">BebbiCell AG </w:t>
            </w:r>
            <w:r w:rsidRPr="00127814">
              <w:rPr>
                <w:rFonts w:ascii="Calibri" w:hAnsi="Calibri"/>
                <w:color w:val="000000"/>
                <w:sz w:val="20"/>
                <w:lang w:eastAsia="zh-CN"/>
              </w:rPr>
              <w:br/>
              <w:t>(Formerly Global Networks Switzerland AG)</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901 13</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AeroMobile AS</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901 14</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OnAir N.V. (Formerly SITA on behalf of Onair)</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901 15</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 xml:space="preserve">Jasper Technologies Inc. </w:t>
            </w:r>
            <w:r w:rsidRPr="00127814">
              <w:rPr>
                <w:rFonts w:ascii="Calibri" w:hAnsi="Calibri"/>
                <w:color w:val="000000"/>
                <w:sz w:val="20"/>
                <w:lang w:eastAsia="zh-CN"/>
              </w:rPr>
              <w:br/>
              <w:t>[formerly Jasper Wireless, Inc]</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901 16</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Jersey Telecom</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901 17</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Cingular Wireless</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901 18</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Vodafone Malta (Vodafone Group)</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901 19</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Intermatica</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901 20</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 xml:space="preserve">Wins Limited </w:t>
            </w:r>
            <w:r w:rsidRPr="00127814">
              <w:rPr>
                <w:rFonts w:ascii="Calibri" w:hAnsi="Calibri"/>
                <w:color w:val="000000"/>
                <w:sz w:val="20"/>
                <w:lang w:eastAsia="zh-CN"/>
              </w:rPr>
              <w:br/>
              <w:t>(Formerly Seanet Maritime Communications AB)</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901 21</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MediaLincc Ltd</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901 22</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Voxbone SA</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901 24</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Telecom Italia</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901 26</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Monaco Telecom</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901 27</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Vodafone Group</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901 28</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Telenor Connexion AB</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901 29</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 xml:space="preserve">Orange </w:t>
            </w:r>
            <w:r w:rsidRPr="00127814">
              <w:rPr>
                <w:rFonts w:ascii="Calibri" w:hAnsi="Calibri"/>
                <w:color w:val="000000"/>
                <w:sz w:val="20"/>
                <w:lang w:eastAsia="zh-CN"/>
              </w:rPr>
              <w:br/>
              <w:t>[formerly France Telecom Orange]</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901 31</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MegaFon</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901 32</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Smart Communications , Inc</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901 33</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Tyntec Limited</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901 34</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Globecomm Network Services</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901 35</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Azerfon LLC</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901 36</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TRANSATEL</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901 37</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lastRenderedPageBreak/>
              <w:t>Multiregional TransitTelecom (MTT)</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901 38</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MTX Connect Ltd</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901 39</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Deutsche Telekom AG</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901 40</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BodyTrace Netherlands B.V.</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901 41</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DCN Hub ehf</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901 42</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EMnify GmbH</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901 43</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AT&amp;T, Inc.</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901 44</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Advanced Wireless Network Company Limited</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901 45</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Telecom26 AG</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901 46</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Ooredoo</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901 47</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Com4 Sweden AB</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901 48</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Zain Kuwait</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901 49</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Sawatch Limited/EchoStar Mobile Limited</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901 50</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VisionNG</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901 51</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Manx Telecom Trading Ltd.</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901 52</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Deutsche Telekom AG</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901 53</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r w:rsidR="00127814" w:rsidRPr="00127814" w:rsidTr="00FD027D">
        <w:trPr>
          <w:jc w:val="center"/>
        </w:trPr>
        <w:tc>
          <w:tcPr>
            <w:tcW w:w="2372" w:type="pct"/>
            <w:shd w:val="clear" w:color="auto" w:fill="auto"/>
            <w:hideMark/>
          </w:tcPr>
          <w:p w:rsidR="00127814" w:rsidRPr="00127814" w:rsidRDefault="00127814" w:rsidP="00127814">
            <w:pPr>
              <w:overflowPunct/>
              <w:autoSpaceDE/>
              <w:autoSpaceDN/>
              <w:adjustRightInd/>
              <w:spacing w:before="40" w:after="40"/>
              <w:textAlignment w:val="auto"/>
              <w:rPr>
                <w:rFonts w:ascii="Calibri" w:hAnsi="Calibri"/>
                <w:color w:val="000000"/>
                <w:sz w:val="20"/>
                <w:lang w:eastAsia="zh-CN"/>
              </w:rPr>
            </w:pPr>
            <w:r w:rsidRPr="00127814">
              <w:rPr>
                <w:rFonts w:ascii="Calibri" w:hAnsi="Calibri"/>
                <w:color w:val="000000"/>
                <w:sz w:val="20"/>
                <w:lang w:eastAsia="zh-CN"/>
              </w:rPr>
              <w:t>UN Office for the Coordination of Humanitarian Affairs (OCHA)</w:t>
            </w:r>
          </w:p>
        </w:tc>
        <w:tc>
          <w:tcPr>
            <w:tcW w:w="1695" w:type="pct"/>
            <w:shd w:val="clear" w:color="auto" w:fill="auto"/>
          </w:tcPr>
          <w:p w:rsidR="00127814" w:rsidRPr="00127814" w:rsidRDefault="00127814" w:rsidP="00127814">
            <w:pPr>
              <w:overflowPunct/>
              <w:autoSpaceDE/>
              <w:autoSpaceDN/>
              <w:adjustRightInd/>
              <w:spacing w:before="40" w:after="40"/>
              <w:jc w:val="center"/>
              <w:textAlignment w:val="auto"/>
              <w:rPr>
                <w:rFonts w:ascii="Calibri" w:hAnsi="Calibri"/>
                <w:color w:val="000000"/>
                <w:sz w:val="20"/>
                <w:lang w:eastAsia="zh-CN"/>
              </w:rPr>
            </w:pPr>
            <w:r w:rsidRPr="00127814">
              <w:rPr>
                <w:rFonts w:ascii="Calibri" w:hAnsi="Calibri"/>
                <w:color w:val="000000"/>
                <w:sz w:val="20"/>
                <w:lang w:eastAsia="zh-CN"/>
              </w:rPr>
              <w:t>901 88</w:t>
            </w:r>
          </w:p>
        </w:tc>
        <w:tc>
          <w:tcPr>
            <w:tcW w:w="933" w:type="pct"/>
            <w:shd w:val="clear" w:color="auto" w:fill="auto"/>
            <w:hideMark/>
          </w:tcPr>
          <w:p w:rsidR="00127814" w:rsidRPr="00127814" w:rsidRDefault="004F44F3" w:rsidP="00127814">
            <w:pPr>
              <w:overflowPunct/>
              <w:autoSpaceDE/>
              <w:autoSpaceDN/>
              <w:adjustRightInd/>
              <w:spacing w:before="40" w:after="40"/>
              <w:jc w:val="center"/>
              <w:textAlignment w:val="auto"/>
              <w:rPr>
                <w:rFonts w:ascii="Calibri" w:hAnsi="Calibri"/>
                <w:color w:val="000000"/>
                <w:sz w:val="20"/>
                <w:lang w:eastAsia="zh-CN"/>
              </w:rPr>
            </w:pPr>
            <w:r w:rsidRPr="004F44F3">
              <w:rPr>
                <w:rFonts w:ascii="Calibri" w:hAnsi="Calibri"/>
                <w:color w:val="000000"/>
                <w:sz w:val="20"/>
                <w:lang w:eastAsia="zh-CN"/>
              </w:rPr>
              <w:t>Asignado</w:t>
            </w:r>
          </w:p>
        </w:tc>
      </w:tr>
    </w:tbl>
    <w:p w:rsidR="00672ECA" w:rsidRDefault="00672ECA">
      <w:pPr>
        <w:rPr>
          <w:sz w:val="20"/>
          <w:lang w:val="es-ES_tradnl"/>
        </w:rPr>
      </w:pPr>
    </w:p>
    <w:p w:rsidR="00672ECA" w:rsidRDefault="00672ECA">
      <w:pPr>
        <w:rPr>
          <w:sz w:val="20"/>
          <w:lang w:val="es-ES_tradnl"/>
        </w:rPr>
      </w:pPr>
    </w:p>
    <w:p w:rsidR="0072615B" w:rsidRDefault="0072615B">
      <w:pPr>
        <w:rPr>
          <w:sz w:val="20"/>
          <w:lang w:val="es-ES_tradnl"/>
        </w:rPr>
      </w:pPr>
    </w:p>
    <w:p w:rsidR="00672ECA" w:rsidRDefault="00672ECA" w:rsidP="009F7E02">
      <w:pPr>
        <w:rPr>
          <w:sz w:val="20"/>
          <w:lang w:val="es-ES_tradnl"/>
        </w:rPr>
      </w:pPr>
      <w:r>
        <w:rPr>
          <w:sz w:val="20"/>
          <w:lang w:val="es-ES_tradnl"/>
        </w:rPr>
        <w:t>d.</w:t>
      </w:r>
      <w:r>
        <w:rPr>
          <w:sz w:val="20"/>
          <w:lang w:val="es-ES_tradnl"/>
        </w:rPr>
        <w:tab/>
      </w:r>
      <w:r w:rsidR="009F7E02" w:rsidRPr="009F7E02">
        <w:rPr>
          <w:sz w:val="20"/>
          <w:lang w:val="es-ES_tradnl"/>
        </w:rPr>
        <w:t>Esta designación es sin perjuicio de las posiciones sobre la situación, y corresponde a UNSCR 1244 y la opinión ICJ sobre la declaración de independencia de Kosovo.</w:t>
      </w:r>
    </w:p>
    <w:p w:rsidR="00672ECA" w:rsidRDefault="00672ECA">
      <w:pPr>
        <w:rPr>
          <w:sz w:val="20"/>
          <w:lang w:val="es-ES_tradnl"/>
        </w:rPr>
      </w:pPr>
    </w:p>
    <w:p w:rsidR="00672ECA" w:rsidRDefault="00672ECA">
      <w:pPr>
        <w:rPr>
          <w:sz w:val="20"/>
          <w:lang w:val="es-ES_tradnl"/>
        </w:rPr>
      </w:pPr>
    </w:p>
    <w:p w:rsidR="00672ECA" w:rsidRDefault="00672ECA">
      <w:pPr>
        <w:rPr>
          <w:sz w:val="20"/>
          <w:lang w:val="es-ES_tradnl"/>
        </w:rPr>
      </w:pPr>
    </w:p>
    <w:p w:rsidR="002C0FD9" w:rsidRPr="00672ECA" w:rsidRDefault="002C0FD9" w:rsidP="00C07535">
      <w:pPr>
        <w:spacing w:before="360"/>
        <w:jc w:val="center"/>
        <w:rPr>
          <w:b/>
          <w:bCs/>
          <w:sz w:val="20"/>
          <w:lang w:val="es-ES_tradnl"/>
        </w:rPr>
      </w:pPr>
      <w:r w:rsidRPr="00672ECA">
        <w:rPr>
          <w:b/>
          <w:bCs/>
          <w:sz w:val="20"/>
          <w:lang w:val="es-ES_tradnl"/>
        </w:rPr>
        <w:t xml:space="preserve">Número de indicativos de país o zona geográfica para el servicio movíl </w:t>
      </w:r>
      <w:r w:rsidR="00672ECA">
        <w:rPr>
          <w:b/>
          <w:bCs/>
          <w:sz w:val="20"/>
          <w:lang w:val="es-ES_tradnl"/>
        </w:rPr>
        <w:t xml:space="preserve">UIT-T </w:t>
      </w:r>
      <w:r w:rsidRPr="00672ECA">
        <w:rPr>
          <w:b/>
          <w:bCs/>
          <w:sz w:val="20"/>
          <w:lang w:val="es-ES_tradnl"/>
        </w:rPr>
        <w:t xml:space="preserve">E.212 </w:t>
      </w:r>
      <w:r w:rsidR="003D5BC2">
        <w:rPr>
          <w:b/>
          <w:bCs/>
          <w:sz w:val="20"/>
          <w:lang w:val="es-ES_tradnl"/>
        </w:rPr>
        <w:t xml:space="preserve">(MCCs) </w:t>
      </w:r>
      <w:r w:rsidRPr="00672ECA">
        <w:rPr>
          <w:b/>
          <w:bCs/>
          <w:sz w:val="20"/>
          <w:lang w:val="es-ES_tradnl"/>
        </w:rPr>
        <w:t>de reserva</w:t>
      </w:r>
    </w:p>
    <w:p w:rsidR="002C0FD9" w:rsidRDefault="002C0FD9">
      <w:pPr>
        <w:jc w:val="center"/>
        <w:rPr>
          <w:sz w:val="20"/>
          <w:lang w:val="es-ES_tradnl"/>
        </w:rPr>
      </w:pPr>
    </w:p>
    <w:tbl>
      <w:tblPr>
        <w:tblW w:w="0" w:type="auto"/>
        <w:tblInd w:w="2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0"/>
        <w:gridCol w:w="2520"/>
      </w:tblGrid>
      <w:tr w:rsidR="002C0FD9">
        <w:tc>
          <w:tcPr>
            <w:tcW w:w="3960" w:type="dxa"/>
          </w:tcPr>
          <w:p w:rsidR="002C0FD9" w:rsidRDefault="002C0FD9">
            <w:pPr>
              <w:jc w:val="center"/>
              <w:rPr>
                <w:i/>
                <w:sz w:val="20"/>
                <w:lang w:val="es-ES_tradnl"/>
              </w:rPr>
            </w:pPr>
            <w:r>
              <w:rPr>
                <w:i/>
                <w:sz w:val="20"/>
                <w:lang w:val="es-ES_tradnl"/>
              </w:rPr>
              <w:t>Indicativos de país o zona geográfica para el servicio movíl, gama de números</w:t>
            </w:r>
          </w:p>
          <w:p w:rsidR="002C0FD9" w:rsidRDefault="002C0FD9">
            <w:pPr>
              <w:jc w:val="center"/>
              <w:rPr>
                <w:i/>
                <w:sz w:val="20"/>
                <w:lang w:val="es-ES_tradnl"/>
              </w:rPr>
            </w:pPr>
          </w:p>
        </w:tc>
        <w:tc>
          <w:tcPr>
            <w:tcW w:w="2520" w:type="dxa"/>
          </w:tcPr>
          <w:p w:rsidR="002C0FD9" w:rsidRDefault="002C0FD9">
            <w:pPr>
              <w:jc w:val="center"/>
              <w:rPr>
                <w:i/>
                <w:sz w:val="20"/>
                <w:lang w:val="es-ES_tradnl"/>
              </w:rPr>
            </w:pPr>
            <w:r>
              <w:rPr>
                <w:i/>
                <w:sz w:val="20"/>
                <w:lang w:val="es-ES_tradnl"/>
              </w:rPr>
              <w:t>Número de indicativos de país de reserva</w:t>
            </w:r>
          </w:p>
        </w:tc>
      </w:tr>
      <w:tr w:rsidR="002C0FD9">
        <w:tc>
          <w:tcPr>
            <w:tcW w:w="3960" w:type="dxa"/>
          </w:tcPr>
          <w:p w:rsidR="002C0FD9" w:rsidRDefault="002C0FD9">
            <w:pPr>
              <w:jc w:val="center"/>
              <w:rPr>
                <w:sz w:val="20"/>
                <w:lang w:val="es-ES_tradnl"/>
              </w:rPr>
            </w:pPr>
            <w:r>
              <w:rPr>
                <w:sz w:val="20"/>
                <w:lang w:val="es-ES_tradnl"/>
              </w:rPr>
              <w:t>000 - 099</w:t>
            </w:r>
          </w:p>
        </w:tc>
        <w:tc>
          <w:tcPr>
            <w:tcW w:w="2520" w:type="dxa"/>
          </w:tcPr>
          <w:p w:rsidR="002C0FD9" w:rsidRDefault="002C0FD9">
            <w:pPr>
              <w:jc w:val="center"/>
              <w:rPr>
                <w:sz w:val="20"/>
                <w:lang w:val="es-ES_tradnl"/>
              </w:rPr>
            </w:pPr>
            <w:r>
              <w:rPr>
                <w:sz w:val="20"/>
                <w:lang w:val="es-ES_tradnl"/>
              </w:rPr>
              <w:t>Reservado</w:t>
            </w:r>
          </w:p>
        </w:tc>
      </w:tr>
      <w:tr w:rsidR="002C0FD9">
        <w:tc>
          <w:tcPr>
            <w:tcW w:w="3960" w:type="dxa"/>
          </w:tcPr>
          <w:p w:rsidR="002C0FD9" w:rsidRDefault="002C0FD9">
            <w:pPr>
              <w:jc w:val="center"/>
              <w:rPr>
                <w:sz w:val="20"/>
                <w:lang w:val="es-ES_tradnl"/>
              </w:rPr>
            </w:pPr>
            <w:r>
              <w:rPr>
                <w:sz w:val="20"/>
                <w:lang w:val="es-ES_tradnl"/>
              </w:rPr>
              <w:t>100 - 199</w:t>
            </w:r>
          </w:p>
        </w:tc>
        <w:tc>
          <w:tcPr>
            <w:tcW w:w="2520" w:type="dxa"/>
          </w:tcPr>
          <w:p w:rsidR="002C0FD9" w:rsidRDefault="002C0FD9">
            <w:pPr>
              <w:jc w:val="center"/>
              <w:rPr>
                <w:sz w:val="20"/>
                <w:lang w:val="es-ES_tradnl"/>
              </w:rPr>
            </w:pPr>
            <w:r>
              <w:rPr>
                <w:sz w:val="20"/>
                <w:lang w:val="es-ES_tradnl"/>
              </w:rPr>
              <w:t>Reservado</w:t>
            </w:r>
          </w:p>
        </w:tc>
      </w:tr>
      <w:tr w:rsidR="002C0FD9">
        <w:tc>
          <w:tcPr>
            <w:tcW w:w="3960" w:type="dxa"/>
          </w:tcPr>
          <w:p w:rsidR="002C0FD9" w:rsidRDefault="002C0FD9">
            <w:pPr>
              <w:jc w:val="center"/>
              <w:rPr>
                <w:sz w:val="20"/>
                <w:lang w:val="es-ES_tradnl"/>
              </w:rPr>
            </w:pPr>
            <w:r>
              <w:rPr>
                <w:sz w:val="20"/>
                <w:lang w:val="es-ES_tradnl"/>
              </w:rPr>
              <w:t>200 - 299</w:t>
            </w:r>
          </w:p>
        </w:tc>
        <w:tc>
          <w:tcPr>
            <w:tcW w:w="2520" w:type="dxa"/>
          </w:tcPr>
          <w:p w:rsidR="002C0FD9" w:rsidRDefault="003C144C">
            <w:pPr>
              <w:jc w:val="center"/>
              <w:rPr>
                <w:sz w:val="20"/>
                <w:lang w:val="es-ES_tradnl"/>
              </w:rPr>
            </w:pPr>
            <w:r>
              <w:rPr>
                <w:sz w:val="20"/>
                <w:lang w:val="es-ES_tradnl"/>
              </w:rPr>
              <w:t>47</w:t>
            </w:r>
          </w:p>
        </w:tc>
      </w:tr>
      <w:tr w:rsidR="002C0FD9">
        <w:tc>
          <w:tcPr>
            <w:tcW w:w="3960" w:type="dxa"/>
          </w:tcPr>
          <w:p w:rsidR="002C0FD9" w:rsidRDefault="002C0FD9">
            <w:pPr>
              <w:jc w:val="center"/>
              <w:rPr>
                <w:sz w:val="20"/>
                <w:lang w:val="es-ES_tradnl"/>
              </w:rPr>
            </w:pPr>
            <w:r>
              <w:rPr>
                <w:sz w:val="20"/>
                <w:lang w:val="es-ES_tradnl"/>
              </w:rPr>
              <w:t>300 - 399</w:t>
            </w:r>
          </w:p>
        </w:tc>
        <w:tc>
          <w:tcPr>
            <w:tcW w:w="2520" w:type="dxa"/>
          </w:tcPr>
          <w:p w:rsidR="002C0FD9" w:rsidRDefault="002C0FD9">
            <w:pPr>
              <w:jc w:val="center"/>
              <w:rPr>
                <w:sz w:val="20"/>
                <w:lang w:val="es-ES_tradnl"/>
              </w:rPr>
            </w:pPr>
            <w:r>
              <w:rPr>
                <w:sz w:val="20"/>
                <w:lang w:val="es-ES_tradnl"/>
              </w:rPr>
              <w:t>66</w:t>
            </w:r>
          </w:p>
        </w:tc>
      </w:tr>
      <w:tr w:rsidR="002C0FD9">
        <w:tc>
          <w:tcPr>
            <w:tcW w:w="3960" w:type="dxa"/>
          </w:tcPr>
          <w:p w:rsidR="002C0FD9" w:rsidRDefault="002C0FD9">
            <w:pPr>
              <w:jc w:val="center"/>
              <w:rPr>
                <w:sz w:val="20"/>
                <w:lang w:val="es-ES_tradnl"/>
              </w:rPr>
            </w:pPr>
            <w:r>
              <w:rPr>
                <w:sz w:val="20"/>
                <w:lang w:val="es-ES_tradnl"/>
              </w:rPr>
              <w:t>400 - 499</w:t>
            </w:r>
          </w:p>
        </w:tc>
        <w:tc>
          <w:tcPr>
            <w:tcW w:w="2520" w:type="dxa"/>
          </w:tcPr>
          <w:p w:rsidR="002C0FD9" w:rsidRDefault="003C144C">
            <w:pPr>
              <w:jc w:val="center"/>
              <w:rPr>
                <w:sz w:val="20"/>
                <w:lang w:val="es-ES_tradnl"/>
              </w:rPr>
            </w:pPr>
            <w:r>
              <w:rPr>
                <w:sz w:val="20"/>
                <w:lang w:val="es-ES_tradnl"/>
              </w:rPr>
              <w:t>55</w:t>
            </w:r>
          </w:p>
        </w:tc>
      </w:tr>
      <w:tr w:rsidR="002C0FD9">
        <w:tc>
          <w:tcPr>
            <w:tcW w:w="3960" w:type="dxa"/>
          </w:tcPr>
          <w:p w:rsidR="002C0FD9" w:rsidRDefault="002C0FD9">
            <w:pPr>
              <w:jc w:val="center"/>
              <w:rPr>
                <w:sz w:val="20"/>
                <w:lang w:val="es-ES_tradnl"/>
              </w:rPr>
            </w:pPr>
            <w:r>
              <w:rPr>
                <w:sz w:val="20"/>
                <w:lang w:val="es-ES_tradnl"/>
              </w:rPr>
              <w:t>500 - 599</w:t>
            </w:r>
          </w:p>
        </w:tc>
        <w:tc>
          <w:tcPr>
            <w:tcW w:w="2520" w:type="dxa"/>
          </w:tcPr>
          <w:p w:rsidR="002C0FD9" w:rsidRDefault="003C144C">
            <w:pPr>
              <w:jc w:val="center"/>
              <w:rPr>
                <w:sz w:val="20"/>
                <w:lang w:val="es-ES_tradnl"/>
              </w:rPr>
            </w:pPr>
            <w:r>
              <w:rPr>
                <w:sz w:val="20"/>
                <w:lang w:val="es-ES_tradnl"/>
              </w:rPr>
              <w:t>72</w:t>
            </w:r>
          </w:p>
        </w:tc>
      </w:tr>
      <w:tr w:rsidR="002C0FD9">
        <w:tc>
          <w:tcPr>
            <w:tcW w:w="3960" w:type="dxa"/>
          </w:tcPr>
          <w:p w:rsidR="002C0FD9" w:rsidRDefault="002C0FD9">
            <w:pPr>
              <w:jc w:val="center"/>
              <w:rPr>
                <w:sz w:val="20"/>
                <w:lang w:val="es-ES_tradnl"/>
              </w:rPr>
            </w:pPr>
            <w:r>
              <w:rPr>
                <w:sz w:val="20"/>
                <w:lang w:val="es-ES_tradnl"/>
              </w:rPr>
              <w:t>600 - 699</w:t>
            </w:r>
          </w:p>
        </w:tc>
        <w:tc>
          <w:tcPr>
            <w:tcW w:w="2520" w:type="dxa"/>
          </w:tcPr>
          <w:p w:rsidR="002C0FD9" w:rsidRDefault="002C0FD9">
            <w:pPr>
              <w:jc w:val="center"/>
              <w:rPr>
                <w:sz w:val="20"/>
                <w:lang w:val="es-ES_tradnl"/>
              </w:rPr>
            </w:pPr>
            <w:r>
              <w:rPr>
                <w:sz w:val="20"/>
                <w:lang w:val="es-ES_tradnl"/>
              </w:rPr>
              <w:t>44</w:t>
            </w:r>
          </w:p>
        </w:tc>
      </w:tr>
      <w:tr w:rsidR="002C0FD9">
        <w:tc>
          <w:tcPr>
            <w:tcW w:w="3960" w:type="dxa"/>
          </w:tcPr>
          <w:p w:rsidR="002C0FD9" w:rsidRDefault="002C0FD9">
            <w:pPr>
              <w:jc w:val="center"/>
              <w:rPr>
                <w:sz w:val="20"/>
                <w:lang w:val="es-ES_tradnl"/>
              </w:rPr>
            </w:pPr>
            <w:r>
              <w:rPr>
                <w:sz w:val="20"/>
                <w:lang w:val="es-ES_tradnl"/>
              </w:rPr>
              <w:t>700 - 799</w:t>
            </w:r>
          </w:p>
        </w:tc>
        <w:tc>
          <w:tcPr>
            <w:tcW w:w="2520" w:type="dxa"/>
          </w:tcPr>
          <w:p w:rsidR="002C0FD9" w:rsidRDefault="002C0FD9">
            <w:pPr>
              <w:jc w:val="center"/>
              <w:rPr>
                <w:sz w:val="20"/>
                <w:lang w:val="es-ES_tradnl"/>
              </w:rPr>
            </w:pPr>
            <w:r>
              <w:rPr>
                <w:sz w:val="20"/>
                <w:lang w:val="es-ES_tradnl"/>
              </w:rPr>
              <w:t>79</w:t>
            </w:r>
          </w:p>
        </w:tc>
      </w:tr>
      <w:tr w:rsidR="002C0FD9">
        <w:tc>
          <w:tcPr>
            <w:tcW w:w="3960" w:type="dxa"/>
          </w:tcPr>
          <w:p w:rsidR="002C0FD9" w:rsidRDefault="002C0FD9">
            <w:pPr>
              <w:jc w:val="center"/>
              <w:rPr>
                <w:sz w:val="20"/>
                <w:lang w:val="es-ES_tradnl"/>
              </w:rPr>
            </w:pPr>
            <w:r>
              <w:rPr>
                <w:sz w:val="20"/>
                <w:lang w:val="es-ES_tradnl"/>
              </w:rPr>
              <w:t>800 - 899</w:t>
            </w:r>
          </w:p>
        </w:tc>
        <w:tc>
          <w:tcPr>
            <w:tcW w:w="2520" w:type="dxa"/>
          </w:tcPr>
          <w:p w:rsidR="002C0FD9" w:rsidRDefault="002C0FD9">
            <w:pPr>
              <w:jc w:val="center"/>
              <w:rPr>
                <w:sz w:val="20"/>
                <w:lang w:val="es-ES_tradnl"/>
              </w:rPr>
            </w:pPr>
            <w:r>
              <w:rPr>
                <w:sz w:val="20"/>
                <w:lang w:val="es-ES_tradnl"/>
              </w:rPr>
              <w:t>Reservado</w:t>
            </w:r>
          </w:p>
        </w:tc>
      </w:tr>
      <w:tr w:rsidR="002C0FD9">
        <w:tc>
          <w:tcPr>
            <w:tcW w:w="3960" w:type="dxa"/>
          </w:tcPr>
          <w:p w:rsidR="002C0FD9" w:rsidRDefault="002C0FD9">
            <w:pPr>
              <w:jc w:val="center"/>
              <w:rPr>
                <w:sz w:val="20"/>
                <w:lang w:val="es-ES_tradnl"/>
              </w:rPr>
            </w:pPr>
            <w:r>
              <w:rPr>
                <w:sz w:val="20"/>
                <w:lang w:val="es-ES_tradnl"/>
              </w:rPr>
              <w:t>900 - 999</w:t>
            </w:r>
          </w:p>
        </w:tc>
        <w:tc>
          <w:tcPr>
            <w:tcW w:w="2520" w:type="dxa"/>
          </w:tcPr>
          <w:p w:rsidR="002C0FD9" w:rsidRDefault="002C0FD9">
            <w:pPr>
              <w:jc w:val="center"/>
              <w:rPr>
                <w:sz w:val="20"/>
                <w:lang w:val="es-ES_tradnl"/>
              </w:rPr>
            </w:pPr>
            <w:r>
              <w:rPr>
                <w:sz w:val="20"/>
                <w:lang w:val="es-ES_tradnl"/>
              </w:rPr>
              <w:t>99</w:t>
            </w:r>
          </w:p>
        </w:tc>
      </w:tr>
    </w:tbl>
    <w:p w:rsidR="002C0FD9" w:rsidRDefault="002C0FD9">
      <w:pPr>
        <w:rPr>
          <w:lang w:val="es-ES_tradnl"/>
        </w:rPr>
      </w:pPr>
    </w:p>
    <w:p w:rsidR="00C07535" w:rsidRDefault="00C07535">
      <w:pPr>
        <w:rPr>
          <w:lang w:val="es-ES_tradnl"/>
        </w:rPr>
      </w:pPr>
    </w:p>
    <w:p w:rsidR="00C07535" w:rsidRDefault="00C07535">
      <w:pPr>
        <w:rPr>
          <w:lang w:val="es-ES_tradnl"/>
        </w:rPr>
      </w:pPr>
    </w:p>
    <w:p w:rsidR="00C07535" w:rsidRDefault="00C07535">
      <w:pPr>
        <w:rPr>
          <w:lang w:val="es-ES_tradnl"/>
        </w:rPr>
      </w:pPr>
      <w:r>
        <w:rPr>
          <w:lang w:val="es-ES_tradnl"/>
        </w:rPr>
        <w:br w:type="page"/>
      </w:r>
    </w:p>
    <w:p w:rsidR="00DF1C19" w:rsidRDefault="00DF1C19">
      <w:pPr>
        <w:jc w:val="center"/>
        <w:rPr>
          <w:b/>
          <w:sz w:val="18"/>
          <w:lang w:val="es-ES_tradnl"/>
        </w:rPr>
      </w:pPr>
      <w:r>
        <w:rPr>
          <w:b/>
          <w:sz w:val="18"/>
          <w:lang w:val="es-ES_tradnl"/>
        </w:rPr>
        <w:t>ENMIENDAS</w:t>
      </w:r>
    </w:p>
    <w:p w:rsidR="00DF1C19" w:rsidRDefault="00DF1C19">
      <w:pPr>
        <w:rPr>
          <w:sz w:val="18"/>
          <w:lang w:val="es-ES_tradnl"/>
        </w:rPr>
      </w:pPr>
    </w:p>
    <w:tbl>
      <w:tblPr>
        <w:tblW w:w="0" w:type="auto"/>
        <w:tblInd w:w="851" w:type="dxa"/>
        <w:tblLayout w:type="fixed"/>
        <w:tblLook w:val="0000" w:firstRow="0" w:lastRow="0" w:firstColumn="0" w:lastColumn="0" w:noHBand="0" w:noVBand="0"/>
      </w:tblPr>
      <w:tblGrid>
        <w:gridCol w:w="2268"/>
        <w:gridCol w:w="2835"/>
        <w:gridCol w:w="3402"/>
      </w:tblGrid>
      <w:tr w:rsidR="00DF1C19">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DF1C19" w:rsidRDefault="00DF1C19">
            <w:pPr>
              <w:jc w:val="center"/>
              <w:rPr>
                <w:b/>
                <w:sz w:val="18"/>
                <w:lang w:val="es-ES_tradnl"/>
              </w:rPr>
            </w:pPr>
          </w:p>
          <w:p w:rsidR="00DF1C19" w:rsidRDefault="00DF1C19">
            <w:pPr>
              <w:jc w:val="center"/>
              <w:rPr>
                <w:b/>
                <w:sz w:val="18"/>
                <w:lang w:val="es-ES_tradnl"/>
              </w:rPr>
            </w:pPr>
            <w:r>
              <w:rPr>
                <w:b/>
                <w:sz w:val="18"/>
                <w:lang w:val="es-ES_tradnl"/>
              </w:rPr>
              <w:t>Enmienda  N.°</w:t>
            </w:r>
          </w:p>
        </w:tc>
        <w:tc>
          <w:tcPr>
            <w:tcW w:w="2835" w:type="dxa"/>
            <w:tcBorders>
              <w:top w:val="single" w:sz="12" w:space="0" w:color="auto"/>
              <w:left w:val="single" w:sz="12" w:space="0" w:color="auto"/>
              <w:bottom w:val="single" w:sz="6" w:space="0" w:color="auto"/>
              <w:right w:val="single" w:sz="12" w:space="0" w:color="auto"/>
            </w:tcBorders>
          </w:tcPr>
          <w:p w:rsidR="00DF1C19" w:rsidRDefault="00DF1C19">
            <w:pPr>
              <w:jc w:val="center"/>
              <w:rPr>
                <w:b/>
                <w:sz w:val="18"/>
                <w:lang w:val="es-ES_tradnl"/>
              </w:rPr>
            </w:pPr>
          </w:p>
          <w:p w:rsidR="00DF1C19" w:rsidRDefault="00DF1C19">
            <w:pPr>
              <w:jc w:val="center"/>
              <w:rPr>
                <w:b/>
                <w:sz w:val="18"/>
                <w:lang w:val="es-ES_tradnl"/>
              </w:rPr>
            </w:pPr>
            <w:r>
              <w:rPr>
                <w:b/>
                <w:sz w:val="18"/>
                <w:lang w:val="es-ES_tradnl"/>
              </w:rPr>
              <w:t>Boletín de Explotación N.°</w:t>
            </w:r>
          </w:p>
          <w:p w:rsidR="00DF1C19" w:rsidRDefault="00DF1C19">
            <w:pPr>
              <w:jc w:val="center"/>
              <w:rPr>
                <w:b/>
                <w:sz w:val="18"/>
                <w:lang w:val="es-ES_tradnl"/>
              </w:rPr>
            </w:pPr>
          </w:p>
        </w:tc>
        <w:tc>
          <w:tcPr>
            <w:tcW w:w="3402" w:type="dxa"/>
            <w:tcBorders>
              <w:top w:val="single" w:sz="12" w:space="0" w:color="auto"/>
              <w:left w:val="single" w:sz="12" w:space="0" w:color="auto"/>
              <w:bottom w:val="single" w:sz="6" w:space="0" w:color="auto"/>
              <w:right w:val="single" w:sz="12" w:space="0" w:color="auto"/>
            </w:tcBorders>
          </w:tcPr>
          <w:p w:rsidR="00DF1C19" w:rsidRDefault="00DF1C19">
            <w:pPr>
              <w:jc w:val="center"/>
              <w:rPr>
                <w:b/>
                <w:sz w:val="18"/>
                <w:lang w:val="es-ES_tradnl"/>
              </w:rPr>
            </w:pPr>
          </w:p>
          <w:p w:rsidR="00DF1C19" w:rsidRDefault="00DF1C19">
            <w:pPr>
              <w:jc w:val="center"/>
              <w:rPr>
                <w:b/>
                <w:sz w:val="18"/>
                <w:lang w:val="es-ES_tradnl"/>
              </w:rPr>
            </w:pPr>
            <w:r>
              <w:rPr>
                <w:b/>
                <w:sz w:val="18"/>
                <w:lang w:val="es-ES_tradnl"/>
              </w:rPr>
              <w:t>País</w:t>
            </w:r>
          </w:p>
          <w:p w:rsidR="00DF1C19" w:rsidRDefault="00DF1C19">
            <w:pPr>
              <w:jc w:val="center"/>
              <w:rPr>
                <w:b/>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3</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4</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5</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6</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7</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8</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9</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10</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11</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12</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13</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14</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15</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16</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17</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18</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19</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20</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21</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22</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23</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24</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25</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26</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27</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28</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F1C19" w:rsidRDefault="00DF1C19">
            <w:pPr>
              <w:jc w:val="center"/>
              <w:rPr>
                <w:sz w:val="18"/>
                <w:lang w:val="es-ES_tradnl"/>
              </w:rPr>
            </w:pPr>
            <w:r>
              <w:rPr>
                <w:sz w:val="18"/>
                <w:lang w:val="es-ES_tradnl"/>
              </w:rPr>
              <w:t>29</w:t>
            </w:r>
          </w:p>
        </w:tc>
        <w:tc>
          <w:tcPr>
            <w:tcW w:w="2835"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F1C19" w:rsidRDefault="00DF1C19">
            <w:pPr>
              <w:rPr>
                <w:sz w:val="18"/>
                <w:lang w:val="es-ES_tradnl"/>
              </w:rPr>
            </w:pPr>
          </w:p>
        </w:tc>
      </w:tr>
      <w:tr w:rsidR="00DF1C19">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DF1C19" w:rsidRDefault="00DF1C19">
            <w:pPr>
              <w:jc w:val="center"/>
              <w:rPr>
                <w:sz w:val="18"/>
                <w:lang w:val="es-ES_tradnl"/>
              </w:rPr>
            </w:pPr>
            <w:r>
              <w:rPr>
                <w:sz w:val="18"/>
                <w:lang w:val="es-ES_tradnl"/>
              </w:rPr>
              <w:t>30</w:t>
            </w:r>
          </w:p>
        </w:tc>
        <w:tc>
          <w:tcPr>
            <w:tcW w:w="2835" w:type="dxa"/>
            <w:tcBorders>
              <w:top w:val="single" w:sz="6" w:space="0" w:color="auto"/>
              <w:left w:val="single" w:sz="12" w:space="0" w:color="auto"/>
              <w:bottom w:val="single" w:sz="12" w:space="0" w:color="auto"/>
              <w:right w:val="single" w:sz="12" w:space="0" w:color="auto"/>
            </w:tcBorders>
          </w:tcPr>
          <w:p w:rsidR="00DF1C19" w:rsidRDefault="00DF1C19">
            <w:pPr>
              <w:rPr>
                <w:sz w:val="18"/>
                <w:lang w:val="es-ES_tradnl"/>
              </w:rPr>
            </w:pPr>
          </w:p>
        </w:tc>
        <w:tc>
          <w:tcPr>
            <w:tcW w:w="3402" w:type="dxa"/>
            <w:tcBorders>
              <w:top w:val="single" w:sz="6" w:space="0" w:color="auto"/>
              <w:left w:val="single" w:sz="12" w:space="0" w:color="auto"/>
              <w:bottom w:val="single" w:sz="12" w:space="0" w:color="auto"/>
              <w:right w:val="single" w:sz="12" w:space="0" w:color="auto"/>
            </w:tcBorders>
          </w:tcPr>
          <w:p w:rsidR="00DF1C19" w:rsidRDefault="00DF1C19">
            <w:pPr>
              <w:rPr>
                <w:sz w:val="18"/>
                <w:lang w:val="es-ES_tradnl"/>
              </w:rPr>
            </w:pPr>
          </w:p>
        </w:tc>
      </w:tr>
    </w:tbl>
    <w:p w:rsidR="00DF1C19" w:rsidRDefault="00DF1C19">
      <w:pPr>
        <w:rPr>
          <w:sz w:val="18"/>
          <w:lang w:val="es-ES_tradnl"/>
        </w:rPr>
      </w:pPr>
    </w:p>
    <w:p w:rsidR="00DF1C19" w:rsidRDefault="00DF1C19"/>
    <w:sectPr w:rsidR="00DF1C19">
      <w:footerReference w:type="even" r:id="rId9"/>
      <w:footerReference w:type="default" r:id="rId10"/>
      <w:pgSz w:w="11907" w:h="16840"/>
      <w:pgMar w:top="1134" w:right="1134" w:bottom="1134" w:left="1134" w:header="720" w:footer="720" w:gutter="0"/>
      <w:paperSrc w:first="3678" w:other="3678"/>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67" w:rsidRDefault="00233F67">
      <w:r>
        <w:separator/>
      </w:r>
    </w:p>
  </w:endnote>
  <w:endnote w:type="continuationSeparator" w:id="0">
    <w:p w:rsidR="00233F67" w:rsidRDefault="0023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galSans">
    <w:altName w:val="Times New Roman"/>
    <w:charset w:val="00"/>
    <w:family w:val="auto"/>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9" w:rsidRDefault="00DF1C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DF1C19" w:rsidRDefault="00DF1C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9" w:rsidRDefault="00DF1C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0273">
      <w:rPr>
        <w:rStyle w:val="PageNumber"/>
        <w:noProof/>
      </w:rPr>
      <w:t>2</w:t>
    </w:r>
    <w:r>
      <w:rPr>
        <w:rStyle w:val="PageNumber"/>
      </w:rPr>
      <w:fldChar w:fldCharType="end"/>
    </w:r>
  </w:p>
  <w:p w:rsidR="00DF1C19" w:rsidRDefault="00704FB7" w:rsidP="009538EF">
    <w:pPr>
      <w:pStyle w:val="Footer"/>
      <w:rPr>
        <w:lang w:val="es-ES_tradnl"/>
      </w:rPr>
    </w:pPr>
    <w:r>
      <w:rPr>
        <w:sz w:val="20"/>
        <w:lang w:val="es-ES_tradnl"/>
      </w:rPr>
      <w:t xml:space="preserve">Anexo al BE de la UIT </w:t>
    </w:r>
    <w:r w:rsidR="009538EF">
      <w:rPr>
        <w:sz w:val="20"/>
        <w:lang w:val="es-ES_tradnl"/>
      </w:rPr>
      <w:t>1117</w:t>
    </w:r>
    <w:r w:rsidR="00DF1C19">
      <w:rPr>
        <w:sz w:val="20"/>
        <w:lang w:val="es-ES_tradnl"/>
      </w:rPr>
      <w:t>-S</w:t>
    </w:r>
    <w:r w:rsidR="00DF1C19">
      <w:rPr>
        <w:sz w:val="20"/>
        <w:lang w:val="es-ES_tradnl"/>
      </w:rPr>
      <w:tab/>
      <w:t xml:space="preserve">                         </w:t>
    </w:r>
    <w:r w:rsidR="00DF1C19">
      <w:rPr>
        <w:sz w:val="20"/>
      </w:rPr>
      <w:sym w:font="Symbol" w:char="F02D"/>
    </w:r>
    <w:r w:rsidR="00DF1C19">
      <w:rPr>
        <w:sz w:val="20"/>
        <w:lang w:val="es-ES_tradnl"/>
      </w:rPr>
      <w:t xml:space="preserve">     </w:t>
    </w:r>
    <w:r w:rsidR="00DF1C19">
      <w:rPr>
        <w:sz w:val="20"/>
      </w:rPr>
      <w:sym w:font="Symbol" w:char="F02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67" w:rsidRDefault="00233F67">
      <w:r>
        <w:separator/>
      </w:r>
    </w:p>
  </w:footnote>
  <w:footnote w:type="continuationSeparator" w:id="0">
    <w:p w:rsidR="00233F67" w:rsidRDefault="00233F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378F2"/>
    <w:multiLevelType w:val="singleLevel"/>
    <w:tmpl w:val="71984D92"/>
    <w:lvl w:ilvl="0">
      <w:start w:val="5"/>
      <w:numFmt w:val="decimal"/>
      <w:lvlText w:val="%1. "/>
      <w:legacy w:legacy="1" w:legacySpace="0" w:legacyIndent="283"/>
      <w:lvlJc w:val="left"/>
      <w:pPr>
        <w:ind w:left="283" w:hanging="283"/>
      </w:pPr>
      <w:rPr>
        <w:rFonts w:ascii="Arial" w:hAnsi="Arial" w:hint="default"/>
        <w:b w:val="0"/>
        <w:i w:val="0"/>
        <w:sz w:val="22"/>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34DB"/>
    <w:rsid w:val="00013863"/>
    <w:rsid w:val="00020197"/>
    <w:rsid w:val="00036608"/>
    <w:rsid w:val="00127814"/>
    <w:rsid w:val="00134737"/>
    <w:rsid w:val="00134DFB"/>
    <w:rsid w:val="00150763"/>
    <w:rsid w:val="00173CA1"/>
    <w:rsid w:val="00176612"/>
    <w:rsid w:val="001E5922"/>
    <w:rsid w:val="00233F67"/>
    <w:rsid w:val="0024775C"/>
    <w:rsid w:val="00262F2A"/>
    <w:rsid w:val="002C0FD9"/>
    <w:rsid w:val="003C00B8"/>
    <w:rsid w:val="003C144C"/>
    <w:rsid w:val="003D3D59"/>
    <w:rsid w:val="003D5BC2"/>
    <w:rsid w:val="004574A2"/>
    <w:rsid w:val="004D34DB"/>
    <w:rsid w:val="004D62DC"/>
    <w:rsid w:val="004E545E"/>
    <w:rsid w:val="004F3221"/>
    <w:rsid w:val="004F44F3"/>
    <w:rsid w:val="00500E72"/>
    <w:rsid w:val="005375C7"/>
    <w:rsid w:val="006447FC"/>
    <w:rsid w:val="0066749F"/>
    <w:rsid w:val="00672ECA"/>
    <w:rsid w:val="006C0F67"/>
    <w:rsid w:val="006C2C0C"/>
    <w:rsid w:val="00704FB7"/>
    <w:rsid w:val="007202DB"/>
    <w:rsid w:val="0072615B"/>
    <w:rsid w:val="007950FE"/>
    <w:rsid w:val="007C0273"/>
    <w:rsid w:val="007C2610"/>
    <w:rsid w:val="00802368"/>
    <w:rsid w:val="00896D99"/>
    <w:rsid w:val="008E0277"/>
    <w:rsid w:val="009538EF"/>
    <w:rsid w:val="009C62C9"/>
    <w:rsid w:val="009F7E02"/>
    <w:rsid w:val="00A46DE5"/>
    <w:rsid w:val="00B5176E"/>
    <w:rsid w:val="00C07535"/>
    <w:rsid w:val="00C14C57"/>
    <w:rsid w:val="00C731CC"/>
    <w:rsid w:val="00CC5EF4"/>
    <w:rsid w:val="00CC7B08"/>
    <w:rsid w:val="00CE5330"/>
    <w:rsid w:val="00DF1C19"/>
    <w:rsid w:val="00E318FD"/>
    <w:rsid w:val="00E63294"/>
    <w:rsid w:val="00EB0386"/>
    <w:rsid w:val="00F540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A7ADDF4-6740-4038-9D7F-37E19A77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pPr>
      <w:spacing w:before="240"/>
      <w:outlineLvl w:val="0"/>
    </w:pPr>
    <w:rPr>
      <w:rFonts w:ascii="Times New Roman" w:hAnsi="Times New Roman"/>
      <w:b/>
      <w:sz w:val="28"/>
      <w:u w:val="single"/>
    </w:rPr>
  </w:style>
  <w:style w:type="paragraph" w:styleId="Heading2">
    <w:name w:val="heading 2"/>
    <w:basedOn w:val="Normal"/>
    <w:next w:val="Normal"/>
    <w:qFormat/>
    <w:pPr>
      <w:spacing w:before="120"/>
      <w:outlineLvl w:val="1"/>
    </w:pPr>
    <w:rPr>
      <w:rFonts w:ascii="Times New Roman" w:hAnsi="Times New Roman"/>
      <w:b/>
      <w:sz w:val="24"/>
    </w:rPr>
  </w:style>
  <w:style w:type="paragraph" w:styleId="Heading3">
    <w:name w:val="heading 3"/>
    <w:basedOn w:val="Normal"/>
    <w:next w:val="NormalIndent"/>
    <w:qFormat/>
    <w:pPr>
      <w:ind w:left="283"/>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Uheader">
    <w:name w:val="ITU_header"/>
    <w:basedOn w:val="Normal"/>
    <w:pPr>
      <w:tabs>
        <w:tab w:val="left" w:pos="737"/>
        <w:tab w:val="left" w:pos="1134"/>
      </w:tabs>
      <w:spacing w:before="397"/>
    </w:pPr>
    <w:rPr>
      <w:rFonts w:ascii="Helv" w:hAnsi="Helv"/>
      <w:b/>
      <w:sz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7C2610"/>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pPr>
      <w:ind w:left="720"/>
    </w:pPr>
  </w:style>
  <w:style w:type="table" w:customStyle="1" w:styleId="TableGrid1">
    <w:name w:val="Table Grid1"/>
    <w:basedOn w:val="TableNormal"/>
    <w:next w:val="TableGrid"/>
    <w:uiPriority w:val="39"/>
    <w:rsid w:val="006C0F67"/>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950FE"/>
  </w:style>
  <w:style w:type="paragraph" w:styleId="NoSpacing">
    <w:name w:val="No Spacing"/>
    <w:uiPriority w:val="1"/>
    <w:qFormat/>
    <w:rsid w:val="007950FE"/>
    <w:rPr>
      <w:rFonts w:ascii="Calibri" w:eastAsia="SimSun" w:hAnsi="Calibri" w:cs="Arial"/>
      <w:sz w:val="22"/>
      <w:szCs w:val="22"/>
    </w:rPr>
  </w:style>
  <w:style w:type="table" w:customStyle="1" w:styleId="TableGrid2">
    <w:name w:val="Table Grid2"/>
    <w:basedOn w:val="TableNormal"/>
    <w:next w:val="TableGrid"/>
    <w:uiPriority w:val="39"/>
    <w:rsid w:val="007950FE"/>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u.int/itu-t/bulletin/annex.html"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Anexo al Boletín de Explotación de la UIT</vt:lpstr>
    </vt:vector>
  </TitlesOfParts>
  <LinksUpToDate>false</LinksUpToDate>
  <CharactersWithSpaces>19139</CharactersWithSpaces>
  <SharedDoc>false</SharedDoc>
  <HLinks>
    <vt:vector size="6" baseType="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al Boletín de Explotación de la UIT</dc:title>
  <dc:subject/>
  <cp:keywords/>
  <dc:description/>
  <cp:lastPrinted>2017-05-24T09:20:00Z</cp:lastPrinted>
  <dcterms:created xsi:type="dcterms:W3CDTF">2017-05-24T09:04:00Z</dcterms:created>
  <dcterms:modified xsi:type="dcterms:W3CDTF">2017-05-25T15:12:00Z</dcterms:modified>
</cp:coreProperties>
</file>