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E0" w:rsidRDefault="00203BE0">
      <w:pPr>
        <w:jc w:val="center"/>
        <w:rPr>
          <w:i/>
          <w:sz w:val="20"/>
          <w:lang w:val="en-GB"/>
        </w:rPr>
      </w:pPr>
      <w:r>
        <w:rPr>
          <w:i/>
          <w:sz w:val="20"/>
          <w:lang w:val="en-GB"/>
        </w:rPr>
        <w:t xml:space="preserve">Annex to ITU Operational Bulletin </w:t>
      </w:r>
    </w:p>
    <w:p w:rsidR="00203BE0" w:rsidRDefault="0095178C">
      <w:pPr>
        <w:jc w:val="center"/>
        <w:rPr>
          <w:i/>
          <w:sz w:val="20"/>
          <w:lang w:val="en-GB"/>
        </w:rPr>
      </w:pPr>
      <w:r>
        <w:rPr>
          <w:i/>
          <w:sz w:val="20"/>
          <w:lang w:val="en-GB"/>
        </w:rPr>
        <w:t>No. 991 – 1.XI</w:t>
      </w:r>
      <w:r w:rsidR="00ED59A1">
        <w:rPr>
          <w:i/>
          <w:sz w:val="20"/>
          <w:lang w:val="en-GB"/>
        </w:rPr>
        <w:t>.2011</w:t>
      </w: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tbl>
      <w:tblPr>
        <w:tblW w:w="0" w:type="auto"/>
        <w:tblLayout w:type="fixed"/>
        <w:tblLook w:val="0000"/>
      </w:tblPr>
      <w:tblGrid>
        <w:gridCol w:w="1279"/>
        <w:gridCol w:w="7429"/>
      </w:tblGrid>
      <w:tr w:rsidR="00203BE0">
        <w:trPr>
          <w:cantSplit/>
        </w:trPr>
        <w:tc>
          <w:tcPr>
            <w:tcW w:w="1279" w:type="dxa"/>
          </w:tcPr>
          <w:p w:rsidR="00203BE0" w:rsidRDefault="003625A5">
            <w:pPr>
              <w:rPr>
                <w:sz w:val="28"/>
                <w:lang w:val="en-GB"/>
              </w:rPr>
            </w:pPr>
            <w:r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</w:tcPr>
          <w:p w:rsidR="00203BE0" w:rsidRDefault="00203BE0">
            <w:pPr>
              <w:rPr>
                <w:sz w:val="28"/>
                <w:lang w:val="en-GB"/>
              </w:rPr>
            </w:pPr>
          </w:p>
          <w:p w:rsidR="00203BE0" w:rsidRDefault="00203BE0">
            <w:pPr>
              <w:rPr>
                <w:sz w:val="28"/>
                <w:lang w:val="en-GB"/>
              </w:rPr>
            </w:pPr>
            <w:r>
              <w:rPr>
                <w:b/>
                <w:sz w:val="28"/>
                <w:lang w:val="en-GB"/>
              </w:rPr>
              <w:t xml:space="preserve">INTERNATIONAL TELECOMMUNICATION </w:t>
            </w:r>
            <w:smartTag w:uri="urn:schemas-microsoft-com:office:smarttags" w:element="place">
              <w:r>
                <w:rPr>
                  <w:b/>
                  <w:sz w:val="28"/>
                  <w:lang w:val="en-GB"/>
                </w:rPr>
                <w:t>UNION</w:t>
              </w:r>
            </w:smartTag>
          </w:p>
        </w:tc>
      </w:tr>
    </w:tbl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ind w:left="1134"/>
        <w:rPr>
          <w:b/>
          <w:sz w:val="24"/>
          <w:lang w:val="en-GB"/>
        </w:rPr>
      </w:pPr>
      <w:r>
        <w:rPr>
          <w:b/>
          <w:sz w:val="40"/>
          <w:lang w:val="en-GB"/>
        </w:rPr>
        <w:t>TSB</w:t>
      </w:r>
    </w:p>
    <w:p w:rsidR="00203BE0" w:rsidRDefault="00203BE0">
      <w:pPr>
        <w:ind w:left="1134"/>
        <w:rPr>
          <w:b/>
          <w:sz w:val="28"/>
          <w:lang w:val="en-GB"/>
        </w:rPr>
      </w:pPr>
      <w:r>
        <w:rPr>
          <w:b/>
          <w:sz w:val="28"/>
          <w:lang w:val="en-GB"/>
        </w:rPr>
        <w:t>TELECOMMUNICATION</w:t>
      </w:r>
    </w:p>
    <w:p w:rsidR="00203BE0" w:rsidRDefault="00203BE0">
      <w:pPr>
        <w:ind w:left="1134"/>
        <w:rPr>
          <w:b/>
          <w:sz w:val="28"/>
          <w:lang w:val="en-GB"/>
        </w:rPr>
      </w:pPr>
      <w:r>
        <w:rPr>
          <w:b/>
          <w:sz w:val="28"/>
          <w:lang w:val="en-GB"/>
        </w:rPr>
        <w:t>STANDARDIZATION BUREAU</w:t>
      </w:r>
    </w:p>
    <w:p w:rsidR="00203BE0" w:rsidRDefault="00203BE0">
      <w:pPr>
        <w:ind w:left="1134"/>
        <w:rPr>
          <w:b/>
          <w:sz w:val="24"/>
          <w:lang w:val="en-GB"/>
        </w:rPr>
      </w:pPr>
      <w:r>
        <w:rPr>
          <w:b/>
          <w:sz w:val="28"/>
          <w:lang w:val="en-GB"/>
        </w:rPr>
        <w:t>OF ITU</w:t>
      </w: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E961EE" w:rsidP="0019558F">
      <w:pPr>
        <w:ind w:left="1134"/>
        <w:rPr>
          <w:b/>
          <w:sz w:val="24"/>
          <w:lang w:val="en-GB"/>
        </w:rPr>
      </w:pPr>
      <w:r>
        <w:rPr>
          <w:b/>
          <w:sz w:val="24"/>
          <w:lang w:val="en-GB"/>
        </w:rPr>
        <w:t>Resolution</w:t>
      </w:r>
      <w:r w:rsidR="0019558F" w:rsidRPr="0019558F">
        <w:rPr>
          <w:b/>
          <w:sz w:val="24"/>
          <w:lang w:val="en-GB"/>
        </w:rPr>
        <w:t xml:space="preserve"> 21 </w:t>
      </w:r>
      <w:r w:rsidR="00B445BE">
        <w:rPr>
          <w:b/>
          <w:sz w:val="24"/>
          <w:lang w:val="en-GB"/>
        </w:rPr>
        <w:t>(</w:t>
      </w:r>
      <w:r w:rsidR="0019558F" w:rsidRPr="0019558F">
        <w:rPr>
          <w:b/>
          <w:sz w:val="24"/>
          <w:lang w:val="en-GB"/>
        </w:rPr>
        <w:t>Rev</w:t>
      </w:r>
      <w:r w:rsidR="00262BB7">
        <w:rPr>
          <w:b/>
          <w:sz w:val="24"/>
          <w:lang w:val="en-GB"/>
        </w:rPr>
        <w:t xml:space="preserve">ision </w:t>
      </w:r>
      <w:r w:rsidR="0019558F" w:rsidRPr="0019558F">
        <w:rPr>
          <w:b/>
          <w:sz w:val="24"/>
          <w:lang w:val="en-GB"/>
        </w:rPr>
        <w:t>PP-2006</w:t>
      </w:r>
      <w:r w:rsidR="00B445BE">
        <w:rPr>
          <w:b/>
          <w:sz w:val="24"/>
          <w:lang w:val="en-GB"/>
        </w:rPr>
        <w:t>)</w:t>
      </w:r>
    </w:p>
    <w:p w:rsidR="00203BE0" w:rsidRDefault="00203BE0">
      <w:pPr>
        <w:ind w:left="1134"/>
        <w:rPr>
          <w:b/>
          <w:sz w:val="24"/>
          <w:lang w:val="en-GB"/>
        </w:rPr>
      </w:pPr>
      <w:r>
        <w:rPr>
          <w:b/>
          <w:sz w:val="24"/>
          <w:lang w:val="en-GB"/>
        </w:rPr>
        <w:t>_______________________________________________________________</w:t>
      </w: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Pr="00EA0386" w:rsidRDefault="00EA0386" w:rsidP="00EA0386">
      <w:pPr>
        <w:ind w:left="1134"/>
        <w:rPr>
          <w:b/>
          <w:sz w:val="40"/>
          <w:lang w:val="en-GB"/>
        </w:rPr>
      </w:pPr>
      <w:r>
        <w:rPr>
          <w:b/>
          <w:sz w:val="40"/>
          <w:lang w:val="en-GB"/>
        </w:rPr>
        <w:t>CALL-BACK AND ALTERNATIVE CALLING PROCEDURES</w:t>
      </w:r>
    </w:p>
    <w:p w:rsidR="00203BE0" w:rsidRPr="00212980" w:rsidRDefault="00203BE0">
      <w:pPr>
        <w:ind w:left="1134"/>
        <w:rPr>
          <w:b/>
          <w:sz w:val="28"/>
        </w:rPr>
      </w:pPr>
    </w:p>
    <w:p w:rsidR="00203BE0" w:rsidRDefault="00C94FB1" w:rsidP="00EA0386">
      <w:pPr>
        <w:ind w:left="1134"/>
        <w:rPr>
          <w:b/>
          <w:sz w:val="28"/>
          <w:lang w:val="en-GB"/>
        </w:rPr>
      </w:pPr>
      <w:r>
        <w:rPr>
          <w:sz w:val="28"/>
          <w:lang w:val="en-GB"/>
        </w:rPr>
        <w:t>(POSITION ON 1</w:t>
      </w:r>
      <w:r w:rsidR="00ED59A1">
        <w:rPr>
          <w:sz w:val="28"/>
          <w:lang w:val="en-GB"/>
        </w:rPr>
        <w:t xml:space="preserve"> </w:t>
      </w:r>
      <w:r w:rsidR="00EA0386">
        <w:rPr>
          <w:sz w:val="28"/>
          <w:lang w:val="en-GB"/>
        </w:rPr>
        <w:t>NOVEMBER</w:t>
      </w:r>
      <w:r w:rsidR="00ED59A1">
        <w:rPr>
          <w:sz w:val="28"/>
          <w:lang w:val="en-GB"/>
        </w:rPr>
        <w:t xml:space="preserve"> 2011</w:t>
      </w:r>
      <w:r w:rsidR="00203BE0">
        <w:rPr>
          <w:sz w:val="28"/>
          <w:lang w:val="en-GB"/>
        </w:rPr>
        <w:t>)</w:t>
      </w: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rPr>
          <w:b/>
          <w:sz w:val="24"/>
          <w:lang w:val="en-GB"/>
        </w:rPr>
      </w:pPr>
    </w:p>
    <w:p w:rsidR="00203BE0" w:rsidRDefault="00203BE0">
      <w:pPr>
        <w:tabs>
          <w:tab w:val="left" w:pos="9639"/>
        </w:tabs>
        <w:ind w:left="1134" w:right="-1333"/>
        <w:rPr>
          <w:b/>
          <w:sz w:val="24"/>
          <w:lang w:val="en-GB"/>
        </w:rPr>
      </w:pPr>
      <w:r>
        <w:rPr>
          <w:b/>
          <w:sz w:val="24"/>
          <w:lang w:val="en-GB"/>
        </w:rPr>
        <w:t>_______________________________________________________________</w:t>
      </w: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lang w:val="en-GB"/>
        </w:rPr>
      </w:pPr>
    </w:p>
    <w:p w:rsidR="00203BE0" w:rsidRDefault="00203BE0">
      <w:pPr>
        <w:rPr>
          <w:b/>
          <w:lang w:val="en-GB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sz w:val="24"/>
              <w:lang w:val="en-GB"/>
            </w:rPr>
            <w:t>Geneva</w:t>
          </w:r>
        </w:smartTag>
      </w:smartTag>
      <w:r>
        <w:rPr>
          <w:b/>
          <w:sz w:val="24"/>
          <w:lang w:val="en-GB"/>
        </w:rPr>
        <w:t>, 20</w:t>
      </w:r>
      <w:r w:rsidR="00133E68">
        <w:rPr>
          <w:b/>
          <w:sz w:val="24"/>
          <w:lang w:val="en-GB"/>
        </w:rPr>
        <w:t>1</w:t>
      </w:r>
      <w:r w:rsidR="00ED59A1">
        <w:rPr>
          <w:b/>
          <w:sz w:val="24"/>
          <w:lang w:val="en-GB"/>
        </w:rPr>
        <w:t>1</w:t>
      </w:r>
    </w:p>
    <w:p w:rsidR="00203BE0" w:rsidRDefault="00203BE0" w:rsidP="00A63DB3">
      <w:pPr>
        <w:jc w:val="center"/>
        <w:rPr>
          <w:rFonts w:ascii="Helvetica" w:hAnsi="Helvetica"/>
          <w:b/>
          <w:sz w:val="32"/>
          <w:lang w:val="en-GB"/>
        </w:rPr>
      </w:pPr>
      <w:r>
        <w:rPr>
          <w:b/>
          <w:lang w:val="en-GB"/>
        </w:rPr>
        <w:br w:type="page"/>
      </w:r>
      <w:r w:rsidR="00A63DB3" w:rsidRPr="00A63DB3">
        <w:rPr>
          <w:rFonts w:ascii="Helvetica" w:hAnsi="Helvetica"/>
          <w:b/>
          <w:sz w:val="32"/>
          <w:lang w:val="en-GB"/>
        </w:rPr>
        <w:lastRenderedPageBreak/>
        <w:t xml:space="preserve">Call-Back and alternative calling procedures </w:t>
      </w:r>
      <w:r w:rsidR="00A63DB3">
        <w:rPr>
          <w:rFonts w:ascii="Helvetica" w:hAnsi="Helvetica"/>
          <w:b/>
          <w:sz w:val="32"/>
          <w:lang w:val="en-GB"/>
        </w:rPr>
        <w:br/>
      </w:r>
      <w:r w:rsidR="00212980">
        <w:rPr>
          <w:rFonts w:ascii="Helvetica" w:hAnsi="Helvetica"/>
          <w:b/>
          <w:sz w:val="32"/>
          <w:lang w:val="en-GB"/>
        </w:rPr>
        <w:t>(Resolution 21 Revision</w:t>
      </w:r>
      <w:r w:rsidR="00A63DB3" w:rsidRPr="00A63DB3">
        <w:rPr>
          <w:rFonts w:ascii="Helvetica" w:hAnsi="Helvetica"/>
          <w:b/>
          <w:sz w:val="32"/>
          <w:lang w:val="en-GB"/>
        </w:rPr>
        <w:t xml:space="preserve"> PP-2006)</w:t>
      </w:r>
    </w:p>
    <w:p w:rsidR="00203BE0" w:rsidRDefault="00203BE0">
      <w:pPr>
        <w:jc w:val="center"/>
        <w:rPr>
          <w:rFonts w:ascii="Helvetica" w:hAnsi="Helvetica"/>
          <w:b/>
          <w:sz w:val="32"/>
          <w:lang w:val="en-GB"/>
        </w:rPr>
      </w:pPr>
    </w:p>
    <w:p w:rsidR="00203BE0" w:rsidRDefault="00203BE0">
      <w:pPr>
        <w:jc w:val="center"/>
        <w:rPr>
          <w:rFonts w:ascii="Helvetica" w:hAnsi="Helvetica"/>
          <w:b/>
          <w:sz w:val="32"/>
          <w:lang w:val="en-GB"/>
        </w:rPr>
      </w:pPr>
    </w:p>
    <w:p w:rsidR="00203BE0" w:rsidRDefault="00203BE0">
      <w:pPr>
        <w:rPr>
          <w:rFonts w:ascii="Helvetica" w:hAnsi="Helvetica"/>
          <w:b/>
          <w:i/>
          <w:sz w:val="32"/>
          <w:lang w:val="en-GB"/>
        </w:rPr>
      </w:pPr>
      <w:r>
        <w:rPr>
          <w:rFonts w:ascii="Helvetica" w:hAnsi="Helvetica"/>
          <w:b/>
          <w:i/>
          <w:sz w:val="32"/>
          <w:lang w:val="en-GB"/>
        </w:rPr>
        <w:t>Note fro</w:t>
      </w:r>
      <w:r w:rsidR="00AC60A8">
        <w:rPr>
          <w:rFonts w:ascii="Helvetica" w:hAnsi="Helvetica"/>
          <w:b/>
          <w:i/>
          <w:sz w:val="32"/>
          <w:lang w:val="en-GB"/>
        </w:rPr>
        <w:t>m</w:t>
      </w:r>
      <w:r>
        <w:rPr>
          <w:rFonts w:ascii="Helvetica" w:hAnsi="Helvetica"/>
          <w:b/>
          <w:i/>
          <w:sz w:val="32"/>
          <w:lang w:val="en-GB"/>
        </w:rPr>
        <w:t xml:space="preserve"> TSB</w:t>
      </w:r>
    </w:p>
    <w:p w:rsidR="00203BE0" w:rsidRDefault="00203BE0">
      <w:pPr>
        <w:rPr>
          <w:rFonts w:ascii="Helvetica" w:hAnsi="Helvetica"/>
          <w:b/>
          <w:i/>
          <w:sz w:val="32"/>
          <w:lang w:val="en-GB"/>
        </w:rPr>
      </w:pPr>
    </w:p>
    <w:p w:rsidR="00203BE0" w:rsidRDefault="00203BE0">
      <w:pPr>
        <w:rPr>
          <w:rFonts w:ascii="Helvetica" w:hAnsi="Helvetica"/>
          <w:b/>
          <w:i/>
          <w:sz w:val="32"/>
          <w:lang w:val="en-GB"/>
        </w:rPr>
      </w:pPr>
    </w:p>
    <w:p w:rsidR="00203BE0" w:rsidRDefault="00A71D55" w:rsidP="00B96EE2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1</w:t>
      </w:r>
      <w:r w:rsidR="00203BE0">
        <w:rPr>
          <w:rFonts w:ascii="Helvetica" w:hAnsi="Helvetica"/>
          <w:lang w:val="en-GB"/>
        </w:rPr>
        <w:t>.</w:t>
      </w:r>
      <w:r w:rsidR="00203BE0">
        <w:rPr>
          <w:rFonts w:ascii="Helvetica" w:hAnsi="Helvetica"/>
          <w:lang w:val="en-GB"/>
        </w:rPr>
        <w:tab/>
        <w:t>In orde</w:t>
      </w:r>
      <w:r w:rsidR="00DB4666">
        <w:rPr>
          <w:rFonts w:ascii="Helvetica" w:hAnsi="Helvetica"/>
          <w:lang w:val="en-GB"/>
        </w:rPr>
        <w:t>r to keep the list up to date, a</w:t>
      </w:r>
      <w:r w:rsidR="00203BE0">
        <w:rPr>
          <w:rFonts w:ascii="Helvetica" w:hAnsi="Helvetica"/>
          <w:lang w:val="en-GB"/>
        </w:rPr>
        <w:t>dministrations are, th</w:t>
      </w:r>
      <w:r w:rsidR="00DB4666">
        <w:rPr>
          <w:rFonts w:ascii="Helvetica" w:hAnsi="Helvetica"/>
          <w:lang w:val="en-GB"/>
        </w:rPr>
        <w:t>erefore, requested to notify</w:t>
      </w:r>
      <w:r w:rsidR="00203BE0">
        <w:rPr>
          <w:rFonts w:ascii="Helvetica" w:hAnsi="Helvetica"/>
          <w:lang w:val="en-GB"/>
        </w:rPr>
        <w:t xml:space="preserve"> TSB</w:t>
      </w:r>
      <w:r w:rsidR="00B96EE2">
        <w:rPr>
          <w:rFonts w:ascii="Helvetica" w:hAnsi="Helvetica"/>
          <w:lang w:val="en-GB"/>
        </w:rPr>
        <w:t xml:space="preserve"> of any modifications concerning Call-Back in their country </w:t>
      </w:r>
      <w:r w:rsidR="0011335D">
        <w:rPr>
          <w:rFonts w:ascii="Helvetica" w:hAnsi="Helvetica"/>
          <w:lang w:val="en-GB"/>
        </w:rPr>
        <w:t>at the address</w:t>
      </w:r>
      <w:r>
        <w:rPr>
          <w:rFonts w:ascii="Helvetica" w:hAnsi="Helvetica"/>
          <w:lang w:val="en-GB"/>
        </w:rPr>
        <w:t xml:space="preserve"> below.</w:t>
      </w:r>
    </w:p>
    <w:p w:rsidR="00203BE0" w:rsidRDefault="00203BE0">
      <w:pPr>
        <w:jc w:val="both"/>
        <w:rPr>
          <w:rFonts w:ascii="Helvetica" w:hAnsi="Helvetica"/>
          <w:lang w:val="en-GB"/>
        </w:rPr>
      </w:pPr>
    </w:p>
    <w:p w:rsidR="00203BE0" w:rsidRDefault="00E53406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>2</w:t>
      </w:r>
      <w:r w:rsidR="00203BE0">
        <w:rPr>
          <w:rFonts w:ascii="Helvetica" w:hAnsi="Helvetica"/>
          <w:lang w:val="en-GB"/>
        </w:rPr>
        <w:t>.</w:t>
      </w:r>
      <w:r w:rsidR="00203BE0">
        <w:rPr>
          <w:rFonts w:ascii="Helvetica" w:hAnsi="Helvetica"/>
          <w:lang w:val="en-GB"/>
        </w:rPr>
        <w:tab/>
        <w:t xml:space="preserve">Please address any comments or any </w:t>
      </w:r>
      <w:r w:rsidR="00B96EE2">
        <w:rPr>
          <w:rFonts w:ascii="Helvetica" w:hAnsi="Helvetica"/>
          <w:lang w:val="en-GB"/>
        </w:rPr>
        <w:t xml:space="preserve">modifications concerning this </w:t>
      </w:r>
      <w:r w:rsidR="009B673C">
        <w:rPr>
          <w:rFonts w:ascii="Helvetica" w:hAnsi="Helvetica"/>
          <w:lang w:val="en-GB"/>
        </w:rPr>
        <w:t>L</w:t>
      </w:r>
      <w:r w:rsidR="00B96EE2">
        <w:rPr>
          <w:rFonts w:ascii="Helvetica" w:hAnsi="Helvetica"/>
          <w:lang w:val="en-GB"/>
        </w:rPr>
        <w:t>i</w:t>
      </w:r>
      <w:r w:rsidR="00203BE0">
        <w:rPr>
          <w:rFonts w:ascii="Helvetica" w:hAnsi="Helvetica"/>
          <w:lang w:val="en-GB"/>
        </w:rPr>
        <w:t>st to the Director of TSB:</w:t>
      </w:r>
    </w:p>
    <w:p w:rsidR="00203BE0" w:rsidRDefault="00203BE0">
      <w:pPr>
        <w:jc w:val="both"/>
        <w:rPr>
          <w:rFonts w:ascii="Helvetica" w:hAnsi="Helvetica"/>
          <w:lang w:val="en-GB"/>
        </w:rPr>
      </w:pPr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Director of TSB</w:t>
      </w:r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 xml:space="preserve">International Telecommunication </w:t>
      </w:r>
      <w:smartTag w:uri="urn:schemas-microsoft-com:office:smarttags" w:element="place">
        <w:r>
          <w:rPr>
            <w:rFonts w:ascii="Helvetica" w:hAnsi="Helvetica"/>
            <w:lang w:val="en-GB"/>
          </w:rPr>
          <w:t>Union</w:t>
        </w:r>
      </w:smartTag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Place des Nations</w:t>
      </w:r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 xml:space="preserve">CH-1211 </w:t>
      </w:r>
      <w:smartTag w:uri="urn:schemas-microsoft-com:office:smarttags" w:element="City">
        <w:smartTag w:uri="urn:schemas-microsoft-com:office:smarttags" w:element="place">
          <w:r>
            <w:rPr>
              <w:rFonts w:ascii="Helvetica" w:hAnsi="Helvetica"/>
              <w:lang w:val="en-GB"/>
            </w:rPr>
            <w:t>GENEVA</w:t>
          </w:r>
        </w:smartTag>
      </w:smartTag>
      <w:r>
        <w:rPr>
          <w:rFonts w:ascii="Helvetica" w:hAnsi="Helvetica"/>
          <w:lang w:val="en-GB"/>
        </w:rPr>
        <w:t xml:space="preserve"> 20</w:t>
      </w:r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</w:r>
      <w:smartTag w:uri="urn:schemas-microsoft-com:office:smarttags" w:element="country-region">
        <w:smartTag w:uri="urn:schemas-microsoft-com:office:smarttags" w:element="place">
          <w:r>
            <w:rPr>
              <w:rFonts w:ascii="Helvetica" w:hAnsi="Helvetica"/>
              <w:lang w:val="en-GB"/>
            </w:rPr>
            <w:t>Switzerland</w:t>
          </w:r>
        </w:smartTag>
      </w:smartTag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Tel:</w:t>
      </w: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+41 22 730 5211</w:t>
      </w:r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Fax:</w:t>
      </w: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+41 22 730 5853</w:t>
      </w:r>
    </w:p>
    <w:p w:rsidR="00203BE0" w:rsidRDefault="00203BE0">
      <w:pPr>
        <w:jc w:val="both"/>
        <w:rPr>
          <w:rFonts w:ascii="Helvetica" w:hAnsi="Helvetica"/>
          <w:lang w:val="en-GB"/>
        </w:rPr>
      </w:pPr>
      <w:r>
        <w:rPr>
          <w:rFonts w:ascii="Helvetica" w:hAnsi="Helvetica"/>
          <w:lang w:val="en-GB"/>
        </w:rPr>
        <w:tab/>
      </w:r>
      <w:r>
        <w:rPr>
          <w:rFonts w:ascii="Helvetica" w:hAnsi="Helvetica"/>
          <w:lang w:val="en-GB"/>
        </w:rPr>
        <w:tab/>
        <w:t>E</w:t>
      </w:r>
      <w:r w:rsidR="00DB4666">
        <w:rPr>
          <w:rFonts w:ascii="Helvetica" w:hAnsi="Helvetica"/>
          <w:lang w:val="en-GB"/>
        </w:rPr>
        <w:t>-</w:t>
      </w:r>
      <w:r>
        <w:rPr>
          <w:rFonts w:ascii="Helvetica" w:hAnsi="Helvetica"/>
          <w:lang w:val="en-GB"/>
        </w:rPr>
        <w:t>mail:</w:t>
      </w:r>
      <w:r>
        <w:rPr>
          <w:rFonts w:ascii="Helvetica" w:hAnsi="Helvetica"/>
          <w:lang w:val="en-GB"/>
        </w:rPr>
        <w:tab/>
        <w:t>tsbtson@itu.int</w:t>
      </w:r>
    </w:p>
    <w:p w:rsidR="00203BE0" w:rsidRDefault="00203BE0">
      <w:pPr>
        <w:rPr>
          <w:lang w:val="en-GB"/>
        </w:rPr>
      </w:pPr>
    </w:p>
    <w:p w:rsidR="00203BE0" w:rsidRDefault="00737DF4">
      <w:pPr>
        <w:jc w:val="both"/>
        <w:rPr>
          <w:lang w:val="en-GB"/>
        </w:rPr>
      </w:pPr>
      <w:r>
        <w:rPr>
          <w:lang w:val="en-GB"/>
        </w:rPr>
        <w:t>3</w:t>
      </w:r>
      <w:r w:rsidR="00203BE0">
        <w:rPr>
          <w:lang w:val="en-GB"/>
        </w:rPr>
        <w:t>.</w:t>
      </w:r>
      <w:r w:rsidR="00203BE0">
        <w:rPr>
          <w:lang w:val="en-GB"/>
        </w:rPr>
        <w:tab/>
        <w:t>The designations employed and the presentation of material in this List do not imply the expression of any opini</w:t>
      </w:r>
      <w:r w:rsidR="00DB4666">
        <w:rPr>
          <w:lang w:val="en-GB"/>
        </w:rPr>
        <w:t>on whatsoever on the part of</w:t>
      </w:r>
      <w:r w:rsidR="00203BE0">
        <w:rPr>
          <w:lang w:val="en-GB"/>
        </w:rPr>
        <w:t xml:space="preserve"> ITU concerning the legal status of any country or geographical area, or of its authorities.</w:t>
      </w:r>
    </w:p>
    <w:p w:rsidR="00203BE0" w:rsidRDefault="00203BE0">
      <w:pPr>
        <w:rPr>
          <w:lang w:val="en-GB"/>
        </w:rPr>
      </w:pPr>
    </w:p>
    <w:p w:rsidR="00203BE0" w:rsidRDefault="00203BE0" w:rsidP="00433542">
      <w:pPr>
        <w:jc w:val="center"/>
        <w:rPr>
          <w:rFonts w:cs="Arial"/>
          <w:b/>
          <w:bCs/>
          <w:color w:val="000000"/>
        </w:rPr>
      </w:pPr>
      <w:r>
        <w:rPr>
          <w:lang w:val="en-GB"/>
        </w:rPr>
        <w:br w:type="page"/>
      </w:r>
    </w:p>
    <w:p w:rsidR="00D44E38" w:rsidRPr="00115C7C" w:rsidRDefault="00D44E38" w:rsidP="00D44E38">
      <w:pPr>
        <w:pStyle w:val="Heading20"/>
        <w:rPr>
          <w:lang w:val="en-US"/>
        </w:rPr>
      </w:pPr>
      <w:r w:rsidRPr="00115C7C">
        <w:rPr>
          <w:lang w:val="en-US"/>
        </w:rPr>
        <w:lastRenderedPageBreak/>
        <w:t>Call-Back</w:t>
      </w:r>
      <w:r w:rsidRPr="00115C7C">
        <w:rPr>
          <w:lang w:val="en-US"/>
        </w:rPr>
        <w:br/>
        <w:t>and alternative calling procedures (Res. 21 Rev. PP-200</w:t>
      </w:r>
      <w:r>
        <w:rPr>
          <w:lang w:val="en-US"/>
        </w:rPr>
        <w:t>6</w:t>
      </w:r>
      <w:r w:rsidRPr="00115C7C">
        <w:rPr>
          <w:lang w:val="en-US"/>
        </w:rPr>
        <w:t>)</w:t>
      </w:r>
    </w:p>
    <w:p w:rsidR="00D44E38" w:rsidRPr="00DB3264" w:rsidRDefault="00D44E38" w:rsidP="00CC3E12">
      <w:pPr>
        <w:pStyle w:val="Normalaftertitle"/>
        <w:rPr>
          <w:rFonts w:asciiTheme="minorHAnsi" w:hAnsiTheme="minorHAnsi"/>
        </w:rPr>
      </w:pPr>
      <w:bookmarkStart w:id="0" w:name="_Toc10608513"/>
      <w:bookmarkStart w:id="1" w:name="_Toc11815333"/>
      <w:bookmarkStart w:id="2" w:name="_Toc13023840"/>
      <w:bookmarkStart w:id="3" w:name="_Toc14165946"/>
      <w:bookmarkStart w:id="4" w:name="_Toc15788333"/>
      <w:bookmarkStart w:id="5" w:name="_Toc17162697"/>
      <w:bookmarkStart w:id="6" w:name="_Toc18466029"/>
      <w:bookmarkStart w:id="7" w:name="_Toc25036707"/>
      <w:bookmarkStart w:id="8" w:name="_Toc26256902"/>
      <w:bookmarkStart w:id="9" w:name="_Toc27453292"/>
      <w:bookmarkStart w:id="10" w:name="_Toc30241689"/>
      <w:bookmarkStart w:id="11" w:name="_Toc31709668"/>
      <w:bookmarkStart w:id="12" w:name="_Toc32995231"/>
      <w:bookmarkStart w:id="13" w:name="_Toc34445770"/>
      <w:bookmarkStart w:id="14" w:name="_Toc35336561"/>
      <w:bookmarkStart w:id="15" w:name="_Toc36875268"/>
      <w:bookmarkStart w:id="16" w:name="_Toc37756041"/>
      <w:bookmarkStart w:id="17" w:name="_Toc39463478"/>
      <w:bookmarkStart w:id="18" w:name="_Toc41987008"/>
      <w:bookmarkStart w:id="19" w:name="_Toc43285269"/>
      <w:bookmarkStart w:id="20" w:name="_Toc44726375"/>
      <w:bookmarkStart w:id="21" w:name="_Toc45687600"/>
      <w:bookmarkStart w:id="22" w:name="_Toc47349032"/>
      <w:bookmarkStart w:id="23" w:name="_Toc48620951"/>
      <w:bookmarkStart w:id="24" w:name="_Toc49738232"/>
      <w:bookmarkStart w:id="25" w:name="_Toc51061385"/>
      <w:bookmarkStart w:id="26" w:name="_Toc52682281"/>
      <w:bookmarkStart w:id="27" w:name="_Toc53894458"/>
      <w:bookmarkStart w:id="28" w:name="_Toc55287596"/>
      <w:bookmarkStart w:id="29" w:name="_Toc56485250"/>
      <w:bookmarkStart w:id="30" w:name="_Toc57703043"/>
      <w:bookmarkStart w:id="31" w:name="_Toc58925138"/>
      <w:bookmarkStart w:id="32" w:name="_Toc59850721"/>
      <w:bookmarkStart w:id="33" w:name="_Toc61841046"/>
      <w:bookmarkStart w:id="34" w:name="_Toc63076020"/>
      <w:bookmarkStart w:id="35" w:name="_Toc65489349"/>
      <w:bookmarkStart w:id="36" w:name="_Toc66843646"/>
      <w:bookmarkStart w:id="37" w:name="_Toc68496258"/>
      <w:bookmarkStart w:id="38" w:name="_Toc69801713"/>
      <w:bookmarkStart w:id="39" w:name="_Toc71004713"/>
      <w:bookmarkStart w:id="40" w:name="_Toc72222674"/>
      <w:bookmarkStart w:id="41" w:name="_Toc73510846"/>
      <w:bookmarkStart w:id="42" w:name="_Toc74972847"/>
      <w:bookmarkStart w:id="43" w:name="_Toc76358293"/>
      <w:bookmarkStart w:id="44" w:name="_Toc77478035"/>
      <w:bookmarkStart w:id="45" w:name="_Toc78848602"/>
      <w:bookmarkStart w:id="46" w:name="_Toc80072572"/>
      <w:bookmarkStart w:id="47" w:name="_Toc81370354"/>
      <w:bookmarkStart w:id="48" w:name="_Toc82594513"/>
      <w:bookmarkStart w:id="49" w:name="_Toc84211400"/>
      <w:bookmarkStart w:id="50" w:name="_Toc85527531"/>
      <w:bookmarkStart w:id="51" w:name="_Toc86735781"/>
      <w:bookmarkStart w:id="52" w:name="_Toc87948780"/>
      <w:bookmarkStart w:id="53" w:name="_Toc87949831"/>
      <w:bookmarkStart w:id="54" w:name="_Toc89492133"/>
      <w:bookmarkStart w:id="55" w:name="_Toc89503863"/>
      <w:bookmarkStart w:id="56" w:name="_Toc89506051"/>
      <w:bookmarkStart w:id="57" w:name="_Toc89506190"/>
      <w:bookmarkStart w:id="58" w:name="_Toc90785260"/>
      <w:bookmarkStart w:id="59" w:name="_Toc90785467"/>
      <w:bookmarkStart w:id="60" w:name="_Toc91466990"/>
      <w:bookmarkStart w:id="61" w:name="_Toc91467210"/>
      <w:bookmarkStart w:id="62" w:name="_Toc91467314"/>
      <w:bookmarkStart w:id="63" w:name="_Toc93460449"/>
      <w:bookmarkStart w:id="64" w:name="_Toc93460872"/>
      <w:bookmarkStart w:id="65" w:name="_Toc94920252"/>
      <w:bookmarkStart w:id="66" w:name="_Toc96135785"/>
      <w:bookmarkStart w:id="67" w:name="_Toc97092279"/>
      <w:bookmarkStart w:id="68" w:name="_Toc98306181"/>
      <w:bookmarkStart w:id="69" w:name="_Toc100050764"/>
      <w:bookmarkStart w:id="70" w:name="_Toc101246659"/>
      <w:bookmarkStart w:id="71" w:name="_Toc102534885"/>
      <w:bookmarkStart w:id="72" w:name="_Toc105302162"/>
      <w:bookmarkStart w:id="73" w:name="_Toc106504919"/>
      <w:bookmarkStart w:id="74" w:name="_Toc107798488"/>
      <w:bookmarkStart w:id="75" w:name="_Toc109028773"/>
      <w:bookmarkStart w:id="76" w:name="_Toc109631799"/>
      <w:bookmarkStart w:id="77" w:name="_Toc109631894"/>
      <w:bookmarkStart w:id="78" w:name="_Toc110233134"/>
      <w:bookmarkStart w:id="79" w:name="_Toc110233374"/>
      <w:bookmarkStart w:id="80" w:name="_Toc111607540"/>
      <w:bookmarkStart w:id="81" w:name="_Toc113250062"/>
      <w:bookmarkStart w:id="82" w:name="_Toc114285873"/>
      <w:bookmarkStart w:id="83" w:name="_Toc116117123"/>
      <w:bookmarkStart w:id="84" w:name="_Toc117389570"/>
      <w:bookmarkStart w:id="85" w:name="_Toc119749662"/>
      <w:bookmarkStart w:id="86" w:name="_Toc121281112"/>
      <w:bookmarkStart w:id="87" w:name="_Toc122238459"/>
      <w:bookmarkStart w:id="88" w:name="_Toc122940751"/>
      <w:bookmarkStart w:id="89" w:name="_Toc126481970"/>
      <w:bookmarkStart w:id="90" w:name="_Toc127606641"/>
      <w:bookmarkStart w:id="91" w:name="_Toc128886979"/>
      <w:bookmarkStart w:id="92" w:name="_Toc131917150"/>
      <w:bookmarkStart w:id="93" w:name="_Toc131917424"/>
      <w:bookmarkStart w:id="94" w:name="_Toc135453285"/>
      <w:bookmarkStart w:id="95" w:name="_Toc136762631"/>
      <w:bookmarkStart w:id="96" w:name="_Toc138153399"/>
      <w:bookmarkStart w:id="97" w:name="_Toc139444707"/>
      <w:bookmarkStart w:id="98" w:name="_Toc140656554"/>
      <w:bookmarkStart w:id="99" w:name="_Toc141774341"/>
      <w:bookmarkStart w:id="100" w:name="_Toc143331222"/>
      <w:bookmarkStart w:id="101" w:name="_Toc144780386"/>
      <w:bookmarkStart w:id="102" w:name="_Toc146011664"/>
      <w:bookmarkStart w:id="103" w:name="_Toc147313870"/>
      <w:bookmarkStart w:id="104" w:name="_Toc148518963"/>
      <w:bookmarkStart w:id="105" w:name="_Toc148519331"/>
      <w:bookmarkStart w:id="106" w:name="_Toc150078582"/>
      <w:bookmarkStart w:id="107" w:name="_Toc151281259"/>
      <w:bookmarkStart w:id="108" w:name="_Toc152663546"/>
      <w:bookmarkStart w:id="109" w:name="_Toc153877746"/>
      <w:bookmarkStart w:id="110" w:name="_Toc158019390"/>
      <w:bookmarkStart w:id="111" w:name="_Toc159212727"/>
      <w:bookmarkStart w:id="112" w:name="_Toc160456169"/>
      <w:bookmarkStart w:id="113" w:name="_Toc161638239"/>
      <w:bookmarkStart w:id="114" w:name="_Toc162942716"/>
      <w:bookmarkStart w:id="115" w:name="_Toc164586150"/>
      <w:bookmarkStart w:id="116" w:name="_Toc165690541"/>
      <w:bookmarkStart w:id="117" w:name="_Toc166647573"/>
      <w:bookmarkStart w:id="118" w:name="_Toc168388038"/>
      <w:bookmarkStart w:id="119" w:name="_Toc169584476"/>
      <w:bookmarkStart w:id="120" w:name="_Toc170815305"/>
      <w:bookmarkStart w:id="121" w:name="_Toc171936804"/>
      <w:bookmarkStart w:id="122" w:name="_Toc173647069"/>
      <w:bookmarkStart w:id="123" w:name="_Toc174436306"/>
      <w:bookmarkStart w:id="124" w:name="_Toc176340247"/>
      <w:bookmarkStart w:id="125" w:name="_Toc177526458"/>
      <w:bookmarkStart w:id="126" w:name="_Toc178733571"/>
      <w:bookmarkStart w:id="127" w:name="_Toc181591813"/>
      <w:bookmarkStart w:id="128" w:name="_Toc182996190"/>
      <w:bookmarkStart w:id="129" w:name="_Toc184099141"/>
      <w:bookmarkStart w:id="130" w:name="_Toc187491756"/>
      <w:bookmarkStart w:id="131" w:name="_Toc188073966"/>
      <w:bookmarkStart w:id="132" w:name="_Toc191803647"/>
      <w:bookmarkStart w:id="133" w:name="_Toc192925272"/>
      <w:bookmarkStart w:id="134" w:name="_Toc193013121"/>
      <w:bookmarkStart w:id="135" w:name="_Toc196019533"/>
      <w:bookmarkStart w:id="136" w:name="_Toc197223477"/>
      <w:bookmarkStart w:id="137" w:name="_Toc198519411"/>
      <w:bookmarkStart w:id="138" w:name="_Toc200872048"/>
      <w:bookmarkStart w:id="139" w:name="_Toc202750881"/>
      <w:bookmarkStart w:id="140" w:name="_Toc202750991"/>
      <w:bookmarkStart w:id="141" w:name="_Toc202751354"/>
      <w:bookmarkStart w:id="142" w:name="_Toc203553680"/>
      <w:bookmarkStart w:id="143" w:name="_Toc204666560"/>
      <w:bookmarkStart w:id="144" w:name="_Toc205106623"/>
      <w:bookmarkStart w:id="145" w:name="_Toc206390004"/>
      <w:bookmarkStart w:id="146" w:name="_Toc208205508"/>
      <w:bookmarkStart w:id="147" w:name="_Toc211848205"/>
      <w:bookmarkStart w:id="148" w:name="_Toc212964639"/>
      <w:bookmarkStart w:id="149" w:name="_Toc214162759"/>
      <w:bookmarkStart w:id="150" w:name="_Toc215907238"/>
      <w:bookmarkStart w:id="151" w:name="_Toc219001220"/>
      <w:bookmarkStart w:id="152" w:name="_Toc219610107"/>
      <w:bookmarkStart w:id="153" w:name="_Toc222028841"/>
      <w:bookmarkStart w:id="154" w:name="_Toc223252060"/>
      <w:bookmarkStart w:id="155" w:name="_Toc224533703"/>
      <w:bookmarkStart w:id="156" w:name="_Toc226791588"/>
      <w:bookmarkStart w:id="157" w:name="_Toc228766421"/>
      <w:bookmarkStart w:id="158" w:name="_Toc229971387"/>
      <w:bookmarkStart w:id="159" w:name="_Toc232323968"/>
      <w:bookmarkStart w:id="160" w:name="_Toc233609620"/>
      <w:bookmarkStart w:id="161" w:name="_Toc235352442"/>
      <w:bookmarkStart w:id="162" w:name="_Toc236573585"/>
      <w:bookmarkStart w:id="163" w:name="_Toc240790152"/>
      <w:bookmarkStart w:id="164" w:name="_Toc242001460"/>
      <w:bookmarkStart w:id="165" w:name="_Toc243300347"/>
      <w:bookmarkStart w:id="166" w:name="_Toc244507000"/>
      <w:bookmarkStart w:id="167" w:name="_Toc248829288"/>
      <w:r w:rsidRPr="00DB3264">
        <w:rPr>
          <w:rFonts w:asciiTheme="minorHAnsi" w:hAnsiTheme="minorHAnsi"/>
          <w:bCs/>
        </w:rPr>
        <w:t>Note from TSB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22795E" w:rsidRDefault="00D44E38" w:rsidP="00D5385C">
      <w:pPr>
        <w:pStyle w:val="Footnotesepar"/>
        <w:rPr>
          <w:rFonts w:asciiTheme="minorHAnsi" w:hAnsiTheme="minorHAnsi"/>
          <w:sz w:val="20"/>
          <w:szCs w:val="20"/>
        </w:rPr>
      </w:pPr>
      <w:r w:rsidRPr="00CC3E12">
        <w:rPr>
          <w:rFonts w:asciiTheme="minorHAnsi" w:hAnsiTheme="minorHAnsi"/>
          <w:sz w:val="20"/>
          <w:szCs w:val="20"/>
        </w:rPr>
        <w:t>Countries/geographical areas for which "Call-Back and certain alternative calling procedures not in accordance with the relevant regulations" are prohibited in their territory.</w:t>
      </w:r>
    </w:p>
    <w:p w:rsidR="00404448" w:rsidRDefault="00404448" w:rsidP="007723FD">
      <w:pPr>
        <w:pStyle w:val="Footnotesepar"/>
        <w:spacing w:before="60"/>
        <w:rPr>
          <w:rFonts w:asciiTheme="minorHAnsi" w:hAnsiTheme="minorHAnsi"/>
          <w:sz w:val="20"/>
          <w:szCs w:val="20"/>
        </w:rPr>
      </w:pPr>
    </w:p>
    <w:p w:rsidR="00404448" w:rsidRDefault="00404448" w:rsidP="0022795E">
      <w:pPr>
        <w:overflowPunct/>
        <w:autoSpaceDE/>
        <w:autoSpaceDN/>
        <w:adjustRightInd/>
        <w:jc w:val="center"/>
        <w:textAlignment w:val="auto"/>
        <w:rPr>
          <w:rFonts w:asciiTheme="minorHAnsi" w:hAnsiTheme="minorHAnsi"/>
          <w:color w:val="000000"/>
          <w:sz w:val="20"/>
          <w:lang w:eastAsia="zh-CN"/>
        </w:rPr>
        <w:sectPr w:rsidR="00404448" w:rsidSect="00AA02FE">
          <w:footerReference w:type="even" r:id="rId8"/>
          <w:footerReference w:type="default" r:id="rId9"/>
          <w:pgSz w:w="11907" w:h="16840"/>
          <w:pgMar w:top="1134" w:right="1134" w:bottom="1134" w:left="1134" w:header="720" w:footer="720" w:gutter="0"/>
          <w:paperSrc w:first="15" w:other="15"/>
          <w:pgNumType w:start="1"/>
          <w:cols w:space="720"/>
          <w:titlePg/>
        </w:sectPr>
      </w:pPr>
    </w:p>
    <w:tbl>
      <w:tblPr>
        <w:tblW w:w="5320" w:type="dxa"/>
        <w:tblInd w:w="93" w:type="dxa"/>
        <w:tblLook w:val="04A0"/>
      </w:tblPr>
      <w:tblGrid>
        <w:gridCol w:w="960"/>
        <w:gridCol w:w="4360"/>
      </w:tblGrid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lastRenderedPageBreak/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Afghanistan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Albania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Algeria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Armenia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Azerbaijan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Bahamas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Bahrain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Belarus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Belize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Benin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Bhutan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val="en-GB"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fr-FR" w:eastAsia="zh-CN"/>
              </w:rPr>
              <w:t>Bonaire, Saint Eustatius and Saba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Bosnia and Herzegovina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Brazil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Brunei Darussalam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Burkina Faso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Burundi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Cambodia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Cameroon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Central African Rep.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Chad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China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Colombia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Comoros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Cook Islands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Costa Rica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Côte d'Ivoire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Cuba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29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fr-FR" w:eastAsia="zh-CN"/>
              </w:rPr>
              <w:t>Curaçao</w:t>
            </w: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 xml:space="preserve"> 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val="en-GB"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Cyprus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Dem. Rep. of the Congo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Djibouti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Dominica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Ecuador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Egypt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Eritrea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Ethiopia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Fiji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39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Gabon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Gambia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Ghana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lastRenderedPageBreak/>
              <w:t>42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Guinea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Guyana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Haiti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Honduras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Hungary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India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Indonesia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49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Iran (Islamic Republic of)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Ireland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Israel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Jamaica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Jordan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Kazakhstan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Kenya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Kiribati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Kuwait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Kyrgyzstan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59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Latvia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Lebanon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Lesotho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Macao (China)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Madagascar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Malawi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Malaysia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Mali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Mauritania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Mauritius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69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Mexico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Moldova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Monaco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Morocco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Mozambique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New Caledonia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Nicaragua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Niger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Nigeria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Oman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79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Pakistan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Panama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lastRenderedPageBreak/>
              <w:t>81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Papua New Guinea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Paraguay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Peru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Philippines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Poland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Qatar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Romania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Samoa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89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San Marino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Saudi Arabia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Seychelles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12980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val="en-GB" w:eastAsia="zh-CN"/>
              </w:rPr>
            </w:pPr>
            <w:r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Sint Maart</w:t>
            </w:r>
            <w:r w:rsidR="0022795E"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en</w:t>
            </w:r>
            <w:r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 xml:space="preserve"> (Dutch part)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Slovakia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South Africa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Sri Lanka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Sudan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Suriname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98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Syrian Arab Republic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lastRenderedPageBreak/>
              <w:t>99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Tanzania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Thailand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The Former Yugoslav Republic of Macedonia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Tonga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Trinidad and Tobago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Tunisia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Turkey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Tuvalu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107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Uganda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108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Ukraine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109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United Arab Emirates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110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Vanuatu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111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Venezuela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112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Viet Nam 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113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Wallis and Futuna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114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Yemen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115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Zambia</w:t>
            </w:r>
          </w:p>
        </w:tc>
      </w:tr>
      <w:tr w:rsidR="0022795E" w:rsidRPr="0022795E" w:rsidTr="00C455A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jc w:val="center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eastAsia="zh-CN"/>
              </w:rPr>
              <w:t>116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95E" w:rsidRPr="0022795E" w:rsidRDefault="0022795E" w:rsidP="0022795E">
            <w:pPr>
              <w:overflowPunct/>
              <w:autoSpaceDE/>
              <w:autoSpaceDN/>
              <w:adjustRightInd/>
              <w:spacing w:before="20" w:after="20"/>
              <w:textAlignment w:val="auto"/>
              <w:rPr>
                <w:rFonts w:asciiTheme="minorHAnsi" w:hAnsiTheme="minorHAnsi"/>
                <w:color w:val="000000"/>
                <w:sz w:val="20"/>
                <w:lang w:eastAsia="zh-CN"/>
              </w:rPr>
            </w:pPr>
            <w:r w:rsidRPr="0022795E">
              <w:rPr>
                <w:rFonts w:asciiTheme="minorHAnsi" w:hAnsiTheme="minorHAnsi"/>
                <w:color w:val="000000"/>
                <w:sz w:val="20"/>
                <w:lang w:val="en-GB" w:eastAsia="zh-CN"/>
              </w:rPr>
              <w:t>Zimbabwe</w:t>
            </w:r>
          </w:p>
        </w:tc>
      </w:tr>
    </w:tbl>
    <w:p w:rsidR="00404448" w:rsidRDefault="00404448" w:rsidP="00D44E38">
      <w:pPr>
        <w:pStyle w:val="Footnotesepar"/>
        <w:rPr>
          <w:sz w:val="20"/>
          <w:szCs w:val="20"/>
          <w:lang w:val="fr-FR"/>
        </w:rPr>
        <w:sectPr w:rsidR="00404448" w:rsidSect="00731FFC">
          <w:type w:val="continuous"/>
          <w:pgSz w:w="11907" w:h="16840"/>
          <w:pgMar w:top="1134" w:right="1134" w:bottom="1134" w:left="1134" w:header="720" w:footer="720" w:gutter="0"/>
          <w:paperSrc w:first="15" w:other="15"/>
          <w:cols w:num="2" w:space="720"/>
          <w:titlePg/>
        </w:sectPr>
      </w:pPr>
    </w:p>
    <w:p w:rsidR="00D7582B" w:rsidRPr="00CC3E12" w:rsidRDefault="00D7582B" w:rsidP="00D44E38">
      <w:pPr>
        <w:pStyle w:val="Footnotesepar"/>
        <w:rPr>
          <w:sz w:val="20"/>
          <w:szCs w:val="20"/>
          <w:lang w:val="fr-FR"/>
        </w:rPr>
      </w:pPr>
    </w:p>
    <w:p w:rsidR="00A15005" w:rsidRDefault="00A15005" w:rsidP="00A15005">
      <w:pPr>
        <w:tabs>
          <w:tab w:val="left" w:pos="567"/>
          <w:tab w:val="left" w:pos="1276"/>
          <w:tab w:val="left" w:pos="1843"/>
          <w:tab w:val="left" w:pos="5387"/>
          <w:tab w:val="left" w:pos="5954"/>
        </w:tabs>
        <w:spacing w:before="120"/>
        <w:jc w:val="both"/>
        <w:rPr>
          <w:rFonts w:asciiTheme="minorHAnsi" w:hAnsiTheme="minorHAnsi"/>
          <w:sz w:val="20"/>
          <w:lang w:val="en-GB"/>
        </w:rPr>
      </w:pPr>
      <w:r w:rsidRPr="00A15005">
        <w:rPr>
          <w:rFonts w:asciiTheme="minorHAnsi" w:hAnsiTheme="minorHAnsi"/>
          <w:sz w:val="20"/>
          <w:lang w:val="en-GB"/>
        </w:rPr>
        <w:t xml:space="preserve">All the countries/geographical areas which prohibit the practice of "Call-Back" should inform ITU accordingly by sending e-mail to the following address: </w:t>
      </w:r>
      <w:hyperlink r:id="rId10" w:history="1">
        <w:r w:rsidR="005A05A9" w:rsidRPr="007566AF">
          <w:rPr>
            <w:rStyle w:val="Hyperlink"/>
            <w:rFonts w:asciiTheme="minorHAnsi" w:hAnsiTheme="minorHAnsi"/>
            <w:sz w:val="20"/>
            <w:lang w:val="en-GB"/>
          </w:rPr>
          <w:t>tsbtson@itu.int</w:t>
        </w:r>
      </w:hyperlink>
    </w:p>
    <w:p w:rsidR="000B577B" w:rsidRDefault="000B577B">
      <w:pPr>
        <w:rPr>
          <w:rFonts w:asciiTheme="minorHAnsi" w:hAnsiTheme="minorHAnsi"/>
          <w:sz w:val="20"/>
          <w:lang w:val="en-GB"/>
        </w:rPr>
      </w:pPr>
    </w:p>
    <w:p w:rsidR="005A05A9" w:rsidRPr="00212980" w:rsidRDefault="005A05A9">
      <w:pPr>
        <w:rPr>
          <w:rFonts w:asciiTheme="minorHAnsi" w:hAnsiTheme="minorHAnsi" w:cstheme="minorHAnsi"/>
          <w:sz w:val="20"/>
        </w:rPr>
      </w:pPr>
    </w:p>
    <w:p w:rsidR="00203BE0" w:rsidRPr="00212980" w:rsidRDefault="00203BE0" w:rsidP="002F22F0">
      <w:pPr>
        <w:widowControl w:val="0"/>
        <w:rPr>
          <w:rFonts w:asciiTheme="minorHAnsi" w:hAnsiTheme="minorHAnsi" w:cstheme="minorHAnsi"/>
          <w:sz w:val="20"/>
        </w:rPr>
      </w:pPr>
    </w:p>
    <w:sectPr w:rsidR="00203BE0" w:rsidRPr="00212980" w:rsidSect="00404448">
      <w:type w:val="continuous"/>
      <w:pgSz w:w="11907" w:h="16840"/>
      <w:pgMar w:top="1134" w:right="1134" w:bottom="1134" w:left="1134" w:header="720" w:footer="720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157" w:rsidRDefault="00E47157">
      <w:r>
        <w:separator/>
      </w:r>
    </w:p>
  </w:endnote>
  <w:endnote w:type="continuationSeparator" w:id="0">
    <w:p w:rsidR="00E47157" w:rsidRDefault="00E47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ugal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0A" w:rsidRDefault="007912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752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520A">
      <w:rPr>
        <w:rStyle w:val="PageNumber"/>
        <w:noProof/>
      </w:rPr>
      <w:t>4</w:t>
    </w:r>
    <w:r>
      <w:rPr>
        <w:rStyle w:val="PageNumber"/>
      </w:rPr>
      <w:fldChar w:fldCharType="end"/>
    </w:r>
  </w:p>
  <w:p w:rsidR="00B7520A" w:rsidRDefault="00B752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0A" w:rsidRDefault="007912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7520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1D53">
      <w:rPr>
        <w:rStyle w:val="PageNumber"/>
        <w:noProof/>
      </w:rPr>
      <w:t>2</w:t>
    </w:r>
    <w:r>
      <w:rPr>
        <w:rStyle w:val="PageNumber"/>
      </w:rPr>
      <w:fldChar w:fldCharType="end"/>
    </w:r>
  </w:p>
  <w:p w:rsidR="00B7520A" w:rsidRDefault="00B7520A" w:rsidP="00143E16">
    <w:pPr>
      <w:pStyle w:val="Footer"/>
      <w:rPr>
        <w:sz w:val="20"/>
      </w:rPr>
    </w:pPr>
    <w:r>
      <w:rPr>
        <w:sz w:val="20"/>
      </w:rPr>
      <w:t xml:space="preserve">Annex to ITU </w:t>
    </w:r>
    <w:smartTag w:uri="urn:schemas-microsoft-com:office:smarttags" w:element="place">
      <w:r>
        <w:rPr>
          <w:sz w:val="20"/>
        </w:rPr>
        <w:t>OB</w:t>
      </w:r>
    </w:smartTag>
    <w:r>
      <w:rPr>
        <w:sz w:val="20"/>
      </w:rPr>
      <w:t xml:space="preserve"> 9</w:t>
    </w:r>
    <w:r w:rsidR="00143E16">
      <w:rPr>
        <w:sz w:val="20"/>
      </w:rPr>
      <w:t>91</w:t>
    </w:r>
    <w:r>
      <w:rPr>
        <w:sz w:val="20"/>
      </w:rPr>
      <w:t>-E</w:t>
    </w:r>
    <w:r>
      <w:rPr>
        <w:sz w:val="20"/>
      </w:rPr>
      <w:tab/>
      <w:t xml:space="preserve">                        </w:t>
    </w:r>
    <w:r>
      <w:rPr>
        <w:rStyle w:val="PageNumber"/>
      </w:rPr>
      <w:t>–</w:t>
    </w:r>
    <w:r>
      <w:rPr>
        <w:sz w:val="20"/>
      </w:rPr>
      <w:t xml:space="preserve">     </w:t>
    </w:r>
    <w:r>
      <w:rPr>
        <w:rStyle w:val="PageNumber"/>
      </w:rPr>
      <w:t>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157" w:rsidRDefault="00E47157">
      <w:r>
        <w:separator/>
      </w:r>
    </w:p>
  </w:footnote>
  <w:footnote w:type="continuationSeparator" w:id="0">
    <w:p w:rsidR="00E47157" w:rsidRDefault="00E471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stylePaneFormatFilter w:val="3F01"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D922E3"/>
    <w:rsid w:val="00001BE3"/>
    <w:rsid w:val="0002036A"/>
    <w:rsid w:val="0003103D"/>
    <w:rsid w:val="000B577B"/>
    <w:rsid w:val="000E5F3A"/>
    <w:rsid w:val="00110A17"/>
    <w:rsid w:val="0011335D"/>
    <w:rsid w:val="00113A3E"/>
    <w:rsid w:val="001166E3"/>
    <w:rsid w:val="001236D3"/>
    <w:rsid w:val="00127EA4"/>
    <w:rsid w:val="00133E68"/>
    <w:rsid w:val="00143E16"/>
    <w:rsid w:val="0019558F"/>
    <w:rsid w:val="001A1B5B"/>
    <w:rsid w:val="001B193D"/>
    <w:rsid w:val="001C0190"/>
    <w:rsid w:val="001E142E"/>
    <w:rsid w:val="001F2FA4"/>
    <w:rsid w:val="00203BE0"/>
    <w:rsid w:val="00206D10"/>
    <w:rsid w:val="00212980"/>
    <w:rsid w:val="0022684E"/>
    <w:rsid w:val="002271E3"/>
    <w:rsid w:val="0022795E"/>
    <w:rsid w:val="00243A85"/>
    <w:rsid w:val="00262BB7"/>
    <w:rsid w:val="002C47AC"/>
    <w:rsid w:val="002F22F0"/>
    <w:rsid w:val="00300279"/>
    <w:rsid w:val="00330A1A"/>
    <w:rsid w:val="00360661"/>
    <w:rsid w:val="003625A5"/>
    <w:rsid w:val="003903E0"/>
    <w:rsid w:val="003D19E8"/>
    <w:rsid w:val="00404448"/>
    <w:rsid w:val="00414564"/>
    <w:rsid w:val="00433542"/>
    <w:rsid w:val="00436976"/>
    <w:rsid w:val="00443DC5"/>
    <w:rsid w:val="00456FAB"/>
    <w:rsid w:val="00462AC9"/>
    <w:rsid w:val="004B1590"/>
    <w:rsid w:val="004E06B6"/>
    <w:rsid w:val="004E1BC9"/>
    <w:rsid w:val="004E5A26"/>
    <w:rsid w:val="004F640B"/>
    <w:rsid w:val="0050381E"/>
    <w:rsid w:val="005940E5"/>
    <w:rsid w:val="005955FA"/>
    <w:rsid w:val="005A05A9"/>
    <w:rsid w:val="006174A7"/>
    <w:rsid w:val="00645F6D"/>
    <w:rsid w:val="00651386"/>
    <w:rsid w:val="0066173D"/>
    <w:rsid w:val="006D4AD5"/>
    <w:rsid w:val="00731FFC"/>
    <w:rsid w:val="00737DF4"/>
    <w:rsid w:val="0074104A"/>
    <w:rsid w:val="00741595"/>
    <w:rsid w:val="007531F7"/>
    <w:rsid w:val="007648CD"/>
    <w:rsid w:val="007723FD"/>
    <w:rsid w:val="007912A2"/>
    <w:rsid w:val="007A1E7A"/>
    <w:rsid w:val="007B5CCB"/>
    <w:rsid w:val="007D3A81"/>
    <w:rsid w:val="007F1A42"/>
    <w:rsid w:val="00811CEF"/>
    <w:rsid w:val="00811F73"/>
    <w:rsid w:val="008121D2"/>
    <w:rsid w:val="00837E9F"/>
    <w:rsid w:val="00841998"/>
    <w:rsid w:val="00880352"/>
    <w:rsid w:val="008B1613"/>
    <w:rsid w:val="00923876"/>
    <w:rsid w:val="0095178C"/>
    <w:rsid w:val="00963184"/>
    <w:rsid w:val="00972053"/>
    <w:rsid w:val="00982C70"/>
    <w:rsid w:val="009B673C"/>
    <w:rsid w:val="009F3C9D"/>
    <w:rsid w:val="00A02509"/>
    <w:rsid w:val="00A04C95"/>
    <w:rsid w:val="00A11D53"/>
    <w:rsid w:val="00A15005"/>
    <w:rsid w:val="00A56761"/>
    <w:rsid w:val="00A63DB3"/>
    <w:rsid w:val="00A71D55"/>
    <w:rsid w:val="00A8068D"/>
    <w:rsid w:val="00AA02FE"/>
    <w:rsid w:val="00AC60A8"/>
    <w:rsid w:val="00AD66B8"/>
    <w:rsid w:val="00B122C7"/>
    <w:rsid w:val="00B138D2"/>
    <w:rsid w:val="00B445BE"/>
    <w:rsid w:val="00B54003"/>
    <w:rsid w:val="00B57B1F"/>
    <w:rsid w:val="00B712F0"/>
    <w:rsid w:val="00B7520A"/>
    <w:rsid w:val="00B96DC6"/>
    <w:rsid w:val="00B96EE2"/>
    <w:rsid w:val="00B97B61"/>
    <w:rsid w:val="00BA3B61"/>
    <w:rsid w:val="00BC3781"/>
    <w:rsid w:val="00C86BFC"/>
    <w:rsid w:val="00C94FB1"/>
    <w:rsid w:val="00CC373C"/>
    <w:rsid w:val="00CC3E12"/>
    <w:rsid w:val="00CD7A09"/>
    <w:rsid w:val="00CE2E6A"/>
    <w:rsid w:val="00D2308B"/>
    <w:rsid w:val="00D2635B"/>
    <w:rsid w:val="00D44A5E"/>
    <w:rsid w:val="00D44E38"/>
    <w:rsid w:val="00D5385C"/>
    <w:rsid w:val="00D63859"/>
    <w:rsid w:val="00D7582B"/>
    <w:rsid w:val="00D8081D"/>
    <w:rsid w:val="00D922E3"/>
    <w:rsid w:val="00DB4666"/>
    <w:rsid w:val="00DB7A56"/>
    <w:rsid w:val="00DC4245"/>
    <w:rsid w:val="00DE6575"/>
    <w:rsid w:val="00DF0703"/>
    <w:rsid w:val="00E22656"/>
    <w:rsid w:val="00E402B8"/>
    <w:rsid w:val="00E47157"/>
    <w:rsid w:val="00E522D7"/>
    <w:rsid w:val="00E53406"/>
    <w:rsid w:val="00E5542C"/>
    <w:rsid w:val="00E67015"/>
    <w:rsid w:val="00E87484"/>
    <w:rsid w:val="00E92EF9"/>
    <w:rsid w:val="00E961EE"/>
    <w:rsid w:val="00EA0386"/>
    <w:rsid w:val="00EA6520"/>
    <w:rsid w:val="00ED59A1"/>
    <w:rsid w:val="00EE0E7B"/>
    <w:rsid w:val="00EF6507"/>
    <w:rsid w:val="00F40644"/>
    <w:rsid w:val="00FB7D76"/>
    <w:rsid w:val="00FD2A72"/>
    <w:rsid w:val="00FD414A"/>
    <w:rsid w:val="00FE113F"/>
    <w:rsid w:val="00FF3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12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02F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AA02FE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AA02FE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AA02FE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AA02FE"/>
    <w:pPr>
      <w:keepNext/>
      <w:widowControl w:val="0"/>
      <w:outlineLvl w:val="3"/>
    </w:pPr>
    <w:rPr>
      <w:rFonts w:cs="Arial"/>
      <w:b/>
      <w:bCs/>
      <w:i/>
      <w:iCs/>
      <w:color w:val="000000"/>
      <w:sz w:val="20"/>
      <w:szCs w:val="25"/>
      <w:lang w:val="es-ES"/>
    </w:rPr>
  </w:style>
  <w:style w:type="paragraph" w:styleId="Heading5">
    <w:name w:val="heading 5"/>
    <w:basedOn w:val="Normal"/>
    <w:next w:val="Normal"/>
    <w:link w:val="Heading5Char"/>
    <w:qFormat/>
    <w:rsid w:val="002C47AC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before="240" w:after="60"/>
      <w:jc w:val="both"/>
      <w:outlineLvl w:val="4"/>
    </w:pPr>
    <w:rPr>
      <w:rFonts w:ascii="Calibri" w:hAnsi="Calibri"/>
      <w:b/>
      <w:bCs/>
      <w:i/>
      <w:iCs/>
      <w:sz w:val="26"/>
      <w:szCs w:val="26"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4E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A02FE"/>
    <w:pPr>
      <w:ind w:left="720"/>
    </w:pPr>
  </w:style>
  <w:style w:type="character" w:customStyle="1" w:styleId="Heading5Char">
    <w:name w:val="Heading 5 Char"/>
    <w:basedOn w:val="DefaultParagraphFont"/>
    <w:link w:val="Heading5"/>
    <w:rsid w:val="002C47AC"/>
    <w:rPr>
      <w:rFonts w:ascii="Calibri" w:hAnsi="Calibri"/>
      <w:b/>
      <w:bCs/>
      <w:i/>
      <w:iCs/>
      <w:sz w:val="26"/>
      <w:szCs w:val="26"/>
      <w:lang w:val="en-GB" w:eastAsia="en-US"/>
    </w:rPr>
  </w:style>
  <w:style w:type="paragraph" w:styleId="Header">
    <w:name w:val="header"/>
    <w:basedOn w:val="Normal"/>
    <w:rsid w:val="00AA02F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A02F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A02FE"/>
  </w:style>
  <w:style w:type="character" w:styleId="Hyperlink">
    <w:name w:val="Hyperlink"/>
    <w:basedOn w:val="DefaultParagraphFont"/>
    <w:rsid w:val="00AA02FE"/>
    <w:rPr>
      <w:color w:val="0000FF"/>
      <w:u w:val="single"/>
    </w:rPr>
  </w:style>
  <w:style w:type="paragraph" w:styleId="BodyText">
    <w:name w:val="Body Text"/>
    <w:basedOn w:val="Normal"/>
    <w:rsid w:val="00AA02FE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AA02FE"/>
    <w:rPr>
      <w:color w:val="800080"/>
      <w:u w:val="single"/>
    </w:rPr>
  </w:style>
  <w:style w:type="paragraph" w:customStyle="1" w:styleId="Footnotesepar">
    <w:name w:val="Footnote separ"/>
    <w:basedOn w:val="FootnoteText"/>
    <w:link w:val="FootnoteseparChar"/>
    <w:rsid w:val="002C47AC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basedOn w:val="Normal"/>
    <w:link w:val="FootnoteTextChar"/>
    <w:rsid w:val="002C47AC"/>
    <w:pPr>
      <w:tabs>
        <w:tab w:val="left" w:pos="567"/>
        <w:tab w:val="left" w:pos="1276"/>
        <w:tab w:val="left" w:pos="1843"/>
        <w:tab w:val="left" w:pos="5387"/>
        <w:tab w:val="left" w:pos="5954"/>
      </w:tabs>
      <w:spacing w:before="120"/>
      <w:jc w:val="both"/>
    </w:pPr>
    <w:rPr>
      <w:rFonts w:ascii="Calibri" w:hAnsi="Calibri"/>
      <w:sz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2C47AC"/>
    <w:rPr>
      <w:rFonts w:ascii="Calibri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2C47AC"/>
    <w:rPr>
      <w:rFonts w:ascii="Calibri" w:hAnsi="Calibri"/>
      <w:position w:val="6"/>
      <w:sz w:val="16"/>
      <w:szCs w:val="16"/>
      <w:lang w:val="en-GB" w:eastAsia="en-US"/>
    </w:rPr>
  </w:style>
  <w:style w:type="paragraph" w:customStyle="1" w:styleId="Tabletext">
    <w:name w:val="Table_text"/>
    <w:basedOn w:val="Normal"/>
    <w:link w:val="TabletextChar"/>
    <w:rsid w:val="002C47AC"/>
    <w:pPr>
      <w:tabs>
        <w:tab w:val="left" w:pos="1276"/>
        <w:tab w:val="left" w:pos="1843"/>
      </w:tabs>
      <w:spacing w:before="40" w:after="40"/>
    </w:pPr>
    <w:rPr>
      <w:rFonts w:ascii="Calibri" w:hAnsi="Calibri"/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2C47AC"/>
    <w:rPr>
      <w:rFonts w:ascii="Calibri" w:hAnsi="Calibri"/>
      <w:b/>
      <w:sz w:val="18"/>
      <w:szCs w:val="22"/>
      <w:lang w:val="fr-FR" w:eastAsia="en-US"/>
    </w:rPr>
  </w:style>
  <w:style w:type="paragraph" w:customStyle="1" w:styleId="Tablehead">
    <w:name w:val="Table_head"/>
    <w:basedOn w:val="Normal"/>
    <w:next w:val="Normal"/>
    <w:rsid w:val="002C47AC"/>
    <w:pPr>
      <w:keepNext/>
      <w:tabs>
        <w:tab w:val="left" w:pos="1276"/>
        <w:tab w:val="left" w:pos="1843"/>
      </w:tabs>
      <w:spacing w:before="80" w:after="80"/>
      <w:jc w:val="center"/>
    </w:pPr>
    <w:rPr>
      <w:rFonts w:ascii="Calibri" w:hAnsi="Calibri"/>
      <w:b/>
      <w:bCs/>
      <w:i/>
      <w:sz w:val="18"/>
      <w:szCs w:val="22"/>
      <w:lang w:val="fr-FR"/>
    </w:rPr>
  </w:style>
  <w:style w:type="paragraph" w:customStyle="1" w:styleId="Normalaftertitle">
    <w:name w:val="Normal_after_title"/>
    <w:link w:val="NormalaftertitleChar"/>
    <w:rsid w:val="002C47AC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hAnsi="Calibri"/>
      <w:b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2C47AC"/>
    <w:rPr>
      <w:rFonts w:ascii="Calibri" w:hAnsi="Calibri"/>
      <w:b/>
      <w:lang w:val="en-GB" w:eastAsia="en-US" w:bidi="ar-SA"/>
    </w:rPr>
  </w:style>
  <w:style w:type="paragraph" w:customStyle="1" w:styleId="Tablehead0">
    <w:name w:val="Table head"/>
    <w:basedOn w:val="Tablehead"/>
    <w:rsid w:val="002C47AC"/>
    <w:pPr>
      <w:spacing w:before="60" w:after="60"/>
    </w:pPr>
    <w:rPr>
      <w:b w:val="0"/>
      <w:bCs w:val="0"/>
      <w:szCs w:val="20"/>
    </w:rPr>
  </w:style>
  <w:style w:type="paragraph" w:customStyle="1" w:styleId="StyleTabletextLeft">
    <w:name w:val="Style Table text + Left"/>
    <w:basedOn w:val="Normal"/>
    <w:rsid w:val="002C47AC"/>
    <w:pPr>
      <w:tabs>
        <w:tab w:val="right" w:pos="454"/>
      </w:tabs>
      <w:spacing w:before="40" w:after="40"/>
    </w:pPr>
    <w:rPr>
      <w:rFonts w:ascii="Calibri" w:hAnsi="Calibri"/>
      <w:bCs/>
      <w:sz w:val="18"/>
      <w:szCs w:val="22"/>
      <w:lang w:val="fr-FR"/>
    </w:rPr>
  </w:style>
  <w:style w:type="paragraph" w:customStyle="1" w:styleId="Heading7">
    <w:name w:val="Heading_7"/>
    <w:basedOn w:val="Normalaftertitle"/>
    <w:rsid w:val="002C47AC"/>
    <w:pPr>
      <w:jc w:val="center"/>
    </w:pPr>
  </w:style>
  <w:style w:type="table" w:styleId="TableGrid">
    <w:name w:val="Table Grid"/>
    <w:basedOn w:val="TableNormal"/>
    <w:rsid w:val="000B577B"/>
    <w:rPr>
      <w:rFonts w:ascii="Times New Roman" w:eastAsia="SimSu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rsid w:val="00D44E38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Heading20">
    <w:name w:val="Heading_2"/>
    <w:basedOn w:val="Normal"/>
    <w:rsid w:val="00D44E38"/>
    <w:pPr>
      <w:keepNext/>
      <w:shd w:val="clear" w:color="auto" w:fill="D9D9D9"/>
      <w:tabs>
        <w:tab w:val="left" w:pos="567"/>
        <w:tab w:val="left" w:pos="1276"/>
        <w:tab w:val="left" w:pos="1843"/>
        <w:tab w:val="left" w:pos="5387"/>
        <w:tab w:val="left" w:pos="5954"/>
      </w:tabs>
      <w:spacing w:before="360" w:after="60"/>
      <w:jc w:val="center"/>
      <w:outlineLvl w:val="1"/>
    </w:pPr>
    <w:rPr>
      <w:rFonts w:cs="Arial"/>
      <w:b/>
      <w:bCs/>
      <w:sz w:val="26"/>
      <w:szCs w:val="28"/>
      <w:lang w:val="fr-FR"/>
    </w:rPr>
  </w:style>
  <w:style w:type="paragraph" w:styleId="BalloonText">
    <w:name w:val="Balloon Text"/>
    <w:basedOn w:val="Normal"/>
    <w:link w:val="BalloonTextChar"/>
    <w:rsid w:val="00212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298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sbtson@itu.in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8FF8-DA8C-4CD7-A540-B40621D0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491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to ITU Operational Bulletin </vt:lpstr>
    </vt:vector>
  </TitlesOfParts>
  <Company>ITU</Company>
  <LinksUpToDate>false</LinksUpToDate>
  <CharactersWithSpaces>3339</CharactersWithSpaces>
  <SharedDoc>false</SharedDoc>
  <HLinks>
    <vt:vector size="12" baseType="variant">
      <vt:variant>
        <vt:i4>5374028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  <vt:variant>
        <vt:i4>1114180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http://www.itu.int/itu-t/inr/forms/ispc.html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to ITU Operational Bulletin </dc:title>
  <dc:subject/>
  <dc:creator>ITU-T</dc:creator>
  <cp:keywords/>
  <dc:description/>
  <cp:lastModifiedBy>ITU-T</cp:lastModifiedBy>
  <cp:revision>49</cp:revision>
  <cp:lastPrinted>2011-10-13T16:28:00Z</cp:lastPrinted>
  <dcterms:created xsi:type="dcterms:W3CDTF">2011-10-13T09:26:00Z</dcterms:created>
  <dcterms:modified xsi:type="dcterms:W3CDTF">2011-10-13T16:30:00Z</dcterms:modified>
</cp:coreProperties>
</file>