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C7E27" w14:textId="47406853" w:rsidR="006C73BB" w:rsidRPr="006C73BB" w:rsidRDefault="006C73BB" w:rsidP="006C73BB">
      <w:pPr>
        <w:jc w:val="center"/>
        <w:rPr>
          <w:b/>
          <w:bCs/>
        </w:rPr>
      </w:pPr>
      <w:r w:rsidRPr="006C73BB">
        <w:rPr>
          <w:b/>
          <w:bCs/>
        </w:rPr>
        <w:t>Приложение А Сценарии использования системы</w:t>
      </w:r>
    </w:p>
    <w:p w14:paraId="66657721" w14:textId="019B9A56" w:rsidR="006C73BB" w:rsidRDefault="006C73BB" w:rsidP="006C73BB">
      <w:r>
        <w:t>Сценарии разработаны на основе описания кейса и реестра стейкхолдеров (таблица 2); в скобках указаны обеспечивающие требования.</w:t>
      </w:r>
    </w:p>
    <w:p w14:paraId="5D980BFF" w14:textId="77777777" w:rsidR="006C73BB" w:rsidRDefault="006C73BB" w:rsidP="006C73BB">
      <w:pPr>
        <w:keepNext/>
        <w:ind w:firstLine="0"/>
        <w:jc w:val="left"/>
      </w:pPr>
      <w:r>
        <w:rPr>
          <w:b/>
          <w:bCs/>
        </w:rPr>
        <w:t>А.1 Диаграмма вариантов использования</w:t>
      </w:r>
    </w:p>
    <w:p w14:paraId="2D111BC4" w14:textId="6D3A9FE9" w:rsidR="006C73BB" w:rsidRDefault="00C40D40" w:rsidP="006C73BB">
      <w:r w:rsidRPr="00C40D40">
        <w:t>Диаграмма вариантов использования (UML) приведена на рисунке 8. Прямоугольник обозначает границу системы; фигуры слева – пользователи системы; эллипсы – варианты использования. Основные варианты соответствуют сценариям UC-01–UC-05 (таблицы А.3–А.7). Внешних систем у прототипа нет (CON-01), поэтому внешние акторы на диаграмме не показаны</w:t>
      </w:r>
      <w:r w:rsidR="006C73BB">
        <w:t>.</w:t>
      </w:r>
    </w:p>
    <w:p w14:paraId="0462F7C9" w14:textId="77777777" w:rsidR="006C73BB" w:rsidRDefault="006C73BB" w:rsidP="006C73BB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7C91E1F" wp14:editId="2421F535">
            <wp:extent cx="6482864" cy="61817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9751" cy="620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9BBB" w14:textId="79C2EC74" w:rsidR="006C73BB" w:rsidRDefault="006C73BB" w:rsidP="006C73BB">
      <w:pPr>
        <w:ind w:firstLine="0"/>
        <w:jc w:val="center"/>
      </w:pPr>
      <w:r>
        <w:t xml:space="preserve">Рисунок </w:t>
      </w:r>
      <w:r w:rsidR="00C40D40">
        <w:t>8</w:t>
      </w:r>
      <w:r>
        <w:t xml:space="preserve"> – Диаграмма вариантов использования системы</w:t>
      </w:r>
    </w:p>
    <w:p w14:paraId="220B3A3D" w14:textId="77777777" w:rsidR="006C73BB" w:rsidRDefault="006C73BB" w:rsidP="006C73BB">
      <w:pPr>
        <w:keepNext/>
        <w:ind w:firstLine="0"/>
        <w:jc w:val="left"/>
      </w:pPr>
      <w:r>
        <w:rPr>
          <w:b/>
          <w:bCs/>
        </w:rPr>
        <w:lastRenderedPageBreak/>
        <w:t>А.2 Описание диаграммы</w:t>
      </w:r>
    </w:p>
    <w:p w14:paraId="23C5FFD1" w14:textId="77777777" w:rsidR="006C73BB" w:rsidRDefault="006C73BB" w:rsidP="006C73BB">
      <w:r>
        <w:t>Акторы диаграммы и их связь с вариантами использования приведены в таблице А.1.</w:t>
      </w:r>
    </w:p>
    <w:p w14:paraId="7DF3BD9A" w14:textId="77777777" w:rsidR="006C73BB" w:rsidRDefault="006C73BB" w:rsidP="006C73BB">
      <w:pPr>
        <w:keepNext/>
        <w:ind w:firstLine="0"/>
        <w:jc w:val="left"/>
      </w:pPr>
      <w:r>
        <w:t>Таблица А.1 – Акторы диаграммы вариантов использования</w:t>
      </w:r>
    </w:p>
    <w:tbl>
      <w:tblPr>
        <w:tblStyle w:val="ac"/>
        <w:tblW w:w="10205" w:type="dxa"/>
        <w:tblLook w:val="04A0" w:firstRow="1" w:lastRow="0" w:firstColumn="1" w:lastColumn="0" w:noHBand="0" w:noVBand="1"/>
      </w:tblPr>
      <w:tblGrid>
        <w:gridCol w:w="2300"/>
        <w:gridCol w:w="2200"/>
        <w:gridCol w:w="5705"/>
      </w:tblGrid>
      <w:tr w:rsidR="00C40D40" w14:paraId="70FFAE5D" w14:textId="77777777" w:rsidTr="00C40D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00" w:type="dxa"/>
          </w:tcPr>
          <w:p w14:paraId="0227E4A6" w14:textId="77777777" w:rsidR="00C40D40" w:rsidRPr="00C40D40" w:rsidRDefault="00C40D40" w:rsidP="00C40D40">
            <w:pPr>
              <w:spacing w:before="0" w:line="240" w:lineRule="auto"/>
              <w:ind w:firstLine="0"/>
              <w:contextualSpacing w:val="0"/>
              <w:jc w:val="center"/>
              <w:rPr>
                <w:b/>
                <w:bCs/>
                <w:sz w:val="22"/>
              </w:rPr>
            </w:pPr>
            <w:r w:rsidRPr="00C40D40">
              <w:rPr>
                <w:b/>
                <w:bCs/>
                <w:sz w:val="22"/>
              </w:rPr>
              <w:t>Актор</w:t>
            </w:r>
          </w:p>
        </w:tc>
        <w:tc>
          <w:tcPr>
            <w:tcW w:w="2200" w:type="dxa"/>
          </w:tcPr>
          <w:p w14:paraId="4F7B55A6" w14:textId="77777777" w:rsidR="00C40D40" w:rsidRDefault="00C40D40" w:rsidP="0058584E">
            <w:pPr>
              <w:spacing w:after="40" w:line="252" w:lineRule="auto"/>
            </w:pPr>
            <w:r>
              <w:rPr>
                <w:rFonts w:eastAsia="Times New Roman" w:cs="Times New Roman"/>
                <w:b/>
                <w:bCs/>
                <w:sz w:val="22"/>
              </w:rPr>
              <w:t>Тип</w:t>
            </w:r>
          </w:p>
        </w:tc>
        <w:tc>
          <w:tcPr>
            <w:tcW w:w="5705" w:type="dxa"/>
          </w:tcPr>
          <w:p w14:paraId="499194A1" w14:textId="77777777" w:rsidR="00C40D40" w:rsidRDefault="00C40D40" w:rsidP="0058584E">
            <w:pPr>
              <w:spacing w:after="40" w:line="252" w:lineRule="auto"/>
            </w:pPr>
            <w:r>
              <w:rPr>
                <w:rFonts w:eastAsia="Times New Roman" w:cs="Times New Roman"/>
                <w:b/>
                <w:bCs/>
                <w:sz w:val="22"/>
              </w:rPr>
              <w:t>Участие в вариантах использования</w:t>
            </w:r>
          </w:p>
        </w:tc>
      </w:tr>
      <w:tr w:rsidR="00C40D40" w14:paraId="05A5B593" w14:textId="77777777" w:rsidTr="00C40D40">
        <w:tc>
          <w:tcPr>
            <w:tcW w:w="2300" w:type="dxa"/>
          </w:tcPr>
          <w:p w14:paraId="1BD129BD" w14:textId="77777777" w:rsidR="00C40D40" w:rsidRDefault="00C40D40" w:rsidP="00C40D40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Игрок (StH-01)</w:t>
            </w:r>
          </w:p>
        </w:tc>
        <w:tc>
          <w:tcPr>
            <w:tcW w:w="2200" w:type="dxa"/>
          </w:tcPr>
          <w:p w14:paraId="423AE631" w14:textId="77777777" w:rsidR="00C40D40" w:rsidRDefault="00C40D40" w:rsidP="00C40D40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Пользователь системы</w:t>
            </w:r>
          </w:p>
        </w:tc>
        <w:tc>
          <w:tcPr>
            <w:tcW w:w="5705" w:type="dxa"/>
          </w:tcPr>
          <w:p w14:paraId="689DB7EC" w14:textId="77777777" w:rsidR="00C40D40" w:rsidRDefault="00C40D40" w:rsidP="00C40D40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UC-01 – запускает игру, проходит обучающее дело; UC-02 – расследует дела и выносит вердикты; UC-03 – получает итоги смены и переходит к следующему этапу</w:t>
            </w:r>
          </w:p>
        </w:tc>
      </w:tr>
      <w:tr w:rsidR="00C40D40" w14:paraId="5475E478" w14:textId="77777777" w:rsidTr="00C40D40">
        <w:tc>
          <w:tcPr>
            <w:tcW w:w="2300" w:type="dxa"/>
          </w:tcPr>
          <w:p w14:paraId="41337DE7" w14:textId="77777777" w:rsidR="00C40D40" w:rsidRDefault="00C40D40" w:rsidP="00C40D40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Разработчик (StH-02)</w:t>
            </w:r>
          </w:p>
        </w:tc>
        <w:tc>
          <w:tcPr>
            <w:tcW w:w="2200" w:type="dxa"/>
          </w:tcPr>
          <w:p w14:paraId="6F71D4EA" w14:textId="77777777" w:rsidR="00C40D40" w:rsidRDefault="00C40D40" w:rsidP="00C40D40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Пользователь системы</w:t>
            </w:r>
          </w:p>
        </w:tc>
        <w:tc>
          <w:tcPr>
            <w:tcW w:w="5705" w:type="dxa"/>
          </w:tcPr>
          <w:p w14:paraId="7D021894" w14:textId="77777777" w:rsidR="00C40D40" w:rsidRDefault="00C40D40" w:rsidP="00C40D40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 xml:space="preserve">UC-04 – настраивает параметры генерации, сложности и экономики; UC-05 – анализирует лог решений и диагностический журнал после </w:t>
            </w:r>
            <w:proofErr w:type="spellStart"/>
            <w:r>
              <w:rPr>
                <w:rFonts w:eastAsia="Times New Roman" w:cs="Times New Roman"/>
                <w:sz w:val="22"/>
              </w:rPr>
              <w:t>плейтестов</w:t>
            </w:r>
            <w:proofErr w:type="spellEnd"/>
          </w:p>
        </w:tc>
      </w:tr>
      <w:tr w:rsidR="00C40D40" w14:paraId="7DD75310" w14:textId="77777777" w:rsidTr="00C40D40">
        <w:tc>
          <w:tcPr>
            <w:tcW w:w="2300" w:type="dxa"/>
          </w:tcPr>
          <w:p w14:paraId="49CAAF6D" w14:textId="77777777" w:rsidR="00C40D40" w:rsidRDefault="00C40D40" w:rsidP="00C40D40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Внешний регулятор (StH-03)</w:t>
            </w:r>
          </w:p>
        </w:tc>
        <w:tc>
          <w:tcPr>
            <w:tcW w:w="2200" w:type="dxa"/>
          </w:tcPr>
          <w:p w14:paraId="7FB8CEA5" w14:textId="77777777" w:rsidR="00C40D40" w:rsidRDefault="00C40D40" w:rsidP="00C40D40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Не является актором</w:t>
            </w:r>
          </w:p>
        </w:tc>
        <w:tc>
          <w:tcPr>
            <w:tcW w:w="5705" w:type="dxa"/>
          </w:tcPr>
          <w:p w14:paraId="6FDC9F47" w14:textId="77777777" w:rsidR="00C40D40" w:rsidRDefault="00C40D40" w:rsidP="00C40D40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sz w:val="22"/>
              </w:rPr>
              <w:t>С системой не взаимодействует; его требования реализуются экраном предупреждения о содержании (UC-01, шаги 2–3) и ограничениями CON-03, CON-05</w:t>
            </w:r>
          </w:p>
        </w:tc>
      </w:tr>
    </w:tbl>
    <w:p w14:paraId="3F26918D" w14:textId="77777777" w:rsidR="006C73BB" w:rsidRDefault="006C73BB" w:rsidP="006C73BB">
      <w:pPr>
        <w:spacing w:before="0" w:line="240" w:lineRule="auto"/>
        <w:ind w:firstLine="0"/>
      </w:pPr>
    </w:p>
    <w:p w14:paraId="45AAAA76" w14:textId="63C7F65C" w:rsidR="006C73BB" w:rsidRDefault="006C73BB" w:rsidP="006C73BB">
      <w:r>
        <w:t>Отношения на диаграмме приведены в таблице А.2.</w:t>
      </w:r>
    </w:p>
    <w:p w14:paraId="3F5A3B59" w14:textId="77777777" w:rsidR="006C73BB" w:rsidRDefault="006C73BB" w:rsidP="006C73BB">
      <w:pPr>
        <w:keepNext/>
        <w:ind w:firstLine="0"/>
        <w:jc w:val="left"/>
      </w:pPr>
      <w:r>
        <w:t>Таблица А.2 – Отношения на диаграмме вариантов использования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000"/>
        <w:gridCol w:w="4655"/>
      </w:tblGrid>
      <w:tr w:rsidR="00C40D40" w14:paraId="54F80E2B" w14:textId="77777777" w:rsidTr="00C40D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836B1" w14:textId="77777777" w:rsidR="00C40D40" w:rsidRPr="00C40D40" w:rsidRDefault="00C40D40" w:rsidP="00C40D40">
            <w:pPr>
              <w:spacing w:after="40" w:line="252" w:lineRule="auto"/>
              <w:ind w:firstLine="0"/>
              <w:jc w:val="left"/>
            </w:pPr>
            <w:r w:rsidRPr="00C40D40">
              <w:rPr>
                <w:rFonts w:eastAsia="Times New Roman" w:cs="Times New Roman"/>
                <w:b/>
                <w:bCs/>
                <w:sz w:val="22"/>
              </w:rPr>
              <w:t>Отношение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6D9CD" w14:textId="77777777" w:rsidR="00C40D40" w:rsidRPr="00C40D40" w:rsidRDefault="00C40D40" w:rsidP="00C40D40">
            <w:pPr>
              <w:spacing w:after="40" w:line="252" w:lineRule="auto"/>
              <w:ind w:firstLine="0"/>
              <w:jc w:val="left"/>
            </w:pPr>
            <w:r w:rsidRPr="00C40D40">
              <w:rPr>
                <w:rFonts w:eastAsia="Times New Roman" w:cs="Times New Roman"/>
                <w:b/>
                <w:bCs/>
                <w:sz w:val="22"/>
              </w:rPr>
              <w:t>Между элементами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E5B78" w14:textId="77777777" w:rsidR="00C40D40" w:rsidRPr="00C40D40" w:rsidRDefault="00C40D40" w:rsidP="00C40D40">
            <w:pPr>
              <w:spacing w:after="40" w:line="252" w:lineRule="auto"/>
              <w:ind w:firstLine="0"/>
              <w:jc w:val="left"/>
            </w:pPr>
            <w:r w:rsidRPr="00C40D40">
              <w:rPr>
                <w:rFonts w:eastAsia="Times New Roman" w:cs="Times New Roman"/>
                <w:b/>
                <w:bCs/>
                <w:sz w:val="22"/>
              </w:rPr>
              <w:t>Смысл</w:t>
            </w:r>
          </w:p>
        </w:tc>
      </w:tr>
      <w:tr w:rsidR="00C40D40" w14:paraId="54F30ED9" w14:textId="77777777" w:rsidTr="00C40D4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45FF6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Ассоциация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24021" w14:textId="3DDDAD26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Актор–вариант использования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2EAB5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Актор участвует в сценарии: инициирует его или получает результат</w:t>
            </w:r>
          </w:p>
        </w:tc>
      </w:tr>
      <w:tr w:rsidR="00C40D40" w14:paraId="6466139F" w14:textId="77777777" w:rsidTr="00C40D4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D86A8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«</w:t>
            </w:r>
            <w:proofErr w:type="spellStart"/>
            <w:r>
              <w:rPr>
                <w:rFonts w:eastAsia="Times New Roman" w:cs="Times New Roman"/>
                <w:sz w:val="22"/>
              </w:rPr>
              <w:t>include</w:t>
            </w:r>
            <w:proofErr w:type="spellEnd"/>
            <w:r>
              <w:rPr>
                <w:rFonts w:eastAsia="Times New Roman" w:cs="Times New Roman"/>
                <w:sz w:val="22"/>
              </w:rPr>
              <w:t>»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39D1E" w14:textId="4B83AE14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UC-01</w:t>
            </w:r>
            <w:r>
              <w:rPr>
                <w:rFonts w:eastAsia="Times New Roman" w:cs="Times New Roman"/>
                <w:sz w:val="22"/>
              </w:rPr>
              <w:t xml:space="preserve"> </w:t>
            </w:r>
            <w:r>
              <w:rPr>
                <w:rFonts w:eastAsia="Times New Roman" w:cs="Times New Roman"/>
                <w:sz w:val="22"/>
              </w:rPr>
              <w:t>→</w:t>
            </w:r>
            <w:r>
              <w:rPr>
                <w:rFonts w:eastAsia="Times New Roman" w:cs="Times New Roman"/>
                <w:sz w:val="22"/>
              </w:rPr>
              <w:t xml:space="preserve"> </w:t>
            </w:r>
            <w:r>
              <w:rPr>
                <w:rFonts w:eastAsia="Times New Roman" w:cs="Times New Roman"/>
                <w:sz w:val="22"/>
              </w:rPr>
              <w:t>Показ</w:t>
            </w:r>
            <w:r>
              <w:rPr>
                <w:rFonts w:eastAsia="Times New Roman" w:cs="Times New Roman"/>
                <w:sz w:val="22"/>
              </w:rPr>
              <w:t xml:space="preserve"> </w:t>
            </w:r>
            <w:r>
              <w:rPr>
                <w:rFonts w:eastAsia="Times New Roman" w:cs="Times New Roman"/>
                <w:sz w:val="22"/>
              </w:rPr>
              <w:t>предупреждения</w:t>
            </w:r>
            <w:r>
              <w:rPr>
                <w:rFonts w:eastAsia="Times New Roman" w:cs="Times New Roman"/>
                <w:sz w:val="22"/>
              </w:rPr>
              <w:t xml:space="preserve"> </w:t>
            </w:r>
            <w:r>
              <w:rPr>
                <w:rFonts w:eastAsia="Times New Roman" w:cs="Times New Roman"/>
                <w:sz w:val="22"/>
              </w:rPr>
              <w:t>о содержании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F69AF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Предупреждение показывается при каждом запуске (шаг 2 сценария UC-01)</w:t>
            </w:r>
          </w:p>
        </w:tc>
      </w:tr>
      <w:tr w:rsidR="00C40D40" w14:paraId="343DF110" w14:textId="77777777" w:rsidTr="00C40D4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BABAE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«</w:t>
            </w:r>
            <w:proofErr w:type="spellStart"/>
            <w:r>
              <w:rPr>
                <w:rFonts w:eastAsia="Times New Roman" w:cs="Times New Roman"/>
                <w:sz w:val="22"/>
              </w:rPr>
              <w:t>extend</w:t>
            </w:r>
            <w:proofErr w:type="spellEnd"/>
            <w:r>
              <w:rPr>
                <w:rFonts w:eastAsia="Times New Roman" w:cs="Times New Roman"/>
                <w:sz w:val="22"/>
              </w:rPr>
              <w:t>»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601C9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Прохождение обучающего дела → UC-01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F521D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Необязательное действие: игрок может пропустить обучение (альтернативный поток А1 сценария UC-01)</w:t>
            </w:r>
          </w:p>
        </w:tc>
      </w:tr>
      <w:tr w:rsidR="00C40D40" w14:paraId="0A9AF05C" w14:textId="77777777" w:rsidTr="00C40D4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5B413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«</w:t>
            </w:r>
            <w:proofErr w:type="spellStart"/>
            <w:r>
              <w:rPr>
                <w:rFonts w:eastAsia="Times New Roman" w:cs="Times New Roman"/>
                <w:sz w:val="22"/>
              </w:rPr>
              <w:t>include</w:t>
            </w:r>
            <w:proofErr w:type="spellEnd"/>
            <w:r>
              <w:rPr>
                <w:rFonts w:eastAsia="Times New Roman" w:cs="Times New Roman"/>
                <w:sz w:val="22"/>
              </w:rPr>
              <w:t>»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A1EC2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UC-02 → Генерация дела из пула контента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ADADB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Дело генерируется при старте каждого дела (шаги 1–2 сценария UC-02)</w:t>
            </w:r>
          </w:p>
        </w:tc>
      </w:tr>
      <w:tr w:rsidR="00C40D40" w14:paraId="1491B112" w14:textId="77777777" w:rsidTr="00C40D4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3A301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«</w:t>
            </w:r>
            <w:proofErr w:type="spellStart"/>
            <w:r>
              <w:rPr>
                <w:rFonts w:eastAsia="Times New Roman" w:cs="Times New Roman"/>
                <w:sz w:val="22"/>
              </w:rPr>
              <w:t>include</w:t>
            </w:r>
            <w:proofErr w:type="spellEnd"/>
            <w:r>
              <w:rPr>
                <w:rFonts w:eastAsia="Times New Roman" w:cs="Times New Roman"/>
                <w:sz w:val="22"/>
              </w:rPr>
              <w:t>»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1564D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UC-02 → Запись решения в лог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8820C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Запись выполняется после каждого решения (шаг 10 сценария UC-02)</w:t>
            </w:r>
          </w:p>
        </w:tc>
      </w:tr>
      <w:tr w:rsidR="00C40D40" w14:paraId="3B4FB23D" w14:textId="77777777" w:rsidTr="00C40D4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2C78C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«</w:t>
            </w:r>
            <w:proofErr w:type="spellStart"/>
            <w:r>
              <w:rPr>
                <w:rFonts w:eastAsia="Times New Roman" w:cs="Times New Roman"/>
                <w:sz w:val="22"/>
              </w:rPr>
              <w:t>extend</w:t>
            </w:r>
            <w:proofErr w:type="spellEnd"/>
            <w:r>
              <w:rPr>
                <w:rFonts w:eastAsia="Times New Roman" w:cs="Times New Roman"/>
                <w:sz w:val="22"/>
              </w:rPr>
              <w:t>»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E0EB2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Наём информатора → UC-02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6650E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Необязательное действие игрока, не более одного раза на дело (шаг 6 сценария UC-02)</w:t>
            </w:r>
          </w:p>
        </w:tc>
      </w:tr>
      <w:tr w:rsidR="00C40D40" w14:paraId="2E0CFC8F" w14:textId="77777777" w:rsidTr="00C40D4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59F87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«</w:t>
            </w:r>
            <w:proofErr w:type="spellStart"/>
            <w:r>
              <w:rPr>
                <w:rFonts w:eastAsia="Times New Roman" w:cs="Times New Roman"/>
                <w:sz w:val="22"/>
              </w:rPr>
              <w:t>extend</w:t>
            </w:r>
            <w:proofErr w:type="spellEnd"/>
            <w:r>
              <w:rPr>
                <w:rFonts w:eastAsia="Times New Roman" w:cs="Times New Roman"/>
                <w:sz w:val="22"/>
              </w:rPr>
              <w:t>»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60849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Экран увольнения → UC-03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8B74E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Выполняется только при достижении порога ошибок (альтернативный поток А1 сценария UC-03)</w:t>
            </w:r>
          </w:p>
        </w:tc>
      </w:tr>
      <w:tr w:rsidR="00C40D40" w14:paraId="6FE9E400" w14:textId="77777777" w:rsidTr="00C40D4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1CFE4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«</w:t>
            </w:r>
            <w:proofErr w:type="spellStart"/>
            <w:r>
              <w:rPr>
                <w:rFonts w:eastAsia="Times New Roman" w:cs="Times New Roman"/>
                <w:sz w:val="22"/>
              </w:rPr>
              <w:t>extend</w:t>
            </w:r>
            <w:proofErr w:type="spellEnd"/>
            <w:r>
              <w:rPr>
                <w:rFonts w:eastAsia="Times New Roman" w:cs="Times New Roman"/>
                <w:sz w:val="22"/>
              </w:rPr>
              <w:t>»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144C7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Экран ухода в отпуск → UC-03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87629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Выполняется только после последней смены цикла при числе ошибок ниже порога (А2 сценария UC-03)</w:t>
            </w:r>
          </w:p>
        </w:tc>
      </w:tr>
      <w:tr w:rsidR="00C40D40" w14:paraId="1CCC0CBD" w14:textId="77777777" w:rsidTr="00C40D4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CBD6C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«</w:t>
            </w:r>
            <w:proofErr w:type="spellStart"/>
            <w:r>
              <w:rPr>
                <w:rFonts w:eastAsia="Times New Roman" w:cs="Times New Roman"/>
                <w:sz w:val="22"/>
              </w:rPr>
              <w:t>extend</w:t>
            </w:r>
            <w:proofErr w:type="spellEnd"/>
            <w:r>
              <w:rPr>
                <w:rFonts w:eastAsia="Times New Roman" w:cs="Times New Roman"/>
                <w:sz w:val="22"/>
              </w:rPr>
              <w:t>»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BC7F5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Замена некорректных значений по умолчанию → UC-04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2AEE3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Выполняется только при некорректном значении в файле конфигурации (альтернативные потоки А1–А3 сценария UC-04)</w:t>
            </w:r>
          </w:p>
        </w:tc>
      </w:tr>
      <w:tr w:rsidR="00C40D40" w14:paraId="1B033B23" w14:textId="77777777" w:rsidTr="00C40D4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17E88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«</w:t>
            </w:r>
            <w:proofErr w:type="spellStart"/>
            <w:r>
              <w:rPr>
                <w:rFonts w:eastAsia="Times New Roman" w:cs="Times New Roman"/>
                <w:sz w:val="22"/>
              </w:rPr>
              <w:t>extend</w:t>
            </w:r>
            <w:proofErr w:type="spellEnd"/>
            <w:r>
              <w:rPr>
                <w:rFonts w:eastAsia="Times New Roman" w:cs="Times New Roman"/>
                <w:sz w:val="22"/>
              </w:rPr>
              <w:t>»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0195F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Анализ диагностического журнала → UC-05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A35EA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Необязательное действие разработчика (шаг 5 сценария UC-05)</w:t>
            </w:r>
          </w:p>
        </w:tc>
      </w:tr>
    </w:tbl>
    <w:p w14:paraId="7FAF3C7F" w14:textId="77777777" w:rsidR="006C73BB" w:rsidRDefault="006C73BB" w:rsidP="006C73BB">
      <w:pPr>
        <w:spacing w:before="0" w:line="240" w:lineRule="auto"/>
        <w:ind w:firstLine="0"/>
      </w:pPr>
    </w:p>
    <w:p w14:paraId="00B0D338" w14:textId="69175329" w:rsidR="006C73BB" w:rsidRDefault="00C40D40" w:rsidP="006C73BB">
      <w:r w:rsidRPr="00C40D40">
        <w:t xml:space="preserve">База данных контента, файл конфигурации, файл лога решений и диагностический журнал являются хранилищами системы и акторами не считаются. Лог, записанный в UC-02, </w:t>
      </w:r>
      <w:r w:rsidRPr="00C40D40">
        <w:lastRenderedPageBreak/>
        <w:t>используется разработчиком в UC-05; параметры, заданные в UC-04, применяются в UC-02 и UC-03</w:t>
      </w:r>
      <w:r w:rsidR="006C73BB">
        <w:t>.</w:t>
      </w:r>
    </w:p>
    <w:p w14:paraId="1AA3C138" w14:textId="77777777" w:rsidR="006C73BB" w:rsidRDefault="006C73BB" w:rsidP="006C73BB">
      <w:pPr>
        <w:keepNext/>
        <w:ind w:firstLine="0"/>
        <w:jc w:val="left"/>
      </w:pPr>
      <w:r>
        <w:rPr>
          <w:b/>
          <w:bCs/>
        </w:rPr>
        <w:t>А.3 Диаграммы деятельности и описания сценариев</w:t>
      </w:r>
    </w:p>
    <w:p w14:paraId="17384BD4" w14:textId="0FDF958B" w:rsidR="006C73BB" w:rsidRDefault="00C40D40" w:rsidP="006C73BB">
      <w:r w:rsidRPr="00C40D40">
        <w:t>Для каждого сценария ниже приведена диаграмма вариантов использования, на которой показаны актор, сам вариант использования, связанные с ним дополнительные варианты («</w:t>
      </w:r>
      <w:proofErr w:type="spellStart"/>
      <w:r w:rsidRPr="00C40D40">
        <w:t>extend</w:t>
      </w:r>
      <w:proofErr w:type="spellEnd"/>
      <w:r w:rsidRPr="00C40D40">
        <w:t>» и «</w:t>
      </w:r>
      <w:proofErr w:type="spellStart"/>
      <w:r w:rsidRPr="00C40D40">
        <w:t>include</w:t>
      </w:r>
      <w:proofErr w:type="spellEnd"/>
      <w:r w:rsidRPr="00C40D40">
        <w:t>») и поясняющая заметка, а также таблица с полным текстовым описанием сценария: идентификатор, актор, предусловие, основной поток, альтернативные потоки, постусловие и специальные требования</w:t>
      </w:r>
      <w:r w:rsidR="006C73BB">
        <w:t>.</w:t>
      </w:r>
    </w:p>
    <w:p w14:paraId="299CAB88" w14:textId="692774A9" w:rsidR="009A2D70" w:rsidRDefault="009A2D70" w:rsidP="009A2D70">
      <w:pPr>
        <w:ind w:firstLine="0"/>
      </w:pPr>
      <w:r w:rsidRPr="009A2D70">
        <w:rPr>
          <w:noProof/>
        </w:rPr>
        <w:drawing>
          <wp:inline distT="0" distB="0" distL="0" distR="0" wp14:anchorId="74555C84" wp14:editId="61FCEBFD">
            <wp:extent cx="6120130" cy="2680303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17D3" w14:textId="7C4A2893" w:rsidR="009A2D70" w:rsidRPr="009A2D70" w:rsidRDefault="009A2D70" w:rsidP="009A2D70">
      <w:pPr>
        <w:ind w:firstLine="0"/>
        <w:jc w:val="center"/>
      </w:pPr>
      <w:r>
        <w:t xml:space="preserve">Рисунок </w:t>
      </w:r>
      <w:r w:rsidR="00C40D40">
        <w:t>9</w:t>
      </w:r>
      <w:r>
        <w:t xml:space="preserve"> – Диаграмма вариантов использования для </w:t>
      </w:r>
      <w:r>
        <w:rPr>
          <w:lang w:val="en-US"/>
        </w:rPr>
        <w:t>UC</w:t>
      </w:r>
      <w:r w:rsidRPr="009A2D70">
        <w:t>-01</w:t>
      </w:r>
    </w:p>
    <w:p w14:paraId="285D0022" w14:textId="2F4D2161" w:rsidR="006C73BB" w:rsidRDefault="006C73BB" w:rsidP="006C73BB">
      <w:pPr>
        <w:keepNext/>
        <w:ind w:firstLine="0"/>
        <w:jc w:val="left"/>
      </w:pPr>
      <w:r>
        <w:t xml:space="preserve">Таблица А.3 – </w:t>
      </w:r>
      <w:r w:rsidR="00C40D40" w:rsidRPr="00C40D40">
        <w:t>Сценарий UC-01. Запуск игры и прохождение обучающего</w:t>
      </w:r>
      <w:r w:rsidR="00C40D40">
        <w:t xml:space="preserve"> дела</w:t>
      </w:r>
    </w:p>
    <w:tbl>
      <w:tblPr>
        <w:tblStyle w:val="ac"/>
        <w:tblW w:w="10205" w:type="dxa"/>
        <w:tblLook w:val="04A0" w:firstRow="1" w:lastRow="0" w:firstColumn="1" w:lastColumn="0" w:noHBand="0" w:noVBand="1"/>
      </w:tblPr>
      <w:tblGrid>
        <w:gridCol w:w="2781"/>
        <w:gridCol w:w="7424"/>
      </w:tblGrid>
      <w:tr w:rsidR="00C40D40" w14:paraId="7E3CBD05" w14:textId="77777777" w:rsidTr="00C40D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81" w:type="dxa"/>
          </w:tcPr>
          <w:p w14:paraId="39A7DBCB" w14:textId="77777777" w:rsidR="00C40D40" w:rsidRDefault="00C40D40" w:rsidP="00C40D40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Идентификатор и наименование</w:t>
            </w:r>
          </w:p>
        </w:tc>
        <w:tc>
          <w:tcPr>
            <w:tcW w:w="7424" w:type="dxa"/>
          </w:tcPr>
          <w:p w14:paraId="77A7DFAC" w14:textId="77777777" w:rsidR="00C40D40" w:rsidRDefault="00C40D40" w:rsidP="00C40D40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UC-01. Запуск игры и прохождение обучающего дела</w:t>
            </w:r>
          </w:p>
        </w:tc>
      </w:tr>
      <w:tr w:rsidR="00C40D40" w14:paraId="762D6D7E" w14:textId="77777777" w:rsidTr="00C40D40">
        <w:tc>
          <w:tcPr>
            <w:tcW w:w="2781" w:type="dxa"/>
          </w:tcPr>
          <w:p w14:paraId="7B2C6C9D" w14:textId="77777777" w:rsidR="00C40D40" w:rsidRDefault="00C40D40" w:rsidP="00C40D40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Основной актор</w:t>
            </w:r>
          </w:p>
        </w:tc>
        <w:tc>
          <w:tcPr>
            <w:tcW w:w="7424" w:type="dxa"/>
          </w:tcPr>
          <w:p w14:paraId="724FB05A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Игрок (StH-01)</w:t>
            </w:r>
          </w:p>
        </w:tc>
      </w:tr>
      <w:tr w:rsidR="00C40D40" w14:paraId="3461D77A" w14:textId="77777777" w:rsidTr="00C40D40">
        <w:tc>
          <w:tcPr>
            <w:tcW w:w="2781" w:type="dxa"/>
          </w:tcPr>
          <w:p w14:paraId="47CE8444" w14:textId="77777777" w:rsidR="00C40D40" w:rsidRDefault="00C40D40" w:rsidP="00C40D40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Предусловие</w:t>
            </w:r>
          </w:p>
        </w:tc>
        <w:tc>
          <w:tcPr>
            <w:tcW w:w="7424" w:type="dxa"/>
          </w:tcPr>
          <w:p w14:paraId="58B50A88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Приложение установлено на персональный компьютер с Windows 10 или новее; файл базы данных контента присутствует.</w:t>
            </w:r>
          </w:p>
        </w:tc>
      </w:tr>
      <w:tr w:rsidR="00C40D40" w14:paraId="6F0D81D2" w14:textId="77777777" w:rsidTr="00C40D40">
        <w:tc>
          <w:tcPr>
            <w:tcW w:w="2781" w:type="dxa"/>
          </w:tcPr>
          <w:p w14:paraId="28943585" w14:textId="77777777" w:rsidR="00C40D40" w:rsidRDefault="00C40D40" w:rsidP="00C40D40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Основной поток событий</w:t>
            </w:r>
          </w:p>
        </w:tc>
        <w:tc>
          <w:tcPr>
            <w:tcW w:w="7424" w:type="dxa"/>
          </w:tcPr>
          <w:p w14:paraId="58D5ECC2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1. Игрок запускает приложение; система проверяет целостность базы данных контента. (NFR-07, NFR-03)</w:t>
            </w:r>
          </w:p>
          <w:p w14:paraId="21E8A638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2. Система отображает экран предупреждения о тревожных и пугающих темах с возрастной рекомендацией. (FR-24, CON-05)</w:t>
            </w:r>
          </w:p>
          <w:p w14:paraId="753D80B7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3. Через 3–7 секунд система автоматически открывает главное меню. (FR-24, NFR-11, FR-25)</w:t>
            </w:r>
          </w:p>
          <w:p w14:paraId="537FEC88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4. Игрок выбирает пункт «Обучение». (FR-25, NFR-14)</w:t>
            </w:r>
          </w:p>
          <w:p w14:paraId="6DA20794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5. Система открывает обучающее дело — демонстрационное дело с подсказками по механике проверки улик. (FR-23)</w:t>
            </w:r>
          </w:p>
          <w:p w14:paraId="7C09A15D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6. Игрок просматривает улики, допрашивает подозреваемых и сверяет показания с уликами, следуя подсказкам. (FR-06, FR-07, FR-23)</w:t>
            </w:r>
          </w:p>
          <w:p w14:paraId="18805C82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7. Игрок выносит вердикт; система запрашивает подтверждение и принимает решение. (FR-08, FR-09)</w:t>
            </w:r>
          </w:p>
          <w:p w14:paraId="0F69941D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8. Система завершает обучение и возвращает игрока в главное меню; результат обучающего дела не влияет на число ошибок и баланс. (FR-23, FR-21)</w:t>
            </w:r>
          </w:p>
          <w:p w14:paraId="6063C871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lastRenderedPageBreak/>
              <w:t>9. Игрок выбирает «Начать смену»; система начинает новое прохождение с 1-й смены (сценарий UC-02). (FR-25, FR-21)</w:t>
            </w:r>
          </w:p>
        </w:tc>
      </w:tr>
      <w:tr w:rsidR="00C40D40" w14:paraId="6034ABA9" w14:textId="77777777" w:rsidTr="00C40D40">
        <w:tc>
          <w:tcPr>
            <w:tcW w:w="2781" w:type="dxa"/>
          </w:tcPr>
          <w:p w14:paraId="743A4F45" w14:textId="77777777" w:rsidR="00C40D40" w:rsidRDefault="00C40D40" w:rsidP="00C40D40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lastRenderedPageBreak/>
              <w:t>Альтернативные потоки</w:t>
            </w:r>
          </w:p>
        </w:tc>
        <w:tc>
          <w:tcPr>
            <w:tcW w:w="7424" w:type="dxa"/>
          </w:tcPr>
          <w:p w14:paraId="7BFFFF2D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А1. Шаг 4. Игрок пропускает обучение и сразу выбирает «Начать смену»: система начинает новое прохождение с 1-й смены. (FR-25, FR-21)</w:t>
            </w:r>
          </w:p>
          <w:p w14:paraId="26ED5DF5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А2. Шаг 1. База данных контента повреждена или отсутствует: игра не запускается, выводится сообщение об ошибке. (NFR-07)</w:t>
            </w:r>
          </w:p>
          <w:p w14:paraId="7B3A362C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А3. Шаг 7. Игрок нажимает «Отмена» в окне предупреждения: система возвращает его к выбору решения без потери сделанного выбора. (FR-09)</w:t>
            </w:r>
          </w:p>
          <w:p w14:paraId="033D42B4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А4. Шаг 4. Игрок выбирает «Выход»: приложение закрывается, прогресс не создаётся. (FR-25, FR-21)</w:t>
            </w:r>
          </w:p>
        </w:tc>
      </w:tr>
      <w:tr w:rsidR="00C40D40" w14:paraId="21127336" w14:textId="77777777" w:rsidTr="00C40D40">
        <w:tc>
          <w:tcPr>
            <w:tcW w:w="2781" w:type="dxa"/>
          </w:tcPr>
          <w:p w14:paraId="5FAA5C0B" w14:textId="77777777" w:rsidR="00C40D40" w:rsidRDefault="00C40D40" w:rsidP="00C40D40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Постусловие</w:t>
            </w:r>
          </w:p>
        </w:tc>
        <w:tc>
          <w:tcPr>
            <w:tcW w:w="7424" w:type="dxa"/>
          </w:tcPr>
          <w:p w14:paraId="259A0730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Игрок ознакомлен с механикой расследования; прогресс прохождения и результат обучающего дела не учтены; база данных контента не изменена.</w:t>
            </w:r>
          </w:p>
        </w:tc>
      </w:tr>
      <w:tr w:rsidR="00C40D40" w:rsidRPr="003B6C7C" w14:paraId="29F40418" w14:textId="77777777" w:rsidTr="00C40D40">
        <w:tc>
          <w:tcPr>
            <w:tcW w:w="2781" w:type="dxa"/>
          </w:tcPr>
          <w:p w14:paraId="5BDAAFFD" w14:textId="77777777" w:rsidR="00C40D40" w:rsidRDefault="00C40D40" w:rsidP="00C40D40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Специальные требования</w:t>
            </w:r>
          </w:p>
        </w:tc>
        <w:tc>
          <w:tcPr>
            <w:tcW w:w="7424" w:type="dxa"/>
          </w:tcPr>
          <w:p w14:paraId="6F9E60C9" w14:textId="77777777" w:rsidR="00C40D40" w:rsidRPr="003B6C7C" w:rsidRDefault="00C40D40" w:rsidP="0049529C">
            <w:pPr>
              <w:spacing w:after="40" w:line="252" w:lineRule="auto"/>
              <w:ind w:firstLine="0"/>
              <w:rPr>
                <w:lang w:val="en-US"/>
              </w:rPr>
            </w:pPr>
            <w:r w:rsidRPr="003B6C7C">
              <w:rPr>
                <w:rFonts w:eastAsia="Times New Roman" w:cs="Times New Roman"/>
                <w:sz w:val="22"/>
                <w:lang w:val="en-US"/>
              </w:rPr>
              <w:t>NFR-03, NFR-04, NFR-11, NFR-14, CON-01.</w:t>
            </w:r>
          </w:p>
        </w:tc>
      </w:tr>
    </w:tbl>
    <w:p w14:paraId="09B26365" w14:textId="77777777" w:rsidR="00C40D40" w:rsidRDefault="00C40D40" w:rsidP="00C40D40">
      <w:pPr>
        <w:spacing w:before="0" w:after="120" w:line="240" w:lineRule="auto"/>
        <w:ind w:firstLine="0"/>
        <w:jc w:val="center"/>
      </w:pPr>
    </w:p>
    <w:p w14:paraId="461D19A2" w14:textId="77777777" w:rsidR="00C40D40" w:rsidRDefault="00C40D40" w:rsidP="00C40D40">
      <w:pPr>
        <w:spacing w:before="0" w:after="120" w:line="240" w:lineRule="auto"/>
        <w:ind w:firstLine="0"/>
        <w:jc w:val="center"/>
      </w:pPr>
    </w:p>
    <w:p w14:paraId="54A1C082" w14:textId="1B9BE140" w:rsidR="009A2D70" w:rsidRDefault="009A2D70" w:rsidP="00C40D40">
      <w:pPr>
        <w:spacing w:before="0" w:after="120" w:line="240" w:lineRule="auto"/>
        <w:ind w:firstLine="0"/>
        <w:jc w:val="center"/>
        <w:rPr>
          <w:lang w:val="en-US"/>
        </w:rPr>
      </w:pPr>
      <w:r w:rsidRPr="009A2D70">
        <w:rPr>
          <w:noProof/>
          <w:lang w:val="en-US"/>
        </w:rPr>
        <w:drawing>
          <wp:inline distT="0" distB="0" distL="0" distR="0" wp14:anchorId="741E5483" wp14:editId="60E96236">
            <wp:extent cx="5276850" cy="2965861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679" cy="296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B6C3" w14:textId="23631A8F" w:rsidR="009A2D70" w:rsidRDefault="00C40D40" w:rsidP="009A2D70">
      <w:pPr>
        <w:spacing w:before="0" w:after="360" w:line="240" w:lineRule="auto"/>
        <w:ind w:firstLine="0"/>
        <w:jc w:val="center"/>
      </w:pPr>
      <w:r w:rsidRPr="00C40D40">
        <w:t>Рисунок 10 – Диаграмма вариантов использования сценария UC-02</w:t>
      </w:r>
    </w:p>
    <w:p w14:paraId="4F6EDD8F" w14:textId="77777777" w:rsidR="009A2D70" w:rsidRPr="009A2D70" w:rsidRDefault="009A2D70" w:rsidP="009A2D70">
      <w:pPr>
        <w:spacing w:before="0" w:after="360" w:line="240" w:lineRule="auto"/>
        <w:ind w:firstLine="0"/>
        <w:jc w:val="center"/>
      </w:pPr>
    </w:p>
    <w:p w14:paraId="702B1765" w14:textId="19B2B782" w:rsidR="006C73BB" w:rsidRDefault="006C73BB" w:rsidP="006C73BB">
      <w:pPr>
        <w:keepNext/>
        <w:ind w:firstLine="0"/>
        <w:jc w:val="left"/>
      </w:pPr>
      <w:r>
        <w:t xml:space="preserve">Таблица А.4 – </w:t>
      </w:r>
      <w:r w:rsidR="00C40D40" w:rsidRPr="00C40D40">
        <w:t>Сценарий UC-02. Расследование дела и вынесение вердикта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5"/>
        <w:gridCol w:w="6630"/>
      </w:tblGrid>
      <w:tr w:rsidR="00C40D40" w14:paraId="578ECA17" w14:textId="77777777" w:rsidTr="00C40D40">
        <w:tblPrEx>
          <w:tblCellMar>
            <w:top w:w="0" w:type="dxa"/>
            <w:bottom w:w="0" w:type="dxa"/>
          </w:tblCellMar>
        </w:tblPrEx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A981B" w14:textId="77777777" w:rsidR="00C40D40" w:rsidRDefault="00C40D40" w:rsidP="00C40D40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Идентификатор и наименование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A39F8" w14:textId="77777777" w:rsidR="00C40D40" w:rsidRDefault="00C40D40" w:rsidP="00C40D40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UC-02. Расследование дела и вынесение вердикта</w:t>
            </w:r>
          </w:p>
        </w:tc>
      </w:tr>
      <w:tr w:rsidR="00C40D40" w14:paraId="20B24EB4" w14:textId="77777777" w:rsidTr="00C40D40">
        <w:tblPrEx>
          <w:tblCellMar>
            <w:top w:w="0" w:type="dxa"/>
            <w:bottom w:w="0" w:type="dxa"/>
          </w:tblCellMar>
        </w:tblPrEx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BBCE2" w14:textId="77777777" w:rsidR="00C40D40" w:rsidRDefault="00C40D40" w:rsidP="00C40D40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Основной актор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9EC7D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Игрок (StH-01)</w:t>
            </w:r>
          </w:p>
        </w:tc>
      </w:tr>
      <w:tr w:rsidR="00C40D40" w14:paraId="50C02B08" w14:textId="77777777" w:rsidTr="00C40D40">
        <w:tblPrEx>
          <w:tblCellMar>
            <w:top w:w="0" w:type="dxa"/>
            <w:bottom w:w="0" w:type="dxa"/>
          </w:tblCellMar>
        </w:tblPrEx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21A51" w14:textId="77777777" w:rsidR="00C40D40" w:rsidRDefault="00C40D40" w:rsidP="00C40D40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Предусловие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887D7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Игрок начал прохождение и находится внутри смены; в базе данных контента есть пул не меньше установленного объёма (NFR-08).</w:t>
            </w:r>
          </w:p>
        </w:tc>
      </w:tr>
      <w:tr w:rsidR="00C40D40" w14:paraId="7BE5B5AE" w14:textId="77777777" w:rsidTr="00C40D40">
        <w:tblPrEx>
          <w:tblCellMar>
            <w:top w:w="0" w:type="dxa"/>
            <w:bottom w:w="0" w:type="dxa"/>
          </w:tblCellMar>
        </w:tblPrEx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FA945" w14:textId="77777777" w:rsidR="00C40D40" w:rsidRDefault="00C40D40" w:rsidP="00C40D40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Основной поток событий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DB453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1. Система при старте очередного дела генерирует его по параметрам текущей смены: выбирает тип преступления, виновного, набор улик и подозреваемых. (FR-03, FR-05, FR-13, NFR-01)</w:t>
            </w:r>
          </w:p>
          <w:p w14:paraId="200BC286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2. Система формирует связки «улика – подозреваемый» так, что к виновному ведёт ровно одна цепочка улик, а ни один невиновный не подтверждается полной цепочкой; ложные следы полной цепочки не образуют. (FR-01, FR-02, FR-04)</w:t>
            </w:r>
          </w:p>
          <w:p w14:paraId="7E325782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3. Система отображает экран дела: информационную панель, пакет улик и вкладки подозреваемых. (FR-06, FR-07)</w:t>
            </w:r>
          </w:p>
          <w:p w14:paraId="6C540558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lastRenderedPageBreak/>
              <w:t>4. Игрок изучает улики; пакет улик доступен в любой момент не более чем за 2 действия. (FR-06)</w:t>
            </w:r>
          </w:p>
          <w:p w14:paraId="6E5DE931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5. Игрок допрашивает подозреваемых; система выводит показания; игрок сверяет показания с выбранной уликой, выявляя неувязки. Система не сообщает, виновен ли подозреваемый. (FR-07, FR-11)</w:t>
            </w:r>
          </w:p>
          <w:p w14:paraId="23C7F01E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6. При необходимости игрок нанимает информатора за игровую валюту (не более одного раза на дело); система списывает цену найма с баланса и выдаёт подсказку или исключает одну ложную улику. (FR-18, FR-19)</w:t>
            </w:r>
          </w:p>
          <w:p w14:paraId="4853775B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7. Игрок открывает экран вердикта, выбирает решение и нажимает «Утвердить и отправить». (FR-08)</w:t>
            </w:r>
          </w:p>
          <w:p w14:paraId="4516AA56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8. Система показывает окно предупреждения; игрок подтверждает решение. (FR-09)</w:t>
            </w:r>
          </w:p>
          <w:p w14:paraId="11917BA3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9. Система сравнивает решение игрока с заложенным виновным и определяет результат «верно» или «неверно»; игроку результат не показывается. (FR-10, FR-11)</w:t>
            </w:r>
          </w:p>
          <w:p w14:paraId="1540E041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10. Система дописывает в лог решений запись (</w:t>
            </w:r>
            <w:proofErr w:type="spellStart"/>
            <w:r>
              <w:rPr>
                <w:rFonts w:eastAsia="Times New Roman" w:cs="Times New Roman"/>
                <w:sz w:val="22"/>
              </w:rPr>
              <w:t>id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дела, выбор игрока, </w:t>
            </w:r>
            <w:proofErr w:type="gramStart"/>
            <w:r>
              <w:rPr>
                <w:rFonts w:eastAsia="Times New Roman" w:cs="Times New Roman"/>
                <w:sz w:val="22"/>
              </w:rPr>
              <w:t>верно</w:t>
            </w:r>
            <w:proofErr w:type="gramEnd"/>
            <w:r>
              <w:rPr>
                <w:rFonts w:eastAsia="Times New Roman" w:cs="Times New Roman"/>
                <w:sz w:val="22"/>
              </w:rPr>
              <w:t>/неверно) не более чем за 1 секунду. (FR-22, NFR-06)</w:t>
            </w:r>
          </w:p>
          <w:p w14:paraId="74E7CE64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11. Система переходит к следующему делу смены, а после последнего дела — к итоговому экрану смены (сценарий UC-03). (FR-12, FR-11)</w:t>
            </w:r>
          </w:p>
        </w:tc>
      </w:tr>
      <w:tr w:rsidR="00C40D40" w14:paraId="57BF1E62" w14:textId="77777777" w:rsidTr="00C40D40">
        <w:tblPrEx>
          <w:tblCellMar>
            <w:top w:w="0" w:type="dxa"/>
            <w:bottom w:w="0" w:type="dxa"/>
          </w:tblCellMar>
        </w:tblPrEx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7CF05" w14:textId="77777777" w:rsidR="00C40D40" w:rsidRDefault="00C40D40" w:rsidP="00C40D40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lastRenderedPageBreak/>
              <w:t>Альтернативные потоки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DC191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А1. Шаг 2. Не удаётся собрать дело с единственной цепочкой улик: генератор повторяет попытку с другим набором данных (не более 10 раз); при неудаче ошибка фиксируется в диагностическом журнале, игрок возвращается в главное меню. (FR-04, NFR-13)</w:t>
            </w:r>
          </w:p>
          <w:p w14:paraId="1B07ADD9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А2. Шаг 6. Баланс меньше цены информатора: кнопка «Нанять» недоступна. (FR-18)</w:t>
            </w:r>
          </w:p>
          <w:p w14:paraId="10A50CF7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А3. Шаг 6. Информатор уже нанят в этом деле: кнопки найма недоступны до следующего дела. (FR-18)</w:t>
            </w:r>
          </w:p>
          <w:p w14:paraId="26EF1CE0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А4. Шаг 8. Игрок нажимает «Отмена»: система возвращает его к выбору решения, сделанный выбор сохраняется. (FR-09)</w:t>
            </w:r>
          </w:p>
          <w:p w14:paraId="3E33793E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А5. Шаг 10. Файл лога недоступен для записи: игра продолжается, сбой фиксируется в диагностическом журнале. (NFR-06, NFR-13)</w:t>
            </w:r>
          </w:p>
        </w:tc>
      </w:tr>
      <w:tr w:rsidR="00C40D40" w14:paraId="79596000" w14:textId="77777777" w:rsidTr="00C40D40">
        <w:tblPrEx>
          <w:tblCellMar>
            <w:top w:w="0" w:type="dxa"/>
            <w:bottom w:w="0" w:type="dxa"/>
          </w:tblCellMar>
        </w:tblPrEx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D6DCA" w14:textId="77777777" w:rsidR="00C40D40" w:rsidRDefault="00C40D40" w:rsidP="00C40D40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Постусловие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9D691" w14:textId="77777777" w:rsidR="00C40D40" w:rsidRDefault="00C40D40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Решение по делу принято, результат определён и записан в лог решений; результат игроку не показан; в смене учтено ещё одно дело.</w:t>
            </w:r>
          </w:p>
        </w:tc>
      </w:tr>
      <w:tr w:rsidR="00C40D40" w:rsidRPr="003B6C7C" w14:paraId="01DD1C7F" w14:textId="77777777" w:rsidTr="00C40D40">
        <w:tblPrEx>
          <w:tblCellMar>
            <w:top w:w="0" w:type="dxa"/>
            <w:bottom w:w="0" w:type="dxa"/>
          </w:tblCellMar>
        </w:tblPrEx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4CC58" w14:textId="77777777" w:rsidR="00C40D40" w:rsidRDefault="00C40D40" w:rsidP="00C40D40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Специальные требования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03EFC" w14:textId="77777777" w:rsidR="00C40D40" w:rsidRPr="003B6C7C" w:rsidRDefault="00C40D40" w:rsidP="0049529C">
            <w:pPr>
              <w:spacing w:after="40" w:line="252" w:lineRule="auto"/>
              <w:ind w:firstLine="0"/>
              <w:rPr>
                <w:lang w:val="en-US"/>
              </w:rPr>
            </w:pPr>
            <w:r w:rsidRPr="003B6C7C">
              <w:rPr>
                <w:rFonts w:eastAsia="Times New Roman" w:cs="Times New Roman"/>
                <w:sz w:val="22"/>
                <w:lang w:val="en-US"/>
              </w:rPr>
              <w:t>NFR-01, NFR-06, NFR-10, NFR-13, NFR-14, CON-03.</w:t>
            </w:r>
          </w:p>
        </w:tc>
      </w:tr>
    </w:tbl>
    <w:p w14:paraId="5A00BE56" w14:textId="4D6BBC63" w:rsidR="006C73BB" w:rsidRDefault="009A2D70" w:rsidP="008B56CE">
      <w:pPr>
        <w:spacing w:before="0" w:after="120" w:line="240" w:lineRule="auto"/>
        <w:ind w:firstLine="0"/>
        <w:jc w:val="center"/>
      </w:pPr>
      <w:r w:rsidRPr="009A2D70">
        <w:rPr>
          <w:noProof/>
        </w:rPr>
        <w:lastRenderedPageBreak/>
        <w:drawing>
          <wp:inline distT="0" distB="0" distL="0" distR="0" wp14:anchorId="6E8B5650" wp14:editId="05A31465">
            <wp:extent cx="5439939" cy="3057525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937" cy="305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7A04" w14:textId="1CFF9C9C" w:rsidR="008B56CE" w:rsidRDefault="008B56CE" w:rsidP="008B56CE">
      <w:pPr>
        <w:keepNext/>
        <w:ind w:firstLine="0"/>
        <w:jc w:val="center"/>
      </w:pPr>
      <w:r w:rsidRPr="008B56CE">
        <w:t>Рисунок 11 – Диаграмма вариантов использования сценария UC-0</w:t>
      </w:r>
      <w:r>
        <w:t>3</w:t>
      </w:r>
    </w:p>
    <w:p w14:paraId="1343ADAF" w14:textId="570F0558" w:rsidR="006C73BB" w:rsidRDefault="006C73BB" w:rsidP="006C73BB">
      <w:pPr>
        <w:keepNext/>
        <w:ind w:firstLine="0"/>
        <w:jc w:val="left"/>
      </w:pPr>
      <w:r>
        <w:t xml:space="preserve">Таблица А.5 – </w:t>
      </w:r>
      <w:r w:rsidR="008B56CE" w:rsidRPr="008B56CE">
        <w:t>Сценарий UC-03. Завершение смены и переход к следующему этапу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5"/>
        <w:gridCol w:w="6630"/>
      </w:tblGrid>
      <w:tr w:rsidR="008B56CE" w14:paraId="22977463" w14:textId="77777777" w:rsidTr="008B56CE">
        <w:tblPrEx>
          <w:tblCellMar>
            <w:top w:w="0" w:type="dxa"/>
            <w:bottom w:w="0" w:type="dxa"/>
          </w:tblCellMar>
        </w:tblPrEx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D6B4A" w14:textId="77777777" w:rsidR="008B56CE" w:rsidRDefault="008B56CE" w:rsidP="008B56CE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Идентификатор и наименование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9D544" w14:textId="77777777" w:rsidR="008B56CE" w:rsidRDefault="008B56CE" w:rsidP="008B56CE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UC-03. Завершение смены и переход к следующему этапу</w:t>
            </w:r>
          </w:p>
        </w:tc>
      </w:tr>
      <w:tr w:rsidR="008B56CE" w14:paraId="7BE4E53D" w14:textId="77777777" w:rsidTr="008B56CE">
        <w:tblPrEx>
          <w:tblCellMar>
            <w:top w:w="0" w:type="dxa"/>
            <w:bottom w:w="0" w:type="dxa"/>
          </w:tblCellMar>
        </w:tblPrEx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8B5E9" w14:textId="77777777" w:rsidR="008B56CE" w:rsidRDefault="008B56CE" w:rsidP="008B56CE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Основной актор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76B1D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Игрок (StH-01)</w:t>
            </w:r>
          </w:p>
        </w:tc>
      </w:tr>
      <w:tr w:rsidR="008B56CE" w14:paraId="72C7EAEA" w14:textId="77777777" w:rsidTr="008B56CE">
        <w:tblPrEx>
          <w:tblCellMar>
            <w:top w:w="0" w:type="dxa"/>
            <w:bottom w:w="0" w:type="dxa"/>
          </w:tblCellMar>
        </w:tblPrEx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B4DB9" w14:textId="77777777" w:rsidR="008B56CE" w:rsidRDefault="008B56CE" w:rsidP="008B56CE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Предусловие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16FB9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Игрок решил все дела текущей смены (сценарий UC-02).</w:t>
            </w:r>
          </w:p>
        </w:tc>
      </w:tr>
      <w:tr w:rsidR="008B56CE" w14:paraId="62C82083" w14:textId="77777777" w:rsidTr="008B56CE">
        <w:tblPrEx>
          <w:tblCellMar>
            <w:top w:w="0" w:type="dxa"/>
            <w:bottom w:w="0" w:type="dxa"/>
          </w:tblCellMar>
        </w:tblPrEx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C039F" w14:textId="77777777" w:rsidR="008B56CE" w:rsidRDefault="008B56CE" w:rsidP="008B56CE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Основной поток событий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3EB43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1. Система отображает итоговый экран смены «Отчёт о смене №». (FR-11, FR-12)</w:t>
            </w:r>
          </w:p>
          <w:p w14:paraId="421556F6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2. Система показывает для каждого дела смены результат «Верно» или «Неверно» без объяснения причины ошибки. (FR-11)</w:t>
            </w:r>
          </w:p>
          <w:p w14:paraId="47B5EB3E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3. Система увеличивает счётчик ошибок на число неверно решённых дел смены. (FR-14, FR-11)</w:t>
            </w:r>
          </w:p>
          <w:p w14:paraId="290E7521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4. Система рассчитывает вознаграждение за смену по формуле (1), увеличивает баланс игрока и отображает расчёт заработка. (FR-16, FR-17)</w:t>
            </w:r>
          </w:p>
          <w:p w14:paraId="2AB03108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5. Игрок нажимает «Следующий день». (FR-12, NFR-14)</w:t>
            </w:r>
          </w:p>
          <w:p w14:paraId="4455C2AB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6. Система проверяет условия продолжения: число ошибок меньше порога и в цикле остались смены. (FR-14, FR-20)</w:t>
            </w:r>
          </w:p>
          <w:p w14:paraId="2919EDE5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7. Система формирует следующую смену с более сложными делами по параметрам конфигурации и запускает первое дело (сценарий UC-02). (FR-13, FR-05, FR-12)</w:t>
            </w:r>
          </w:p>
        </w:tc>
      </w:tr>
      <w:tr w:rsidR="008B56CE" w14:paraId="38F13799" w14:textId="77777777" w:rsidTr="008B56CE">
        <w:tblPrEx>
          <w:tblCellMar>
            <w:top w:w="0" w:type="dxa"/>
            <w:bottom w:w="0" w:type="dxa"/>
          </w:tblCellMar>
        </w:tblPrEx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435E1" w14:textId="77777777" w:rsidR="008B56CE" w:rsidRDefault="008B56CE" w:rsidP="008B56CE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Альтернативные потоки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3CEFA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А1. Шаг 6. Число ошибок достигло порога: открывается экран увольнения; игрок выбирает «Главное меню» или «Начать заново» (новое прохождение с 1-й смены, прежнее не сохраняется). (FR-14, FR-15, FR-21)</w:t>
            </w:r>
          </w:p>
          <w:p w14:paraId="10884FA6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А2. Шаг 6. Завершена последняя смена цикла (по умолчанию пятая) при числе ошибок ниже порога: открывается экран ухода в отпуск с кнопками «Главное меню» и «Начать заново». (FR-20, FR-21)</w:t>
            </w:r>
          </w:p>
          <w:p w14:paraId="58644C79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А3. Шаг 6. Порог ошибок достигнут в последней смене цикла: приоритет у увольнения, экран ухода в отпуск не открывается. (FR-14, FR-20)</w:t>
            </w:r>
          </w:p>
          <w:p w14:paraId="1AD6AE80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lastRenderedPageBreak/>
              <w:t>А4. Шаг 4. Смена завершена неуспешно: сумма за смену определяется значением для неуспешно завершённой смены (критерий успешности уточняется, У-3). (FR-17)</w:t>
            </w:r>
          </w:p>
        </w:tc>
      </w:tr>
      <w:tr w:rsidR="008B56CE" w14:paraId="3878390D" w14:textId="77777777" w:rsidTr="008B56CE">
        <w:tblPrEx>
          <w:tblCellMar>
            <w:top w:w="0" w:type="dxa"/>
            <w:bottom w:w="0" w:type="dxa"/>
          </w:tblCellMar>
        </w:tblPrEx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EACEB" w14:textId="77777777" w:rsidR="008B56CE" w:rsidRDefault="008B56CE" w:rsidP="008B56CE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lastRenderedPageBreak/>
              <w:t>Постусловие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C8007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Баланс и счётчик ошибок обновлены в оперативной памяти; игрок находится в следующей смене либо на экране увольнения или ухода в отпуск; прогресс на диск не записан.</w:t>
            </w:r>
          </w:p>
        </w:tc>
      </w:tr>
      <w:tr w:rsidR="008B56CE" w14:paraId="2FF040D8" w14:textId="77777777" w:rsidTr="008B56CE">
        <w:tblPrEx>
          <w:tblCellMar>
            <w:top w:w="0" w:type="dxa"/>
            <w:bottom w:w="0" w:type="dxa"/>
          </w:tblCellMar>
        </w:tblPrEx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17D83" w14:textId="77777777" w:rsidR="008B56CE" w:rsidRDefault="008B56CE" w:rsidP="008B56CE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Специальные требования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909F8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NFR-02, NFR-05, CON-02.</w:t>
            </w:r>
          </w:p>
        </w:tc>
      </w:tr>
    </w:tbl>
    <w:p w14:paraId="1E70D805" w14:textId="77777777" w:rsidR="008B56CE" w:rsidRDefault="008B56CE" w:rsidP="009A2D70">
      <w:pPr>
        <w:spacing w:before="0" w:after="120" w:line="240" w:lineRule="auto"/>
        <w:ind w:firstLine="0"/>
        <w:jc w:val="center"/>
      </w:pPr>
    </w:p>
    <w:p w14:paraId="4E7732E3" w14:textId="77777777" w:rsidR="008B56CE" w:rsidRDefault="008B56CE" w:rsidP="009A2D70">
      <w:pPr>
        <w:spacing w:before="0" w:after="120" w:line="240" w:lineRule="auto"/>
        <w:ind w:firstLine="0"/>
        <w:jc w:val="center"/>
      </w:pPr>
    </w:p>
    <w:p w14:paraId="5CA9E671" w14:textId="77777777" w:rsidR="008B56CE" w:rsidRDefault="008B56CE" w:rsidP="009A2D70">
      <w:pPr>
        <w:spacing w:before="0" w:after="120" w:line="240" w:lineRule="auto"/>
        <w:ind w:firstLine="0"/>
        <w:jc w:val="center"/>
      </w:pPr>
    </w:p>
    <w:p w14:paraId="01F293F6" w14:textId="4DE81CE9" w:rsidR="006C73BB" w:rsidRDefault="009A2D70" w:rsidP="009A2D70">
      <w:pPr>
        <w:spacing w:before="0" w:after="120" w:line="240" w:lineRule="auto"/>
        <w:ind w:firstLine="0"/>
        <w:jc w:val="center"/>
      </w:pPr>
      <w:r w:rsidRPr="009A2D70">
        <w:rPr>
          <w:noProof/>
        </w:rPr>
        <w:drawing>
          <wp:inline distT="0" distB="0" distL="0" distR="0" wp14:anchorId="138E1337" wp14:editId="3259D822">
            <wp:extent cx="5915761" cy="259080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747" cy="2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266A" w14:textId="77777777" w:rsidR="008B56CE" w:rsidRDefault="008B56CE" w:rsidP="008B56CE">
      <w:pPr>
        <w:keepNext/>
        <w:ind w:firstLine="0"/>
        <w:jc w:val="center"/>
      </w:pPr>
      <w:r w:rsidRPr="008B56CE">
        <w:t>Рисунок 12 – Диаграмма вариантов использования сценария UC-04</w:t>
      </w:r>
    </w:p>
    <w:p w14:paraId="3473E426" w14:textId="0E9E4EC0" w:rsidR="006C73BB" w:rsidRDefault="006C73BB" w:rsidP="006C73BB">
      <w:pPr>
        <w:keepNext/>
        <w:ind w:firstLine="0"/>
        <w:jc w:val="left"/>
      </w:pPr>
      <w:r>
        <w:t xml:space="preserve">Таблица А.6 – </w:t>
      </w:r>
      <w:r w:rsidR="008B56CE" w:rsidRPr="008B56CE">
        <w:t>Сценарий UC-04. Настройка параметров генерации, сложности и экономики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5"/>
        <w:gridCol w:w="6630"/>
      </w:tblGrid>
      <w:tr w:rsidR="008B56CE" w14:paraId="785EEB16" w14:textId="77777777" w:rsidTr="008B56CE">
        <w:tblPrEx>
          <w:tblCellMar>
            <w:top w:w="0" w:type="dxa"/>
            <w:bottom w:w="0" w:type="dxa"/>
          </w:tblCellMar>
        </w:tblPrEx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88AF8" w14:textId="77777777" w:rsidR="008B56CE" w:rsidRDefault="008B56CE" w:rsidP="008B56CE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Идентификатор и наименование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82ACD" w14:textId="77777777" w:rsidR="008B56CE" w:rsidRDefault="008B56CE" w:rsidP="008B56CE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UC-04. Настройка параметров генерации, сложности и экономики</w:t>
            </w:r>
          </w:p>
        </w:tc>
      </w:tr>
      <w:tr w:rsidR="008B56CE" w14:paraId="5CBE68A3" w14:textId="77777777" w:rsidTr="008B56CE">
        <w:tblPrEx>
          <w:tblCellMar>
            <w:top w:w="0" w:type="dxa"/>
            <w:bottom w:w="0" w:type="dxa"/>
          </w:tblCellMar>
        </w:tblPrEx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DAB7E" w14:textId="77777777" w:rsidR="008B56CE" w:rsidRDefault="008B56CE" w:rsidP="008B56CE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Основной актор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8EE65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Разработчик (StH-02)</w:t>
            </w:r>
          </w:p>
        </w:tc>
      </w:tr>
      <w:tr w:rsidR="008B56CE" w14:paraId="021E5D7F" w14:textId="77777777" w:rsidTr="008B56CE">
        <w:tblPrEx>
          <w:tblCellMar>
            <w:top w:w="0" w:type="dxa"/>
            <w:bottom w:w="0" w:type="dxa"/>
          </w:tblCellMar>
        </w:tblPrEx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12E27" w14:textId="77777777" w:rsidR="008B56CE" w:rsidRDefault="008B56CE" w:rsidP="008B56CE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Предусловие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44817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Разработчик имеет доступ к файлу конфигурации в папке с игрой; приложение закрыто.</w:t>
            </w:r>
          </w:p>
        </w:tc>
      </w:tr>
      <w:tr w:rsidR="008B56CE" w14:paraId="060D9D24" w14:textId="77777777" w:rsidTr="008B56CE">
        <w:tblPrEx>
          <w:tblCellMar>
            <w:top w:w="0" w:type="dxa"/>
            <w:bottom w:w="0" w:type="dxa"/>
          </w:tblCellMar>
        </w:tblPrEx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57B05" w14:textId="77777777" w:rsidR="008B56CE" w:rsidRDefault="008B56CE" w:rsidP="008B56CE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Основной поток событий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D68C3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1. Разработчик открывает текстовый файл конфигурации в текстовом редакторе. (NFR-12)</w:t>
            </w:r>
          </w:p>
          <w:p w14:paraId="6328C852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2. Разработчик задаёт для каждой смены число улик, подозреваемых и ложных следов в деле, а также число дел в смене. (FR-05, FR-13)</w:t>
            </w:r>
          </w:p>
          <w:p w14:paraId="2E99D692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3. Разработчик задаёт порог ошибок, после которого игрока увольняют. (FR-15, FR-14)</w:t>
            </w:r>
          </w:p>
          <w:p w14:paraId="5EC95E47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4. Разработчик задаёт суммы за успешно и неуспешно завершённую смену и вознаграждение за верно решённое дело. (FR-17, FR-16)</w:t>
            </w:r>
          </w:p>
          <w:p w14:paraId="6E32AF51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5. Разработчик задаёт цену найма и полезность подсказки каждого информатора. (FR-19, FR-18)</w:t>
            </w:r>
          </w:p>
          <w:p w14:paraId="297CBB5A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6. Разработчик сохраняет файл и запускает приложение; система считывает значения без пересборки. (NFR-12)</w:t>
            </w:r>
          </w:p>
          <w:p w14:paraId="312C282A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7. Разработчик проходит тестовую смену и проверяет, что поведение игры соответствует заданным значениям. (FR-05, FR-14, FR-16, FR-18)</w:t>
            </w:r>
          </w:p>
        </w:tc>
      </w:tr>
      <w:tr w:rsidR="008B56CE" w14:paraId="460BE614" w14:textId="77777777" w:rsidTr="008B56CE">
        <w:tblPrEx>
          <w:tblCellMar>
            <w:top w:w="0" w:type="dxa"/>
            <w:bottom w:w="0" w:type="dxa"/>
          </w:tblCellMar>
        </w:tblPrEx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2254D" w14:textId="77777777" w:rsidR="008B56CE" w:rsidRDefault="008B56CE" w:rsidP="008B56CE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lastRenderedPageBreak/>
              <w:t>Альтернативные потоки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DCFCB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А1. Шаг 6. Значение некорректно (не число, вне допустимого диапазона): система использует для него значение по умолчанию. (NFR-12)</w:t>
            </w:r>
          </w:p>
          <w:p w14:paraId="3CC969E6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А2. Шаг 6. Заданное число улик, подозреваемых или ложных следов превышает объём пула контента: значение считается некорректным и заменяется значением по умолчанию. (NFR-12, NFR-08)</w:t>
            </w:r>
          </w:p>
          <w:p w14:paraId="15F07D84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А3. Шаг 6. Файл конфигурации повреждён: он заменяется файлом по умолчанию. (NFR-12)</w:t>
            </w:r>
          </w:p>
        </w:tc>
      </w:tr>
      <w:tr w:rsidR="008B56CE" w14:paraId="36178636" w14:textId="77777777" w:rsidTr="008B56CE">
        <w:tblPrEx>
          <w:tblCellMar>
            <w:top w:w="0" w:type="dxa"/>
            <w:bottom w:w="0" w:type="dxa"/>
          </w:tblCellMar>
        </w:tblPrEx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65EC9" w14:textId="77777777" w:rsidR="008B56CE" w:rsidRDefault="008B56CE" w:rsidP="008B56CE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Постусловие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F36D6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Файл конфигурации сохранён; приложение использует заданные значения (или значения по умолчанию); исходные тексты и база данных контента не изменены.</w:t>
            </w:r>
          </w:p>
        </w:tc>
      </w:tr>
      <w:tr w:rsidR="008B56CE" w14:paraId="15843A64" w14:textId="77777777" w:rsidTr="008B56CE">
        <w:tblPrEx>
          <w:tblCellMar>
            <w:top w:w="0" w:type="dxa"/>
            <w:bottom w:w="0" w:type="dxa"/>
          </w:tblCellMar>
        </w:tblPrEx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4909F" w14:textId="77777777" w:rsidR="008B56CE" w:rsidRDefault="008B56CE" w:rsidP="008B56CE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Специальные требования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CF6C8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NFR-08, NFR-12, CON-01.</w:t>
            </w:r>
          </w:p>
        </w:tc>
      </w:tr>
    </w:tbl>
    <w:p w14:paraId="23AA4FEE" w14:textId="77777777" w:rsidR="006C73BB" w:rsidRDefault="006C73BB" w:rsidP="006C73BB">
      <w:pPr>
        <w:spacing w:before="0" w:after="120" w:line="240" w:lineRule="auto"/>
        <w:ind w:firstLine="0"/>
      </w:pPr>
    </w:p>
    <w:p w14:paraId="2D338F70" w14:textId="0A8D558D" w:rsidR="008B56CE" w:rsidRDefault="008B56CE" w:rsidP="008B56CE">
      <w:pPr>
        <w:spacing w:before="0" w:after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B17BD7D" wp14:editId="08CD5841">
            <wp:extent cx="5943600" cy="2600325"/>
            <wp:effectExtent l="0" t="0" r="0" b="0"/>
            <wp:docPr id="1374754807" name="ucd05.png" descr="ucd05.png" title="ucd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6BC4" w14:textId="747D4CC5" w:rsidR="008B56CE" w:rsidRDefault="008B56CE" w:rsidP="008B56CE">
      <w:pPr>
        <w:spacing w:before="0" w:after="120" w:line="240" w:lineRule="auto"/>
        <w:ind w:firstLine="0"/>
        <w:jc w:val="center"/>
      </w:pPr>
      <w:r w:rsidRPr="008B56CE">
        <w:t>Рисунок 13 – Диаграмма вариантов использования сценария UC-05</w:t>
      </w:r>
    </w:p>
    <w:p w14:paraId="75A36B34" w14:textId="460BD947" w:rsidR="008B56CE" w:rsidRDefault="008B56CE" w:rsidP="008B56CE">
      <w:pPr>
        <w:spacing w:before="0" w:after="120" w:line="240" w:lineRule="auto"/>
        <w:ind w:firstLine="0"/>
      </w:pPr>
      <w:r w:rsidRPr="008B56CE">
        <w:t xml:space="preserve">Таблица А.7 – Сценарий UC-05. Анализ лога решений после </w:t>
      </w:r>
      <w:proofErr w:type="spellStart"/>
      <w:r w:rsidRPr="008B56CE">
        <w:t>плейтеста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55"/>
      </w:tblGrid>
      <w:tr w:rsidR="008B56CE" w14:paraId="12014776" w14:textId="77777777" w:rsidTr="0058584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F669E" w14:textId="77777777" w:rsidR="008B56CE" w:rsidRDefault="008B56CE" w:rsidP="008B56CE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Идентификатор и наименование</w:t>
            </w: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07911" w14:textId="77777777" w:rsidR="008B56CE" w:rsidRDefault="008B56CE" w:rsidP="008B56CE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 xml:space="preserve">UC-05. Анализ лога решений после </w:t>
            </w:r>
            <w:proofErr w:type="spellStart"/>
            <w:r>
              <w:rPr>
                <w:rFonts w:eastAsia="Times New Roman" w:cs="Times New Roman"/>
                <w:b/>
                <w:bCs/>
                <w:sz w:val="22"/>
              </w:rPr>
              <w:t>плейтеста</w:t>
            </w:r>
            <w:proofErr w:type="spellEnd"/>
          </w:p>
        </w:tc>
      </w:tr>
      <w:tr w:rsidR="008B56CE" w14:paraId="16CD5DC2" w14:textId="77777777" w:rsidTr="0058584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F3BE1" w14:textId="77777777" w:rsidR="008B56CE" w:rsidRDefault="008B56CE" w:rsidP="008B56CE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Основной актор</w:t>
            </w: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9018E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Разработчик (StH-02)</w:t>
            </w:r>
          </w:p>
        </w:tc>
      </w:tr>
      <w:tr w:rsidR="008B56CE" w14:paraId="04D44354" w14:textId="77777777" w:rsidTr="0058584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2A5A7" w14:textId="77777777" w:rsidR="008B56CE" w:rsidRDefault="008B56CE" w:rsidP="008B56CE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Предусловие</w:t>
            </w: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9F121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 xml:space="preserve">Проведён хотя бы один </w:t>
            </w:r>
            <w:proofErr w:type="spellStart"/>
            <w:r>
              <w:rPr>
                <w:rFonts w:eastAsia="Times New Roman" w:cs="Times New Roman"/>
                <w:sz w:val="22"/>
              </w:rPr>
              <w:t>плейтест</w:t>
            </w:r>
            <w:proofErr w:type="spellEnd"/>
            <w:r>
              <w:rPr>
                <w:rFonts w:eastAsia="Times New Roman" w:cs="Times New Roman"/>
                <w:sz w:val="22"/>
              </w:rPr>
              <w:t>; файл лога решений содержит записи.</w:t>
            </w:r>
          </w:p>
        </w:tc>
      </w:tr>
      <w:tr w:rsidR="008B56CE" w14:paraId="1289A808" w14:textId="77777777" w:rsidTr="0058584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793CD" w14:textId="77777777" w:rsidR="008B56CE" w:rsidRDefault="008B56CE" w:rsidP="008B56CE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Основной поток событий</w:t>
            </w: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E18B5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 xml:space="preserve">1. Система в ходе </w:t>
            </w:r>
            <w:proofErr w:type="spellStart"/>
            <w:r>
              <w:rPr>
                <w:rFonts w:eastAsia="Times New Roman" w:cs="Times New Roman"/>
                <w:sz w:val="22"/>
              </w:rPr>
              <w:t>плейтеста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после каждого дела дописывает записи в файл лога решений и накапливает их между запусками. (FR-22, NFR-06)</w:t>
            </w:r>
          </w:p>
          <w:p w14:paraId="47E6AD8C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2. Разработчик закрывает игру и открывает файл лога в текстовом редакторе или электронной таблице. (FR-22)</w:t>
            </w:r>
          </w:p>
          <w:p w14:paraId="779CACDF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3. Разработчик группирует записи по идентификатору дела и подсчитывает долю решений «неверно». (FR-22)</w:t>
            </w:r>
          </w:p>
          <w:p w14:paraId="50A0DF1F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4. Разработчик выявляет дела с аномально высокой или низкой долей ошибок как признак несправедливого или слишком лёгкого дела. (FR-22, FR-04, NFR-10)</w:t>
            </w:r>
          </w:p>
          <w:p w14:paraId="469C88B2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5. При необходимости разработчик открывает диагностический журнал и анализирует ошибки генерации. (NFR-13)</w:t>
            </w:r>
          </w:p>
          <w:p w14:paraId="7E34E5BC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6. Разработчик корректирует содержимое базы данных контента или параметры конфигурации (сценарий UC-04). (FR-02, FR-05, FR-15, FR-19)</w:t>
            </w:r>
          </w:p>
          <w:p w14:paraId="4E5E4BAA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 xml:space="preserve">7. При необходимости разработчик вручную очищает файл лога перед следующей серией </w:t>
            </w:r>
            <w:proofErr w:type="spellStart"/>
            <w:r>
              <w:rPr>
                <w:rFonts w:eastAsia="Times New Roman" w:cs="Times New Roman"/>
                <w:sz w:val="22"/>
              </w:rPr>
              <w:t>плейтестов</w:t>
            </w:r>
            <w:proofErr w:type="spellEnd"/>
            <w:r>
              <w:rPr>
                <w:rFonts w:eastAsia="Times New Roman" w:cs="Times New Roman"/>
                <w:sz w:val="22"/>
              </w:rPr>
              <w:t>. (FR-22)</w:t>
            </w:r>
          </w:p>
        </w:tc>
      </w:tr>
      <w:tr w:rsidR="008B56CE" w14:paraId="6D9DC7E4" w14:textId="77777777" w:rsidTr="0058584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FE444" w14:textId="77777777" w:rsidR="008B56CE" w:rsidRDefault="008B56CE" w:rsidP="008B56CE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lastRenderedPageBreak/>
              <w:t>Альтернативные потоки</w:t>
            </w: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4E8BC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А1. Шаг 2. Файл лога отсутствует или пуст: дела не проходились, анализ невозможен. (FR-22)</w:t>
            </w:r>
          </w:p>
          <w:p w14:paraId="5CC13A94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А2. Шаг 3. Последняя строка лога оборвана из-за аварийного завершения: прежние записи остаются читаемыми, оборванную строку разработчик исключает. (NFR-06)</w:t>
            </w:r>
          </w:p>
          <w:p w14:paraId="7BF12823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 xml:space="preserve">А3. Шаг 5. Диагностический журнал пуст: ошибок генерации в </w:t>
            </w:r>
            <w:proofErr w:type="spellStart"/>
            <w:r>
              <w:rPr>
                <w:rFonts w:eastAsia="Times New Roman" w:cs="Times New Roman"/>
                <w:sz w:val="22"/>
              </w:rPr>
              <w:t>плейтесте</w:t>
            </w:r>
            <w:proofErr w:type="spellEnd"/>
            <w:r>
              <w:rPr>
                <w:rFonts w:eastAsia="Times New Roman" w:cs="Times New Roman"/>
                <w:sz w:val="22"/>
              </w:rPr>
              <w:t xml:space="preserve"> не было. (NFR-13)</w:t>
            </w:r>
          </w:p>
        </w:tc>
      </w:tr>
      <w:tr w:rsidR="008B56CE" w14:paraId="603DA8B2" w14:textId="77777777" w:rsidTr="0058584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A555C" w14:textId="77777777" w:rsidR="008B56CE" w:rsidRDefault="008B56CE" w:rsidP="008B56CE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Постусловие</w:t>
            </w: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99B09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 xml:space="preserve">Разработчик знает, какие дела вызывают наибольшее число ошибок; файл лога системой не изменён (кроме </w:t>
            </w:r>
            <w:proofErr w:type="spellStart"/>
            <w:r>
              <w:rPr>
                <w:rFonts w:eastAsia="Times New Roman" w:cs="Times New Roman"/>
                <w:sz w:val="22"/>
              </w:rPr>
              <w:t>дозаписи</w:t>
            </w:r>
            <w:proofErr w:type="spellEnd"/>
            <w:r>
              <w:rPr>
                <w:rFonts w:eastAsia="Times New Roman" w:cs="Times New Roman"/>
                <w:sz w:val="22"/>
              </w:rPr>
              <w:t>); состояние прохождения по логу восстановить нельзя.</w:t>
            </w:r>
          </w:p>
        </w:tc>
      </w:tr>
      <w:tr w:rsidR="008B56CE" w14:paraId="512CD25A" w14:textId="77777777" w:rsidTr="0058584E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D9B64" w14:textId="77777777" w:rsidR="008B56CE" w:rsidRDefault="008B56CE" w:rsidP="008B56CE">
            <w:pPr>
              <w:spacing w:after="40" w:line="252" w:lineRule="auto"/>
              <w:ind w:firstLine="0"/>
              <w:jc w:val="left"/>
            </w:pPr>
            <w:r>
              <w:rPr>
                <w:rFonts w:eastAsia="Times New Roman" w:cs="Times New Roman"/>
                <w:b/>
                <w:bCs/>
                <w:sz w:val="22"/>
              </w:rPr>
              <w:t>Специальные требования</w:t>
            </w:r>
          </w:p>
        </w:tc>
        <w:tc>
          <w:tcPr>
            <w:tcW w:w="7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F264B" w14:textId="77777777" w:rsidR="008B56CE" w:rsidRDefault="008B56CE" w:rsidP="0049529C">
            <w:pPr>
              <w:spacing w:after="40" w:line="252" w:lineRule="auto"/>
              <w:ind w:firstLine="0"/>
            </w:pPr>
            <w:r>
              <w:rPr>
                <w:rFonts w:eastAsia="Times New Roman" w:cs="Times New Roman"/>
                <w:sz w:val="22"/>
              </w:rPr>
              <w:t>NFR-06, NFR-13, CON-02, CON-04.</w:t>
            </w:r>
          </w:p>
        </w:tc>
      </w:tr>
    </w:tbl>
    <w:p w14:paraId="14286940" w14:textId="77777777" w:rsidR="008B56CE" w:rsidRDefault="008B56CE" w:rsidP="008B56CE">
      <w:pPr>
        <w:spacing w:before="0" w:after="120" w:line="240" w:lineRule="auto"/>
        <w:ind w:firstLine="0"/>
      </w:pPr>
    </w:p>
    <w:p w14:paraId="6FCA9801" w14:textId="77777777" w:rsidR="00FC217E" w:rsidRPr="006C73BB" w:rsidRDefault="00FC217E" w:rsidP="006C73BB"/>
    <w:sectPr w:rsidR="00FC217E" w:rsidRPr="006C73BB" w:rsidSect="00A24538">
      <w:headerReference w:type="default" r:id="rId13"/>
      <w:pgSz w:w="11906" w:h="16838"/>
      <w:pgMar w:top="567" w:right="1134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1B731" w14:textId="77777777" w:rsidR="007B5503" w:rsidRDefault="007B5503">
      <w:pPr>
        <w:spacing w:before="0" w:line="240" w:lineRule="auto"/>
      </w:pPr>
      <w:r>
        <w:separator/>
      </w:r>
    </w:p>
  </w:endnote>
  <w:endnote w:type="continuationSeparator" w:id="0">
    <w:p w14:paraId="24109265" w14:textId="77777777" w:rsidR="007B5503" w:rsidRDefault="007B550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81AB2" w14:textId="77777777" w:rsidR="007B5503" w:rsidRDefault="007B5503">
      <w:pPr>
        <w:spacing w:before="0" w:line="240" w:lineRule="auto"/>
      </w:pPr>
      <w:r>
        <w:separator/>
      </w:r>
    </w:p>
  </w:footnote>
  <w:footnote w:type="continuationSeparator" w:id="0">
    <w:p w14:paraId="2536575E" w14:textId="77777777" w:rsidR="007B5503" w:rsidRDefault="007B550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2D98A" w14:textId="77777777" w:rsidR="00000000" w:rsidRPr="00C17A21" w:rsidRDefault="00FC217E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>
      <w:rPr>
        <w:rStyle w:val="af1"/>
        <w:noProof/>
      </w:rPr>
      <w:t>3</w:t>
    </w:r>
    <w:r w:rsidRPr="00C17A21">
      <w:rPr>
        <w:rStyle w:val="af1"/>
      </w:rPr>
      <w:fldChar w:fldCharType="end"/>
    </w:r>
  </w:p>
  <w:p w14:paraId="45207480" w14:textId="77777777" w:rsidR="00000000" w:rsidRPr="008E27BF" w:rsidRDefault="00000000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4EF73F6"/>
    <w:multiLevelType w:val="hybridMultilevel"/>
    <w:tmpl w:val="FEB6256E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CF40F4E"/>
    <w:multiLevelType w:val="hybridMultilevel"/>
    <w:tmpl w:val="916E9846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D3D2132"/>
    <w:multiLevelType w:val="hybridMultilevel"/>
    <w:tmpl w:val="521A28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07F19"/>
    <w:multiLevelType w:val="hybridMultilevel"/>
    <w:tmpl w:val="E3A4CB72"/>
    <w:lvl w:ilvl="0" w:tplc="D4A082DC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F4925F6"/>
    <w:multiLevelType w:val="hybridMultilevel"/>
    <w:tmpl w:val="2FE483DE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1C856BB"/>
    <w:multiLevelType w:val="multilevel"/>
    <w:tmpl w:val="FE908CE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A5B29"/>
    <w:multiLevelType w:val="hybridMultilevel"/>
    <w:tmpl w:val="1C1266E8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9C05A2E"/>
    <w:multiLevelType w:val="hybridMultilevel"/>
    <w:tmpl w:val="D072335A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2" w15:restartNumberingAfterBreak="0">
    <w:nsid w:val="2FF16848"/>
    <w:multiLevelType w:val="hybridMultilevel"/>
    <w:tmpl w:val="A64EB02A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0DB72D2"/>
    <w:multiLevelType w:val="hybridMultilevel"/>
    <w:tmpl w:val="600C180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5" w15:restartNumberingAfterBreak="0">
    <w:nsid w:val="31ED0C12"/>
    <w:multiLevelType w:val="hybridMultilevel"/>
    <w:tmpl w:val="5FE08D1A"/>
    <w:lvl w:ilvl="0" w:tplc="874CD50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46D7EAC"/>
    <w:multiLevelType w:val="hybridMultilevel"/>
    <w:tmpl w:val="D0EEE826"/>
    <w:lvl w:ilvl="0" w:tplc="A0C8AE2C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3CAC4470"/>
    <w:multiLevelType w:val="hybridMultilevel"/>
    <w:tmpl w:val="5F747CE6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464465A5"/>
    <w:multiLevelType w:val="hybridMultilevel"/>
    <w:tmpl w:val="26169F56"/>
    <w:lvl w:ilvl="0" w:tplc="9A4AA234">
      <w:start w:val="1"/>
      <w:numFmt w:val="decimal"/>
      <w:lvlText w:val="%1-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47FE2CA7"/>
    <w:multiLevelType w:val="hybridMultilevel"/>
    <w:tmpl w:val="59E88B90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C9D67E9"/>
    <w:multiLevelType w:val="hybridMultilevel"/>
    <w:tmpl w:val="1FE631DA"/>
    <w:lvl w:ilvl="0" w:tplc="74C083C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E7230F3"/>
    <w:multiLevelType w:val="hybridMultilevel"/>
    <w:tmpl w:val="222676CC"/>
    <w:lvl w:ilvl="0" w:tplc="A0C8AE2C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2" w15:restartNumberingAfterBreak="0">
    <w:nsid w:val="4F163EFA"/>
    <w:multiLevelType w:val="hybridMultilevel"/>
    <w:tmpl w:val="5FB64BC8"/>
    <w:lvl w:ilvl="0" w:tplc="A0C8AE2C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3" w15:restartNumberingAfterBreak="0">
    <w:nsid w:val="509F1D04"/>
    <w:multiLevelType w:val="hybridMultilevel"/>
    <w:tmpl w:val="92987C68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58640CF"/>
    <w:multiLevelType w:val="hybridMultilevel"/>
    <w:tmpl w:val="83E2DA14"/>
    <w:lvl w:ilvl="0" w:tplc="0B0E6BCA">
      <w:start w:val="1"/>
      <w:numFmt w:val="decimal"/>
      <w:lvlText w:val="Рисунок %1 −"/>
      <w:lvlJc w:val="left"/>
      <w:pPr>
        <w:ind w:left="22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5" w15:restartNumberingAfterBreak="0">
    <w:nsid w:val="58591B6F"/>
    <w:multiLevelType w:val="hybridMultilevel"/>
    <w:tmpl w:val="358C87FA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92954F6"/>
    <w:multiLevelType w:val="hybridMultilevel"/>
    <w:tmpl w:val="6EC262EE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B046096"/>
    <w:multiLevelType w:val="hybridMultilevel"/>
    <w:tmpl w:val="5CEA0122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FDB224E"/>
    <w:multiLevelType w:val="hybridMultilevel"/>
    <w:tmpl w:val="99BC3080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6047C5C"/>
    <w:multiLevelType w:val="hybridMultilevel"/>
    <w:tmpl w:val="5B32EB3C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F902C0D"/>
    <w:multiLevelType w:val="hybridMultilevel"/>
    <w:tmpl w:val="37A63626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707473D7"/>
    <w:multiLevelType w:val="hybridMultilevel"/>
    <w:tmpl w:val="98243DE0"/>
    <w:lvl w:ilvl="0" w:tplc="874CD50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6305A7E"/>
    <w:multiLevelType w:val="hybridMultilevel"/>
    <w:tmpl w:val="A34873E2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795220FE"/>
    <w:multiLevelType w:val="hybridMultilevel"/>
    <w:tmpl w:val="C00E8638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7E1124F5"/>
    <w:multiLevelType w:val="hybridMultilevel"/>
    <w:tmpl w:val="ED2065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2D40E8"/>
    <w:multiLevelType w:val="hybridMultilevel"/>
    <w:tmpl w:val="A82874F4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990672895">
    <w:abstractNumId w:val="11"/>
  </w:num>
  <w:num w:numId="2" w16cid:durableId="1604069014">
    <w:abstractNumId w:val="0"/>
  </w:num>
  <w:num w:numId="3" w16cid:durableId="1175342339">
    <w:abstractNumId w:val="14"/>
  </w:num>
  <w:num w:numId="4" w16cid:durableId="104812244">
    <w:abstractNumId w:val="8"/>
  </w:num>
  <w:num w:numId="5" w16cid:durableId="1550799883">
    <w:abstractNumId w:val="9"/>
  </w:num>
  <w:num w:numId="6" w16cid:durableId="9568996">
    <w:abstractNumId w:val="19"/>
  </w:num>
  <w:num w:numId="7" w16cid:durableId="752819586">
    <w:abstractNumId w:val="17"/>
  </w:num>
  <w:num w:numId="8" w16cid:durableId="1389843337">
    <w:abstractNumId w:val="9"/>
    <w:lvlOverride w:ilvl="0">
      <w:startOverride w:val="4"/>
    </w:lvlOverride>
    <w:lvlOverride w:ilvl="1">
      <w:startOverride w:val="3"/>
    </w:lvlOverride>
  </w:num>
  <w:num w:numId="9" w16cid:durableId="1972781979">
    <w:abstractNumId w:val="1"/>
  </w:num>
  <w:num w:numId="10" w16cid:durableId="1748649301">
    <w:abstractNumId w:val="6"/>
  </w:num>
  <w:num w:numId="11" w16cid:durableId="1761637940">
    <w:abstractNumId w:val="4"/>
  </w:num>
  <w:num w:numId="12" w16cid:durableId="2006860528">
    <w:abstractNumId w:val="31"/>
  </w:num>
  <w:num w:numId="13" w16cid:durableId="1181163713">
    <w:abstractNumId w:val="15"/>
  </w:num>
  <w:num w:numId="14" w16cid:durableId="183060021">
    <w:abstractNumId w:val="12"/>
  </w:num>
  <w:num w:numId="15" w16cid:durableId="410733240">
    <w:abstractNumId w:val="25"/>
  </w:num>
  <w:num w:numId="16" w16cid:durableId="1273128953">
    <w:abstractNumId w:val="24"/>
  </w:num>
  <w:num w:numId="17" w16cid:durableId="475881194">
    <w:abstractNumId w:val="32"/>
  </w:num>
  <w:num w:numId="18" w16cid:durableId="70391134">
    <w:abstractNumId w:val="35"/>
  </w:num>
  <w:num w:numId="19" w16cid:durableId="1403330770">
    <w:abstractNumId w:val="10"/>
  </w:num>
  <w:num w:numId="20" w16cid:durableId="1393894347">
    <w:abstractNumId w:val="2"/>
  </w:num>
  <w:num w:numId="21" w16cid:durableId="2023823014">
    <w:abstractNumId w:val="23"/>
  </w:num>
  <w:num w:numId="22" w16cid:durableId="940190156">
    <w:abstractNumId w:val="21"/>
  </w:num>
  <w:num w:numId="23" w16cid:durableId="1629386283">
    <w:abstractNumId w:val="22"/>
  </w:num>
  <w:num w:numId="24" w16cid:durableId="1276211709">
    <w:abstractNumId w:val="28"/>
  </w:num>
  <w:num w:numId="25" w16cid:durableId="1718432667">
    <w:abstractNumId w:val="34"/>
  </w:num>
  <w:num w:numId="26" w16cid:durableId="1629311470">
    <w:abstractNumId w:val="30"/>
  </w:num>
  <w:num w:numId="27" w16cid:durableId="296570508">
    <w:abstractNumId w:val="3"/>
  </w:num>
  <w:num w:numId="28" w16cid:durableId="314721721">
    <w:abstractNumId w:val="26"/>
  </w:num>
  <w:num w:numId="29" w16cid:durableId="719521694">
    <w:abstractNumId w:val="7"/>
  </w:num>
  <w:num w:numId="30" w16cid:durableId="2053188910">
    <w:abstractNumId w:val="16"/>
  </w:num>
  <w:num w:numId="31" w16cid:durableId="184178609">
    <w:abstractNumId w:val="27"/>
  </w:num>
  <w:num w:numId="32" w16cid:durableId="1706320943">
    <w:abstractNumId w:val="20"/>
  </w:num>
  <w:num w:numId="33" w16cid:durableId="1486435750">
    <w:abstractNumId w:val="5"/>
  </w:num>
  <w:num w:numId="34" w16cid:durableId="563639171">
    <w:abstractNumId w:val="33"/>
  </w:num>
  <w:num w:numId="35" w16cid:durableId="698504500">
    <w:abstractNumId w:val="13"/>
  </w:num>
  <w:num w:numId="36" w16cid:durableId="1836265287">
    <w:abstractNumId w:val="18"/>
  </w:num>
  <w:num w:numId="37" w16cid:durableId="40468640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538"/>
    <w:rsid w:val="00123084"/>
    <w:rsid w:val="00157C0D"/>
    <w:rsid w:val="00192C40"/>
    <w:rsid w:val="0049529C"/>
    <w:rsid w:val="006C73BB"/>
    <w:rsid w:val="00765C2F"/>
    <w:rsid w:val="007B5503"/>
    <w:rsid w:val="008338C0"/>
    <w:rsid w:val="008B56CE"/>
    <w:rsid w:val="00907D02"/>
    <w:rsid w:val="009A2D70"/>
    <w:rsid w:val="00A24538"/>
    <w:rsid w:val="00A7667B"/>
    <w:rsid w:val="00AA75AB"/>
    <w:rsid w:val="00C40D40"/>
    <w:rsid w:val="00E929D7"/>
    <w:rsid w:val="00F32C96"/>
    <w:rsid w:val="00FA56D4"/>
    <w:rsid w:val="00FC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883AA"/>
  <w15:chartTrackingRefBased/>
  <w15:docId w15:val="{072A6F67-8F4E-4212-BF67-9F0429538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A24538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A24538"/>
    <w:pPr>
      <w:keepNext/>
      <w:keepLines/>
      <w:pageBreakBefore/>
      <w:numPr>
        <w:numId w:val="5"/>
      </w:numPr>
      <w:tabs>
        <w:tab w:val="left" w:pos="1418"/>
      </w:tabs>
      <w:spacing w:before="480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A24538"/>
    <w:pPr>
      <w:keepNext/>
      <w:keepLines/>
      <w:numPr>
        <w:ilvl w:val="1"/>
        <w:numId w:val="5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A24538"/>
    <w:pPr>
      <w:keepNext/>
      <w:keepLines/>
      <w:numPr>
        <w:ilvl w:val="2"/>
        <w:numId w:val="5"/>
      </w:numPr>
      <w:tabs>
        <w:tab w:val="left" w:pos="1701"/>
      </w:tabs>
      <w:spacing w:before="200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A24538"/>
    <w:pPr>
      <w:keepNext/>
      <w:keepLines/>
      <w:numPr>
        <w:ilvl w:val="3"/>
        <w:numId w:val="5"/>
      </w:numPr>
      <w:tabs>
        <w:tab w:val="left" w:pos="1843"/>
      </w:tabs>
      <w:spacing w:before="200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A24538"/>
    <w:pPr>
      <w:keepNext/>
      <w:keepLines/>
      <w:numPr>
        <w:ilvl w:val="4"/>
        <w:numId w:val="5"/>
      </w:numPr>
      <w:tabs>
        <w:tab w:val="left" w:pos="1985"/>
      </w:tabs>
      <w:spacing w:before="200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A24538"/>
    <w:pPr>
      <w:keepNext/>
      <w:keepLines/>
      <w:numPr>
        <w:ilvl w:val="5"/>
        <w:numId w:val="5"/>
      </w:numPr>
      <w:tabs>
        <w:tab w:val="left" w:pos="2268"/>
      </w:tabs>
      <w:spacing w:before="200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A24538"/>
    <w:pPr>
      <w:keepNext/>
      <w:keepLines/>
      <w:numPr>
        <w:ilvl w:val="6"/>
        <w:numId w:val="5"/>
      </w:numPr>
      <w:tabs>
        <w:tab w:val="left" w:pos="2410"/>
      </w:tabs>
      <w:spacing w:before="200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A24538"/>
    <w:pPr>
      <w:keepNext/>
      <w:keepLines/>
      <w:numPr>
        <w:ilvl w:val="7"/>
        <w:numId w:val="5"/>
      </w:numPr>
      <w:tabs>
        <w:tab w:val="left" w:pos="2552"/>
      </w:tabs>
      <w:spacing w:before="200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A24538"/>
    <w:pPr>
      <w:keepNext/>
      <w:keepLines/>
      <w:numPr>
        <w:ilvl w:val="8"/>
        <w:numId w:val="5"/>
      </w:numPr>
      <w:tabs>
        <w:tab w:val="left" w:pos="2835"/>
      </w:tabs>
      <w:spacing w:before="200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A24538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  <w14:ligatures w14:val="none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A24538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  <w14:ligatures w14:val="none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A24538"/>
    <w:rPr>
      <w:rFonts w:ascii="Times New Roman" w:eastAsiaTheme="majorEastAsia" w:hAnsi="Times New Roman" w:cs="Times New Roman"/>
      <w:b/>
      <w:bCs/>
      <w:kern w:val="0"/>
      <w:sz w:val="24"/>
      <w:lang w:eastAsia="ru-RU"/>
      <w14:ligatures w14:val="none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A24538"/>
    <w:rPr>
      <w:rFonts w:ascii="Times New Roman" w:eastAsiaTheme="majorEastAsia" w:hAnsi="Times New Roman" w:cs="Times New Roman"/>
      <w:b/>
      <w:bCs/>
      <w:iCs/>
      <w:kern w:val="0"/>
      <w:sz w:val="24"/>
      <w:lang w:eastAsia="ru-RU"/>
      <w14:ligatures w14:val="none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A24538"/>
    <w:rPr>
      <w:rFonts w:ascii="Times New Roman" w:eastAsiaTheme="majorEastAsia" w:hAnsi="Times New Roman" w:cs="Times New Roman"/>
      <w:b/>
      <w:kern w:val="0"/>
      <w:sz w:val="24"/>
      <w:lang w:eastAsia="ru-RU"/>
      <w14:ligatures w14:val="none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A24538"/>
    <w:rPr>
      <w:rFonts w:ascii="Times New Roman" w:eastAsiaTheme="majorEastAsia" w:hAnsi="Times New Roman" w:cs="Times New Roman"/>
      <w:iCs/>
      <w:kern w:val="0"/>
      <w:sz w:val="24"/>
      <w:lang w:eastAsia="ru-RU"/>
      <w14:ligatures w14:val="none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A24538"/>
    <w:rPr>
      <w:rFonts w:ascii="Times New Roman" w:eastAsiaTheme="majorEastAsia" w:hAnsi="Times New Roman" w:cs="Times New Roman"/>
      <w:iCs/>
      <w:kern w:val="0"/>
      <w:sz w:val="24"/>
      <w:lang w:eastAsia="ru-RU"/>
      <w14:ligatures w14:val="none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A24538"/>
    <w:rPr>
      <w:rFonts w:ascii="Times New Roman" w:eastAsiaTheme="majorEastAsia" w:hAnsi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A24538"/>
    <w:rPr>
      <w:rFonts w:asciiTheme="majorHAnsi" w:eastAsiaTheme="majorEastAsia" w:hAnsiTheme="majorHAnsi" w:cstheme="majorBidi"/>
      <w:iCs/>
      <w:kern w:val="0"/>
      <w:sz w:val="24"/>
      <w:szCs w:val="28"/>
      <w:lang w:eastAsia="ru-RU"/>
      <w14:ligatures w14:val="none"/>
    </w:rPr>
  </w:style>
  <w:style w:type="paragraph" w:styleId="a0">
    <w:name w:val="List Paragraph"/>
    <w:aliases w:val="vgu_List1"/>
    <w:basedOn w:val="a1"/>
    <w:link w:val="a5"/>
    <w:uiPriority w:val="34"/>
    <w:qFormat/>
    <w:rsid w:val="00A24538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A24538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customStyle="1" w:styleId="vguList2">
    <w:name w:val="vgu_List2"/>
    <w:basedOn w:val="a0"/>
    <w:qFormat/>
    <w:rsid w:val="00A24538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A24538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A24538"/>
    <w:rPr>
      <w:color w:val="0563C1" w:themeColor="hyperlink"/>
      <w:u w:val="single"/>
    </w:rPr>
  </w:style>
  <w:style w:type="paragraph" w:customStyle="1" w:styleId="vguNumber">
    <w:name w:val="vgu_Number"/>
    <w:basedOn w:val="a0"/>
    <w:rsid w:val="00A24538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A24538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A24538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A24538"/>
    <w:rPr>
      <w:rFonts w:ascii="Times New Roman" w:eastAsiaTheme="minorEastAsia" w:hAnsi="Times New Roman"/>
      <w:b/>
      <w:caps/>
      <w:kern w:val="0"/>
      <w:sz w:val="24"/>
      <w:lang w:eastAsia="ru-RU"/>
      <w14:ligatures w14:val="none"/>
    </w:rPr>
  </w:style>
  <w:style w:type="paragraph" w:styleId="a7">
    <w:name w:val="Balloon Text"/>
    <w:basedOn w:val="a1"/>
    <w:link w:val="a8"/>
    <w:uiPriority w:val="99"/>
    <w:semiHidden/>
    <w:unhideWhenUsed/>
    <w:rsid w:val="00A24538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A24538"/>
    <w:rPr>
      <w:rFonts w:ascii="Tahoma" w:eastAsiaTheme="minorEastAsia" w:hAnsi="Tahoma" w:cs="Tahoma"/>
      <w:kern w:val="0"/>
      <w:sz w:val="16"/>
      <w:szCs w:val="16"/>
      <w:lang w:eastAsia="ru-RU"/>
      <w14:ligatures w14:val="none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A24538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A24538"/>
    <w:rPr>
      <w:rFonts w:ascii="Times New Roman" w:eastAsiaTheme="minorEastAsia" w:hAnsi="Times New Roman"/>
      <w:bCs/>
      <w:kern w:val="0"/>
      <w:sz w:val="24"/>
      <w:szCs w:val="18"/>
      <w:lang w:eastAsia="ru-RU"/>
      <w14:ligatures w14:val="none"/>
    </w:rPr>
  </w:style>
  <w:style w:type="character" w:styleId="ab">
    <w:name w:val="Subtle Emphasis"/>
    <w:basedOn w:val="a2"/>
    <w:uiPriority w:val="99"/>
    <w:qFormat/>
    <w:rsid w:val="00A24538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A24538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A24538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A24538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customStyle="1" w:styleId="vguAdditionName">
    <w:name w:val="vgu_AdditionName"/>
    <w:basedOn w:val="1"/>
    <w:qFormat/>
    <w:rsid w:val="00A24538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A2453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A24538"/>
    <w:rPr>
      <w:rFonts w:ascii="Times New Roman" w:eastAsiaTheme="minorEastAsia" w:hAnsi="Times New Roman"/>
      <w:b/>
      <w:caps/>
      <w:kern w:val="0"/>
      <w:sz w:val="24"/>
      <w:lang w:eastAsia="ru-RU"/>
      <w14:ligatures w14:val="none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A24538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A24538"/>
    <w:rPr>
      <w:rFonts w:ascii="Times New Roman" w:eastAsia="Times New Roman" w:hAnsi="Times New Roman" w:cs="Times New Roman"/>
      <w:noProof/>
      <w:kern w:val="0"/>
      <w:sz w:val="24"/>
      <w:szCs w:val="24"/>
      <w:lang w:eastAsia="ru-RU"/>
      <w14:ligatures w14:val="none"/>
    </w:rPr>
  </w:style>
  <w:style w:type="paragraph" w:styleId="21">
    <w:name w:val="toc 2"/>
    <w:aliases w:val="vguC_Contents2"/>
    <w:basedOn w:val="a1"/>
    <w:next w:val="a1"/>
    <w:autoRedefine/>
    <w:uiPriority w:val="39"/>
    <w:rsid w:val="00A24538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A24538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A245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A24538"/>
    <w:pPr>
      <w:spacing w:before="60" w:after="60" w:line="276" w:lineRule="auto"/>
      <w:ind w:firstLine="0"/>
      <w:contextualSpacing w:val="0"/>
      <w:jc w:val="left"/>
    </w:pPr>
    <w:rPr>
      <w:szCs w:val="18"/>
    </w:rPr>
  </w:style>
  <w:style w:type="character" w:customStyle="1" w:styleId="vgutTableName0">
    <w:name w:val="vgut_TableName Знак"/>
    <w:basedOn w:val="aa"/>
    <w:link w:val="vgutTableName"/>
    <w:rsid w:val="00A24538"/>
    <w:rPr>
      <w:rFonts w:ascii="Times New Roman" w:eastAsiaTheme="minorEastAsia" w:hAnsi="Times New Roman"/>
      <w:bCs w:val="0"/>
      <w:kern w:val="0"/>
      <w:sz w:val="24"/>
      <w:szCs w:val="18"/>
      <w:lang w:eastAsia="ru-RU"/>
      <w14:ligatures w14:val="none"/>
    </w:rPr>
  </w:style>
  <w:style w:type="paragraph" w:styleId="ad">
    <w:name w:val="header"/>
    <w:aliases w:val="vgux_TitleHeader"/>
    <w:basedOn w:val="a1"/>
    <w:link w:val="ae"/>
    <w:uiPriority w:val="99"/>
    <w:unhideWhenUsed/>
    <w:rsid w:val="00A24538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A24538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styleId="af">
    <w:name w:val="footer"/>
    <w:aliases w:val="vgux_TitleFooter"/>
    <w:basedOn w:val="a1"/>
    <w:link w:val="af0"/>
    <w:uiPriority w:val="98"/>
    <w:unhideWhenUsed/>
    <w:rsid w:val="00A24538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A24538"/>
    <w:rPr>
      <w:rFonts w:ascii="Times New Roman" w:eastAsiaTheme="minorEastAsia" w:hAnsi="Times New Roman"/>
      <w:b/>
      <w:kern w:val="0"/>
      <w:sz w:val="32"/>
      <w:lang w:eastAsia="ru-RU"/>
      <w14:ligatures w14:val="none"/>
    </w:rPr>
  </w:style>
  <w:style w:type="character" w:styleId="af1">
    <w:name w:val="page number"/>
    <w:aliases w:val="vgux_PageNumber"/>
    <w:basedOn w:val="a2"/>
    <w:rsid w:val="00A24538"/>
    <w:rPr>
      <w:szCs w:val="24"/>
    </w:rPr>
  </w:style>
  <w:style w:type="paragraph" w:customStyle="1" w:styleId="vguxTitleDocName">
    <w:name w:val="vgux_TitleDocName"/>
    <w:basedOn w:val="a1"/>
    <w:qFormat/>
    <w:rsid w:val="00A24538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A24538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A24538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A24538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A2453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A2453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A24538"/>
    <w:rPr>
      <w:rFonts w:ascii="Times New Roman" w:eastAsiaTheme="minorEastAsia" w:hAnsi="Times New Roman"/>
      <w:kern w:val="0"/>
      <w:sz w:val="20"/>
      <w:szCs w:val="20"/>
      <w:lang w:eastAsia="ru-RU"/>
      <w14:ligatures w14:val="none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2453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A24538"/>
    <w:rPr>
      <w:rFonts w:ascii="Times New Roman" w:eastAsiaTheme="minorEastAsia" w:hAnsi="Times New Roman"/>
      <w:b/>
      <w:bCs/>
      <w:kern w:val="0"/>
      <w:sz w:val="20"/>
      <w:szCs w:val="20"/>
      <w:lang w:eastAsia="ru-RU"/>
      <w14:ligatures w14:val="none"/>
    </w:rPr>
  </w:style>
  <w:style w:type="paragraph" w:styleId="af7">
    <w:name w:val="footnote text"/>
    <w:basedOn w:val="a1"/>
    <w:link w:val="af8"/>
    <w:uiPriority w:val="99"/>
    <w:unhideWhenUsed/>
    <w:rsid w:val="00A24538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A24538"/>
    <w:rPr>
      <w:rFonts w:ascii="Times New Roman" w:eastAsiaTheme="minorEastAsia" w:hAnsi="Times New Roman"/>
      <w:kern w:val="0"/>
      <w:sz w:val="20"/>
      <w:szCs w:val="20"/>
      <w:lang w:eastAsia="ru-RU"/>
      <w14:ligatures w14:val="none"/>
    </w:rPr>
  </w:style>
  <w:style w:type="character" w:styleId="af9">
    <w:name w:val="footnote reference"/>
    <w:basedOn w:val="a2"/>
    <w:uiPriority w:val="99"/>
    <w:semiHidden/>
    <w:unhideWhenUsed/>
    <w:rsid w:val="00A24538"/>
    <w:rPr>
      <w:vertAlign w:val="superscript"/>
    </w:rPr>
  </w:style>
  <w:style w:type="paragraph" w:styleId="afa">
    <w:name w:val="Revision"/>
    <w:hidden/>
    <w:uiPriority w:val="99"/>
    <w:semiHidden/>
    <w:rsid w:val="00A24538"/>
    <w:pPr>
      <w:spacing w:after="0" w:line="240" w:lineRule="auto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fb">
    <w:name w:val="TOC Heading"/>
    <w:basedOn w:val="1"/>
    <w:next w:val="a1"/>
    <w:uiPriority w:val="39"/>
    <w:unhideWhenUsed/>
    <w:qFormat/>
    <w:rsid w:val="00A24538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character" w:styleId="afc">
    <w:name w:val="Strong"/>
    <w:basedOn w:val="a2"/>
    <w:uiPriority w:val="22"/>
    <w:qFormat/>
    <w:rsid w:val="00A24538"/>
    <w:rPr>
      <w:b/>
      <w:bCs/>
    </w:rPr>
  </w:style>
  <w:style w:type="paragraph" w:styleId="afd">
    <w:name w:val="Normal (Web)"/>
    <w:basedOn w:val="a1"/>
    <w:uiPriority w:val="99"/>
    <w:unhideWhenUsed/>
    <w:rsid w:val="00A2453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Placeholder Text"/>
    <w:basedOn w:val="a2"/>
    <w:uiPriority w:val="99"/>
    <w:semiHidden/>
    <w:rsid w:val="00A24538"/>
    <w:rPr>
      <w:color w:val="808080"/>
    </w:rPr>
  </w:style>
  <w:style w:type="character" w:customStyle="1" w:styleId="normaltextrun">
    <w:name w:val="normaltextrun"/>
    <w:basedOn w:val="a2"/>
    <w:rsid w:val="00A24538"/>
  </w:style>
  <w:style w:type="paragraph" w:customStyle="1" w:styleId="paragraph">
    <w:name w:val="paragraph"/>
    <w:basedOn w:val="a1"/>
    <w:rsid w:val="00A24538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eop">
    <w:name w:val="eop"/>
    <w:basedOn w:val="a2"/>
    <w:rsid w:val="00A245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2083</Words>
  <Characters>11879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Потапова Анна Александровна</dc:creator>
  <cp:keywords/>
  <dc:description/>
  <cp:lastModifiedBy>Потапова Анна Александровна</cp:lastModifiedBy>
  <cp:revision>2</cp:revision>
  <dcterms:created xsi:type="dcterms:W3CDTF">2026-10-05T04:17:00Z</dcterms:created>
  <dcterms:modified xsi:type="dcterms:W3CDTF">2026-10-05T04:17:00Z</dcterms:modified>
</cp:coreProperties>
</file>