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Lab Report 3 - Signal Processing</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Nancy Hoang (ndh9tsj) and Nicolas Meneses (</w:t>
      </w:r>
      <w:r w:rsidDel="00000000" w:rsidR="00000000" w:rsidRPr="00000000">
        <w:rPr>
          <w:b w:val="1"/>
          <w:color w:val="212121"/>
          <w:sz w:val="24"/>
          <w:szCs w:val="24"/>
          <w:highlight w:val="white"/>
          <w:rtl w:val="0"/>
        </w:rPr>
        <w:t xml:space="preserve">nm3bkj)</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Exercises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data with the running average has smoother lines while the raw data has more jagged lines. This is because there are less points that we are plotting when we do a running average as compared to not.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Changing the number of samples to average to 100 resulted in a much smoother line than 10.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When we change the number of samples to 5 and tilt the sensor, the running average line’s jaggedness is similar to the raw data line and follows the same pattern.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3587838" cy="47863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5400000">
                      <a:off x="0" y="0"/>
                      <a:ext cx="3587838" cy="47863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