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F9" w:rsidRPr="009167ED" w:rsidRDefault="00130ED1" w:rsidP="009167ED">
      <w:pPr>
        <w:spacing w:after="0" w:line="240" w:lineRule="auto"/>
        <w:jc w:val="center"/>
        <w:rPr>
          <w:sz w:val="28"/>
          <w:szCs w:val="28"/>
        </w:rPr>
      </w:pPr>
      <w:r w:rsidRPr="009167ED">
        <w:rPr>
          <w:sz w:val="28"/>
          <w:szCs w:val="28"/>
        </w:rPr>
        <w:t>Audit Trail Requirements for Software Update</w:t>
      </w:r>
    </w:p>
    <w:p w:rsidR="009167ED" w:rsidRDefault="009167ED" w:rsidP="009167ED">
      <w:pPr>
        <w:spacing w:after="0" w:line="240" w:lineRule="auto"/>
        <w:jc w:val="center"/>
      </w:pPr>
      <w:r>
        <w:t>Tom Fink</w:t>
      </w:r>
    </w:p>
    <w:p w:rsidR="00FE1E65" w:rsidRDefault="00145F90" w:rsidP="00FE1E65">
      <w:pPr>
        <w:pStyle w:val="Heading1"/>
      </w:pPr>
      <w:r>
        <w:fldChar w:fldCharType="begin"/>
      </w:r>
      <w:r w:rsidR="00FE1E65">
        <w:instrText xml:space="preserve"> AUTONUMLGL   </w:instrText>
      </w:r>
      <w:r>
        <w:fldChar w:fldCharType="end"/>
      </w:r>
      <w:r w:rsidR="00FE1E65">
        <w:t xml:space="preserve"> Revision History</w:t>
      </w:r>
    </w:p>
    <w:tbl>
      <w:tblPr>
        <w:tblStyle w:val="TableGrid"/>
        <w:tblW w:w="0" w:type="auto"/>
        <w:tblLook w:val="04A0"/>
      </w:tblPr>
      <w:tblGrid>
        <w:gridCol w:w="1368"/>
        <w:gridCol w:w="1080"/>
        <w:gridCol w:w="1350"/>
        <w:gridCol w:w="7218"/>
      </w:tblGrid>
      <w:tr w:rsidR="005D648B" w:rsidTr="005D648B">
        <w:tc>
          <w:tcPr>
            <w:tcW w:w="1368" w:type="dxa"/>
          </w:tcPr>
          <w:p w:rsidR="005D648B" w:rsidRPr="005D648B" w:rsidRDefault="005D648B" w:rsidP="005D648B">
            <w:pPr>
              <w:jc w:val="center"/>
              <w:rPr>
                <w:b/>
              </w:rPr>
            </w:pPr>
            <w:r w:rsidRPr="005D648B">
              <w:rPr>
                <w:b/>
              </w:rPr>
              <w:t>Date</w:t>
            </w:r>
          </w:p>
        </w:tc>
        <w:tc>
          <w:tcPr>
            <w:tcW w:w="1080" w:type="dxa"/>
          </w:tcPr>
          <w:p w:rsidR="005D648B" w:rsidRPr="005D648B" w:rsidRDefault="005D648B" w:rsidP="005D648B">
            <w:pPr>
              <w:jc w:val="center"/>
              <w:rPr>
                <w:b/>
              </w:rPr>
            </w:pPr>
            <w:r w:rsidRPr="005D648B">
              <w:rPr>
                <w:b/>
              </w:rPr>
              <w:t>Version</w:t>
            </w:r>
          </w:p>
        </w:tc>
        <w:tc>
          <w:tcPr>
            <w:tcW w:w="1350" w:type="dxa"/>
          </w:tcPr>
          <w:p w:rsidR="005D648B" w:rsidRPr="005D648B" w:rsidRDefault="005D648B" w:rsidP="005D648B">
            <w:pPr>
              <w:jc w:val="center"/>
              <w:rPr>
                <w:b/>
              </w:rPr>
            </w:pPr>
            <w:r w:rsidRPr="005D648B">
              <w:rPr>
                <w:b/>
              </w:rPr>
              <w:t>Author</w:t>
            </w:r>
          </w:p>
        </w:tc>
        <w:tc>
          <w:tcPr>
            <w:tcW w:w="7218" w:type="dxa"/>
          </w:tcPr>
          <w:p w:rsidR="005D648B" w:rsidRPr="005D648B" w:rsidRDefault="005D648B" w:rsidP="005D648B">
            <w:pPr>
              <w:jc w:val="center"/>
              <w:rPr>
                <w:b/>
              </w:rPr>
            </w:pPr>
            <w:r w:rsidRPr="005D648B">
              <w:rPr>
                <w:b/>
              </w:rPr>
              <w:t>Change</w:t>
            </w:r>
          </w:p>
        </w:tc>
      </w:tr>
      <w:tr w:rsidR="005D648B" w:rsidTr="005D648B">
        <w:tc>
          <w:tcPr>
            <w:tcW w:w="1368" w:type="dxa"/>
          </w:tcPr>
          <w:p w:rsidR="005D648B" w:rsidRDefault="005D648B" w:rsidP="005D648B">
            <w:pPr>
              <w:jc w:val="center"/>
            </w:pPr>
            <w:r>
              <w:t>July 5, 2012</w:t>
            </w:r>
          </w:p>
        </w:tc>
        <w:tc>
          <w:tcPr>
            <w:tcW w:w="1080" w:type="dxa"/>
          </w:tcPr>
          <w:p w:rsidR="005D648B" w:rsidRDefault="005D648B" w:rsidP="005D648B">
            <w:pPr>
              <w:jc w:val="center"/>
            </w:pPr>
            <w:r>
              <w:t>1.0</w:t>
            </w:r>
          </w:p>
        </w:tc>
        <w:tc>
          <w:tcPr>
            <w:tcW w:w="1350" w:type="dxa"/>
          </w:tcPr>
          <w:p w:rsidR="005D648B" w:rsidRDefault="005D648B" w:rsidP="005D648B">
            <w:pPr>
              <w:jc w:val="center"/>
            </w:pPr>
            <w:proofErr w:type="spellStart"/>
            <w:r>
              <w:t>Tfink</w:t>
            </w:r>
            <w:proofErr w:type="spellEnd"/>
          </w:p>
        </w:tc>
        <w:tc>
          <w:tcPr>
            <w:tcW w:w="7218" w:type="dxa"/>
          </w:tcPr>
          <w:p w:rsidR="005D648B" w:rsidRDefault="005D648B" w:rsidP="00EA1467">
            <w:r>
              <w:t xml:space="preserve">First Revision </w:t>
            </w:r>
          </w:p>
        </w:tc>
      </w:tr>
      <w:tr w:rsidR="005D648B" w:rsidTr="005D648B">
        <w:tc>
          <w:tcPr>
            <w:tcW w:w="1368" w:type="dxa"/>
          </w:tcPr>
          <w:p w:rsidR="005D648B" w:rsidRDefault="005D648B" w:rsidP="005D648B">
            <w:pPr>
              <w:jc w:val="center"/>
            </w:pPr>
          </w:p>
        </w:tc>
        <w:tc>
          <w:tcPr>
            <w:tcW w:w="1080" w:type="dxa"/>
          </w:tcPr>
          <w:p w:rsidR="005D648B" w:rsidRDefault="005D648B" w:rsidP="005D648B">
            <w:pPr>
              <w:jc w:val="center"/>
            </w:pPr>
          </w:p>
        </w:tc>
        <w:tc>
          <w:tcPr>
            <w:tcW w:w="1350" w:type="dxa"/>
          </w:tcPr>
          <w:p w:rsidR="005D648B" w:rsidRDefault="005D648B" w:rsidP="005D648B">
            <w:pPr>
              <w:jc w:val="center"/>
            </w:pPr>
          </w:p>
        </w:tc>
        <w:tc>
          <w:tcPr>
            <w:tcW w:w="7218" w:type="dxa"/>
          </w:tcPr>
          <w:p w:rsidR="005D648B" w:rsidRDefault="005D648B" w:rsidP="00EA1467"/>
        </w:tc>
      </w:tr>
      <w:tr w:rsidR="005D648B" w:rsidTr="005D648B">
        <w:tc>
          <w:tcPr>
            <w:tcW w:w="1368" w:type="dxa"/>
          </w:tcPr>
          <w:p w:rsidR="005D648B" w:rsidRDefault="005D648B" w:rsidP="005D648B">
            <w:pPr>
              <w:jc w:val="center"/>
            </w:pPr>
          </w:p>
        </w:tc>
        <w:tc>
          <w:tcPr>
            <w:tcW w:w="1080" w:type="dxa"/>
          </w:tcPr>
          <w:p w:rsidR="005D648B" w:rsidRDefault="005D648B" w:rsidP="005D648B">
            <w:pPr>
              <w:jc w:val="center"/>
            </w:pPr>
          </w:p>
        </w:tc>
        <w:tc>
          <w:tcPr>
            <w:tcW w:w="1350" w:type="dxa"/>
          </w:tcPr>
          <w:p w:rsidR="005D648B" w:rsidRDefault="005D648B" w:rsidP="005D648B">
            <w:pPr>
              <w:jc w:val="center"/>
            </w:pPr>
          </w:p>
        </w:tc>
        <w:tc>
          <w:tcPr>
            <w:tcW w:w="7218" w:type="dxa"/>
          </w:tcPr>
          <w:p w:rsidR="005D648B" w:rsidRDefault="005D648B" w:rsidP="00EA1467"/>
        </w:tc>
      </w:tr>
      <w:tr w:rsidR="005D648B" w:rsidTr="005D648B">
        <w:tc>
          <w:tcPr>
            <w:tcW w:w="1368" w:type="dxa"/>
          </w:tcPr>
          <w:p w:rsidR="005D648B" w:rsidRDefault="005D648B" w:rsidP="005D648B">
            <w:pPr>
              <w:jc w:val="center"/>
            </w:pPr>
          </w:p>
        </w:tc>
        <w:tc>
          <w:tcPr>
            <w:tcW w:w="1080" w:type="dxa"/>
          </w:tcPr>
          <w:p w:rsidR="005D648B" w:rsidRDefault="005D648B" w:rsidP="005D648B">
            <w:pPr>
              <w:jc w:val="center"/>
            </w:pPr>
          </w:p>
        </w:tc>
        <w:tc>
          <w:tcPr>
            <w:tcW w:w="1350" w:type="dxa"/>
          </w:tcPr>
          <w:p w:rsidR="005D648B" w:rsidRDefault="005D648B" w:rsidP="005D648B">
            <w:pPr>
              <w:jc w:val="center"/>
            </w:pPr>
          </w:p>
        </w:tc>
        <w:tc>
          <w:tcPr>
            <w:tcW w:w="7218" w:type="dxa"/>
          </w:tcPr>
          <w:p w:rsidR="005D648B" w:rsidRDefault="005D648B" w:rsidP="00EA1467"/>
        </w:tc>
      </w:tr>
    </w:tbl>
    <w:p w:rsidR="00FE1E65" w:rsidRDefault="00145F90" w:rsidP="00FE1E65">
      <w:pPr>
        <w:pStyle w:val="Heading1"/>
      </w:pPr>
      <w:r>
        <w:fldChar w:fldCharType="begin"/>
      </w:r>
      <w:r w:rsidR="00FE1E65">
        <w:instrText xml:space="preserve"> AUTONUMLGL   </w:instrText>
      </w:r>
      <w:r>
        <w:fldChar w:fldCharType="end"/>
      </w:r>
      <w:r w:rsidR="00FE1E65">
        <w:t xml:space="preserve"> Background</w:t>
      </w:r>
    </w:p>
    <w:p w:rsidR="00FE1E65" w:rsidRDefault="00FE1E65" w:rsidP="00FE1E65">
      <w:pPr>
        <w:pStyle w:val="ListParagraph"/>
        <w:numPr>
          <w:ilvl w:val="0"/>
          <w:numId w:val="2"/>
        </w:numPr>
        <w:spacing w:after="0" w:line="240" w:lineRule="auto"/>
      </w:pPr>
      <w:r>
        <w:t xml:space="preserve">At the March 2012 NCWM Software Sector Meeting, it became apparent that the NTEP </w:t>
      </w:r>
      <w:proofErr w:type="spellStart"/>
      <w:r>
        <w:t>Adminstrator</w:t>
      </w:r>
      <w:proofErr w:type="spellEnd"/>
      <w:r>
        <w:t xml:space="preserve"> (Jim </w:t>
      </w:r>
      <w:proofErr w:type="spellStart"/>
      <w:r>
        <w:t>Truex</w:t>
      </w:r>
      <w:proofErr w:type="spellEnd"/>
      <w:r>
        <w:t xml:space="preserve">) interprets Handbook 44 </w:t>
      </w:r>
      <w:r w:rsidR="000756F0">
        <w:t xml:space="preserve">(HB44) </w:t>
      </w:r>
      <w:r>
        <w:t>to require updates of metrologically significant software to be recorded in the Audit Trail.</w:t>
      </w:r>
      <w:r w:rsidR="00E70C8F">
        <w:t xml:space="preserve"> See the “Software Update Audit Trail Issue” document for details of what was said at this meeting and why we think it’s in our best interest to comply with Mr. </w:t>
      </w:r>
      <w:proofErr w:type="spellStart"/>
      <w:r w:rsidR="00E70C8F">
        <w:t>Truex’s</w:t>
      </w:r>
      <w:proofErr w:type="spellEnd"/>
      <w:r w:rsidR="00E70C8F">
        <w:t xml:space="preserve"> interpretation of HB44. </w:t>
      </w:r>
    </w:p>
    <w:p w:rsidR="00FE1E65" w:rsidRDefault="00E70C8F" w:rsidP="00FE1E65">
      <w:pPr>
        <w:pStyle w:val="ListParagraph"/>
        <w:numPr>
          <w:ilvl w:val="0"/>
          <w:numId w:val="2"/>
        </w:numPr>
        <w:spacing w:after="0" w:line="240" w:lineRule="auto"/>
      </w:pPr>
      <w:r>
        <w:t>As time allows, our existing products will be updated to increment the A</w:t>
      </w:r>
      <w:r w:rsidR="000756F0">
        <w:t>udit Trail</w:t>
      </w:r>
      <w:r>
        <w:t xml:space="preserve"> as required by Mr. </w:t>
      </w:r>
      <w:proofErr w:type="spellStart"/>
      <w:r>
        <w:t>Truex’s</w:t>
      </w:r>
      <w:proofErr w:type="spellEnd"/>
      <w:r>
        <w:t xml:space="preserve"> interpretation of HB44. </w:t>
      </w:r>
      <w:r w:rsidR="00FE1E65">
        <w:t xml:space="preserve"> In addition, all references to Remote Firmware Updates will be removed from the sales literature and the scale Supervisor &amp; Service manuals.</w:t>
      </w:r>
    </w:p>
    <w:p w:rsidR="00FE1E65" w:rsidRDefault="00FE1E65" w:rsidP="00FE1E65">
      <w:pPr>
        <w:pStyle w:val="ListParagraph"/>
        <w:numPr>
          <w:ilvl w:val="0"/>
          <w:numId w:val="2"/>
        </w:numPr>
        <w:spacing w:after="0" w:line="240" w:lineRule="auto"/>
      </w:pPr>
      <w:r>
        <w:t xml:space="preserve"> </w:t>
      </w:r>
      <w:r w:rsidR="00E70C8F">
        <w:t>The purpose of this document is to specify the requirements needed to meet HB44 requirements for software updates.</w:t>
      </w:r>
    </w:p>
    <w:p w:rsidR="00FE1E65" w:rsidRDefault="00145F90" w:rsidP="00FE1E65">
      <w:pPr>
        <w:pStyle w:val="Heading1"/>
        <w:spacing w:before="0"/>
      </w:pPr>
      <w:r>
        <w:fldChar w:fldCharType="begin"/>
      </w:r>
      <w:r w:rsidR="00FE1E65">
        <w:instrText xml:space="preserve"> AUTONUMLGL   </w:instrText>
      </w:r>
      <w:r>
        <w:fldChar w:fldCharType="end"/>
      </w:r>
      <w:r w:rsidR="00FE1E65">
        <w:t xml:space="preserve"> Definitions</w:t>
      </w:r>
    </w:p>
    <w:p w:rsidR="00FE1E65" w:rsidRDefault="00FE1E65" w:rsidP="00FE1E65">
      <w:pPr>
        <w:pStyle w:val="ListParagraph"/>
        <w:numPr>
          <w:ilvl w:val="0"/>
          <w:numId w:val="3"/>
        </w:numPr>
      </w:pPr>
      <w:r>
        <w:t>Category 1 Audit Trail</w:t>
      </w:r>
    </w:p>
    <w:p w:rsidR="003215E1" w:rsidRDefault="003215E1" w:rsidP="00FE1E65">
      <w:pPr>
        <w:pStyle w:val="ListParagraph"/>
        <w:numPr>
          <w:ilvl w:val="1"/>
          <w:numId w:val="3"/>
        </w:numPr>
      </w:pPr>
      <w:r>
        <w:t xml:space="preserve">Consists of two Event Counters: A “calibration parameters counter” and a “configuration parameters counter”. </w:t>
      </w:r>
    </w:p>
    <w:p w:rsidR="003215E1" w:rsidRDefault="003215E1" w:rsidP="003215E1">
      <w:pPr>
        <w:pStyle w:val="ListParagraph"/>
        <w:numPr>
          <w:ilvl w:val="2"/>
          <w:numId w:val="3"/>
        </w:numPr>
      </w:pPr>
      <w:r>
        <w:t xml:space="preserve">The value of these counters must be displayed on the scales “Weights and Measures” screen.  </w:t>
      </w:r>
    </w:p>
    <w:p w:rsidR="00FE1E65" w:rsidRDefault="00FE1E65" w:rsidP="00FE1E65">
      <w:pPr>
        <w:pStyle w:val="ListParagraph"/>
        <w:numPr>
          <w:ilvl w:val="1"/>
          <w:numId w:val="3"/>
        </w:numPr>
      </w:pPr>
      <w:r>
        <w:t>All Hobart scales currently implement a Category 1 Audit Trail.</w:t>
      </w:r>
    </w:p>
    <w:p w:rsidR="00FE1E65" w:rsidRDefault="00FE1E65" w:rsidP="00FE1E65">
      <w:pPr>
        <w:pStyle w:val="ListParagraph"/>
        <w:numPr>
          <w:ilvl w:val="0"/>
          <w:numId w:val="3"/>
        </w:numPr>
      </w:pPr>
      <w:r>
        <w:t>Category 3 Audit Trail</w:t>
      </w:r>
    </w:p>
    <w:p w:rsidR="00FE1E65" w:rsidRDefault="003215E1" w:rsidP="00FE1E65">
      <w:pPr>
        <w:pStyle w:val="ListParagraph"/>
        <w:numPr>
          <w:ilvl w:val="1"/>
          <w:numId w:val="3"/>
        </w:numPr>
      </w:pPr>
      <w:r>
        <w:t>A category 3 Audit Trail is an event logger. The following must be recorded for each “event”: the event number</w:t>
      </w:r>
      <w:r w:rsidR="00FE1E65">
        <w:t xml:space="preserve"> (000 to 999), the parameter ID, the date and time of the change, and the new value of the parameter.  A printed copy of the information must be available through the device or through another on-site</w:t>
      </w:r>
      <w:r>
        <w:t xml:space="preserve"> device.  The event logger must have the</w:t>
      </w:r>
      <w:r w:rsidR="00FE1E65">
        <w:t xml:space="preserve"> capacity to retain records equal to ten times the number of sealable parameters in the device.</w:t>
      </w:r>
    </w:p>
    <w:p w:rsidR="000756F0" w:rsidRDefault="000756F0" w:rsidP="000756F0">
      <w:pPr>
        <w:pStyle w:val="ListParagraph"/>
        <w:numPr>
          <w:ilvl w:val="0"/>
          <w:numId w:val="3"/>
        </w:numPr>
      </w:pPr>
      <w:r>
        <w:t>HB44:  Handbook 44 – The document containing US Weights and Measures Requirements</w:t>
      </w:r>
    </w:p>
    <w:p w:rsidR="009167ED" w:rsidRDefault="00145F90" w:rsidP="009167ED">
      <w:pPr>
        <w:pStyle w:val="Heading1"/>
      </w:pPr>
      <w:r>
        <w:fldChar w:fldCharType="begin"/>
      </w:r>
      <w:r w:rsidR="009167ED">
        <w:instrText xml:space="preserve"> AUTONUMLGL   </w:instrText>
      </w:r>
      <w:r>
        <w:fldChar w:fldCharType="end"/>
      </w:r>
      <w:r w:rsidR="009167ED">
        <w:t xml:space="preserve"> </w:t>
      </w:r>
      <w:r w:rsidR="009960F7">
        <w:t xml:space="preserve">Requirements </w:t>
      </w:r>
      <w:r w:rsidR="009167ED">
        <w:t>Overview</w:t>
      </w:r>
    </w:p>
    <w:p w:rsidR="009167ED" w:rsidRDefault="00B8551F" w:rsidP="00B8551F">
      <w:pPr>
        <w:pStyle w:val="ListParagraph"/>
        <w:numPr>
          <w:ilvl w:val="0"/>
          <w:numId w:val="5"/>
        </w:numPr>
      </w:pPr>
      <w:r>
        <w:t>HB44 SW Update Audit Trail requirements are different for scales that have remote update capability and scales that can onl</w:t>
      </w:r>
      <w:r w:rsidR="007D03D1">
        <w:t>y be updated at the scale</w:t>
      </w:r>
      <w:r>
        <w:t>.</w:t>
      </w:r>
    </w:p>
    <w:p w:rsidR="00B8551F" w:rsidRDefault="00B8551F" w:rsidP="00B8551F">
      <w:pPr>
        <w:pStyle w:val="ListParagraph"/>
        <w:numPr>
          <w:ilvl w:val="1"/>
          <w:numId w:val="5"/>
        </w:numPr>
      </w:pPr>
      <w:r>
        <w:t>Scales with no remote update capability are only required to have a Category 1 Audit Trail. In this case the Configuration Event Counter must be incremented whenever there is a metrologically significant software change.</w:t>
      </w:r>
    </w:p>
    <w:p w:rsidR="00B8551F" w:rsidRDefault="00B8551F" w:rsidP="00B8551F">
      <w:pPr>
        <w:pStyle w:val="ListParagraph"/>
        <w:numPr>
          <w:ilvl w:val="1"/>
          <w:numId w:val="5"/>
        </w:numPr>
      </w:pPr>
      <w:r>
        <w:t>Scales with remote update capability are required to have a Category 3 Audit Trail. In this case the Software Version parameter must be updated to show the date and time of the change and the version of the new software.</w:t>
      </w:r>
    </w:p>
    <w:p w:rsidR="00A4334D" w:rsidRDefault="00B8551F" w:rsidP="00B8551F">
      <w:pPr>
        <w:pStyle w:val="ListParagraph"/>
        <w:numPr>
          <w:ilvl w:val="0"/>
          <w:numId w:val="5"/>
        </w:numPr>
      </w:pPr>
      <w:r>
        <w:t>It is still up to the manufacturer to determine if the software changes are metrologically significant.</w:t>
      </w:r>
      <w:r w:rsidR="007D03D1">
        <w:t xml:space="preserve"> The Audit Trail only has to be updated for metrologically significa</w:t>
      </w:r>
      <w:r w:rsidR="00A4334D">
        <w:t xml:space="preserve">nt software changes. </w:t>
      </w:r>
    </w:p>
    <w:p w:rsidR="00B8551F" w:rsidRDefault="00A4334D" w:rsidP="00A4334D">
      <w:pPr>
        <w:pStyle w:val="ListParagraph"/>
        <w:numPr>
          <w:ilvl w:val="1"/>
          <w:numId w:val="5"/>
        </w:numPr>
      </w:pPr>
      <w:r>
        <w:lastRenderedPageBreak/>
        <w:t>I</w:t>
      </w:r>
      <w:r w:rsidR="007D03D1">
        <w:t>f there is no way to distinguish metrologically significant software updates and non-metrologically significant software updates, all updates must be considered metrologically significant.</w:t>
      </w:r>
    </w:p>
    <w:p w:rsidR="00A4334D" w:rsidRDefault="00A4334D" w:rsidP="00A4334D">
      <w:pPr>
        <w:pStyle w:val="ListParagraph"/>
        <w:numPr>
          <w:ilvl w:val="1"/>
          <w:numId w:val="5"/>
        </w:numPr>
      </w:pPr>
      <w:r>
        <w:t>There is not yet a requirement for a portion of the version number to indicate a metrologically significant change, but having one would make it easier to explain to Field Inspectors why the software version has changed but the Audit Trail hasn’t been updated. In addition, this would be a good way for the “updater code” to determine if the new code contains metrologically significant changes.</w:t>
      </w:r>
    </w:p>
    <w:p w:rsidR="005A6028" w:rsidRDefault="005A6028" w:rsidP="009167ED"/>
    <w:p w:rsidR="005A6028" w:rsidRDefault="00145F90" w:rsidP="005A6028">
      <w:pPr>
        <w:pStyle w:val="Heading1"/>
      </w:pPr>
      <w:r>
        <w:fldChar w:fldCharType="begin"/>
      </w:r>
      <w:r w:rsidR="005A6028">
        <w:instrText xml:space="preserve"> AUTONUMLGL   </w:instrText>
      </w:r>
      <w:r>
        <w:fldChar w:fldCharType="end"/>
      </w:r>
      <w:r w:rsidR="005A6028">
        <w:t xml:space="preserve"> Requirements for “At the Scale” Update</w:t>
      </w:r>
    </w:p>
    <w:p w:rsidR="009960F7" w:rsidRDefault="006A3893" w:rsidP="009960F7">
      <w:pPr>
        <w:pStyle w:val="ListParagraph"/>
        <w:numPr>
          <w:ilvl w:val="0"/>
          <w:numId w:val="4"/>
        </w:numPr>
      </w:pPr>
      <w:r>
        <w:t xml:space="preserve">Whenever a metrologically significant code change is made the “Configuration Counter” of the Audit Trail must be incremented. That’s it. </w:t>
      </w:r>
    </w:p>
    <w:p w:rsidR="008C6888" w:rsidRPr="009960F7" w:rsidRDefault="008C6888" w:rsidP="008C6888">
      <w:pPr>
        <w:pStyle w:val="ListParagraph"/>
        <w:numPr>
          <w:ilvl w:val="1"/>
          <w:numId w:val="4"/>
        </w:numPr>
      </w:pPr>
      <w:r>
        <w:t>This change should be relatively easy to implement on existing hardware for all production scales.</w:t>
      </w:r>
    </w:p>
    <w:p w:rsidR="00F249D3" w:rsidRDefault="00145F90" w:rsidP="00F249D3">
      <w:pPr>
        <w:pStyle w:val="Heading1"/>
      </w:pPr>
      <w:r>
        <w:fldChar w:fldCharType="begin"/>
      </w:r>
      <w:r w:rsidR="00F249D3">
        <w:instrText xml:space="preserve"> AUTONUMLGL   </w:instrText>
      </w:r>
      <w:r>
        <w:fldChar w:fldCharType="end"/>
      </w:r>
      <w:r w:rsidR="005A6028">
        <w:t xml:space="preserve"> Requirements for Remote Update</w:t>
      </w:r>
    </w:p>
    <w:p w:rsidR="00BD0ECD" w:rsidRPr="00BD0ECD" w:rsidRDefault="00145F90" w:rsidP="00BD0ECD">
      <w:pPr>
        <w:pStyle w:val="Heading2"/>
      </w:pPr>
      <w:r>
        <w:fldChar w:fldCharType="begin"/>
      </w:r>
      <w:r w:rsidR="00BD0ECD">
        <w:instrText xml:space="preserve"> AUTONUMLGL   </w:instrText>
      </w:r>
      <w:r>
        <w:fldChar w:fldCharType="end"/>
      </w:r>
      <w:r w:rsidR="00BD0ECD">
        <w:t xml:space="preserve"> Overview</w:t>
      </w:r>
    </w:p>
    <w:p w:rsidR="005A6028" w:rsidRDefault="00BD0ECD" w:rsidP="00BD0ECD">
      <w:pPr>
        <w:pStyle w:val="ListParagraph"/>
        <w:numPr>
          <w:ilvl w:val="0"/>
          <w:numId w:val="4"/>
        </w:numPr>
      </w:pPr>
      <w:r>
        <w:t>Any scale that has remote software update capability must implement an “Event Logger” to meet the Category 3 Audit Trail requirement.  The software update must be logged as an “event” in the Event Logger.</w:t>
      </w:r>
    </w:p>
    <w:p w:rsidR="00BD0ECD" w:rsidRDefault="00145F90" w:rsidP="00BD0ECD">
      <w:pPr>
        <w:pStyle w:val="Heading2"/>
      </w:pPr>
      <w:r>
        <w:fldChar w:fldCharType="begin"/>
      </w:r>
      <w:r w:rsidR="00BD0ECD">
        <w:instrText xml:space="preserve"> AUTONUMLGL   </w:instrText>
      </w:r>
      <w:r>
        <w:fldChar w:fldCharType="end"/>
      </w:r>
      <w:r w:rsidR="00BD0ECD">
        <w:t xml:space="preserve">  Event Logger Requirements</w:t>
      </w:r>
    </w:p>
    <w:p w:rsidR="00BD0ECD" w:rsidRDefault="00802DC7" w:rsidP="00802DC7">
      <w:pPr>
        <w:pStyle w:val="ListParagraph"/>
        <w:numPr>
          <w:ilvl w:val="0"/>
          <w:numId w:val="4"/>
        </w:numPr>
      </w:pPr>
      <w:r>
        <w:t>The Event Logger must contain the following fields:</w:t>
      </w:r>
    </w:p>
    <w:tbl>
      <w:tblPr>
        <w:tblStyle w:val="TableGrid"/>
        <w:tblW w:w="0" w:type="auto"/>
        <w:tblLook w:val="04A0"/>
      </w:tblPr>
      <w:tblGrid>
        <w:gridCol w:w="2538"/>
        <w:gridCol w:w="5508"/>
      </w:tblGrid>
      <w:tr w:rsidR="00802DC7" w:rsidTr="00802DC7">
        <w:tc>
          <w:tcPr>
            <w:tcW w:w="2538" w:type="dxa"/>
          </w:tcPr>
          <w:p w:rsidR="00802DC7" w:rsidRPr="006741E2" w:rsidRDefault="00802DC7" w:rsidP="00802DC7">
            <w:pPr>
              <w:rPr>
                <w:b/>
              </w:rPr>
            </w:pPr>
            <w:r w:rsidRPr="006741E2">
              <w:rPr>
                <w:b/>
              </w:rPr>
              <w:t>Field</w:t>
            </w:r>
          </w:p>
        </w:tc>
        <w:tc>
          <w:tcPr>
            <w:tcW w:w="5508" w:type="dxa"/>
          </w:tcPr>
          <w:p w:rsidR="00802DC7" w:rsidRPr="006741E2" w:rsidRDefault="00802DC7" w:rsidP="00802DC7">
            <w:pPr>
              <w:rPr>
                <w:b/>
              </w:rPr>
            </w:pPr>
            <w:r w:rsidRPr="006741E2">
              <w:rPr>
                <w:b/>
              </w:rPr>
              <w:t>Field Description</w:t>
            </w:r>
          </w:p>
        </w:tc>
      </w:tr>
      <w:tr w:rsidR="00802DC7" w:rsidTr="00802DC7">
        <w:tc>
          <w:tcPr>
            <w:tcW w:w="2538" w:type="dxa"/>
          </w:tcPr>
          <w:p w:rsidR="00802DC7" w:rsidRDefault="006741E2" w:rsidP="00802DC7">
            <w:r>
              <w:t>Event Counter</w:t>
            </w:r>
          </w:p>
        </w:tc>
        <w:tc>
          <w:tcPr>
            <w:tcW w:w="5508" w:type="dxa"/>
          </w:tcPr>
          <w:p w:rsidR="00802DC7" w:rsidRDefault="006741E2" w:rsidP="00802DC7">
            <w:r>
              <w:t>000-999 (roll over after 999)</w:t>
            </w:r>
          </w:p>
        </w:tc>
      </w:tr>
      <w:tr w:rsidR="00802DC7" w:rsidTr="00802DC7">
        <w:tc>
          <w:tcPr>
            <w:tcW w:w="2538" w:type="dxa"/>
          </w:tcPr>
          <w:p w:rsidR="00802DC7" w:rsidRDefault="006741E2" w:rsidP="00802DC7">
            <w:r>
              <w:t>Parameter ID</w:t>
            </w:r>
          </w:p>
        </w:tc>
        <w:tc>
          <w:tcPr>
            <w:tcW w:w="5508" w:type="dxa"/>
          </w:tcPr>
          <w:p w:rsidR="00802DC7" w:rsidRDefault="006741E2" w:rsidP="00802DC7">
            <w:r>
              <w:t>A description of the Parameter</w:t>
            </w:r>
          </w:p>
        </w:tc>
      </w:tr>
      <w:tr w:rsidR="00802DC7" w:rsidTr="00802DC7">
        <w:tc>
          <w:tcPr>
            <w:tcW w:w="2538" w:type="dxa"/>
          </w:tcPr>
          <w:p w:rsidR="00802DC7" w:rsidRDefault="006741E2" w:rsidP="00802DC7">
            <w:r>
              <w:t>Parameter Change Date</w:t>
            </w:r>
          </w:p>
        </w:tc>
        <w:tc>
          <w:tcPr>
            <w:tcW w:w="5508" w:type="dxa"/>
          </w:tcPr>
          <w:p w:rsidR="00802DC7" w:rsidRDefault="004C2925" w:rsidP="00802DC7">
            <w:r>
              <w:t>Must included the month, date, and year (DES-134)</w:t>
            </w:r>
          </w:p>
        </w:tc>
      </w:tr>
      <w:tr w:rsidR="00802DC7" w:rsidTr="00802DC7">
        <w:tc>
          <w:tcPr>
            <w:tcW w:w="2538" w:type="dxa"/>
          </w:tcPr>
          <w:p w:rsidR="00802DC7" w:rsidRDefault="006741E2" w:rsidP="00802DC7">
            <w:r>
              <w:t>Parameter Change Time</w:t>
            </w:r>
          </w:p>
        </w:tc>
        <w:tc>
          <w:tcPr>
            <w:tcW w:w="5508" w:type="dxa"/>
          </w:tcPr>
          <w:p w:rsidR="00802DC7" w:rsidRDefault="004C2925" w:rsidP="004C2925">
            <w:r>
              <w:t xml:space="preserve">Must include Hour and Minute. I’m assuming it must distinguish between AM and </w:t>
            </w:r>
            <w:r w:rsidR="006741E2">
              <w:t>PM</w:t>
            </w:r>
            <w:r>
              <w:t xml:space="preserve"> or use military time.</w:t>
            </w:r>
          </w:p>
        </w:tc>
      </w:tr>
      <w:tr w:rsidR="00802DC7" w:rsidTr="00802DC7">
        <w:tc>
          <w:tcPr>
            <w:tcW w:w="2538" w:type="dxa"/>
          </w:tcPr>
          <w:p w:rsidR="00802DC7" w:rsidRDefault="006741E2" w:rsidP="00802DC7">
            <w:r>
              <w:t>New Parameter Value</w:t>
            </w:r>
          </w:p>
        </w:tc>
        <w:tc>
          <w:tcPr>
            <w:tcW w:w="5508" w:type="dxa"/>
          </w:tcPr>
          <w:p w:rsidR="00802DC7" w:rsidRDefault="006741E2" w:rsidP="00802DC7">
            <w:r>
              <w:t>Value will vary from parameter to parameter</w:t>
            </w:r>
            <w:r w:rsidR="001F5C44">
              <w:t xml:space="preserve"> (see table below).</w:t>
            </w:r>
          </w:p>
        </w:tc>
      </w:tr>
    </w:tbl>
    <w:p w:rsidR="006741E2" w:rsidRDefault="006741E2" w:rsidP="00802DC7"/>
    <w:p w:rsidR="006741E2" w:rsidRDefault="006741E2" w:rsidP="006741E2">
      <w:pPr>
        <w:pStyle w:val="ListParagraph"/>
        <w:numPr>
          <w:ilvl w:val="0"/>
          <w:numId w:val="4"/>
        </w:numPr>
      </w:pPr>
      <w:r>
        <w:t>Other</w:t>
      </w:r>
      <w:r w:rsidR="004C2925">
        <w:t xml:space="preserve"> Event Log</w:t>
      </w:r>
      <w:r>
        <w:t xml:space="preserve"> Requirements</w:t>
      </w:r>
    </w:p>
    <w:p w:rsidR="006741E2" w:rsidRDefault="006741E2" w:rsidP="006741E2">
      <w:pPr>
        <w:pStyle w:val="ListParagraph"/>
        <w:numPr>
          <w:ilvl w:val="1"/>
          <w:numId w:val="4"/>
        </w:numPr>
      </w:pPr>
      <w:r>
        <w:t>The number of recordable events must be greater than or equal to the number of 10 times the number of sealable parameters, but does NOT have to be greater than 1000 records.</w:t>
      </w:r>
    </w:p>
    <w:p w:rsidR="006741E2" w:rsidRDefault="006741E2" w:rsidP="006741E2">
      <w:pPr>
        <w:pStyle w:val="ListParagraph"/>
        <w:numPr>
          <w:ilvl w:val="1"/>
          <w:numId w:val="4"/>
        </w:numPr>
      </w:pPr>
      <w:r>
        <w:t>A method of printing the event log must be provided via the device itself (i.e. the label printer) or through another on-site device (i.e. a network printer).</w:t>
      </w:r>
      <w:r w:rsidR="004C2925">
        <w:t xml:space="preserve"> The printout must exclude nonmetrological information (DES-134).</w:t>
      </w:r>
    </w:p>
    <w:p w:rsidR="00B85852" w:rsidRPr="00B85852" w:rsidRDefault="00B85852" w:rsidP="006741E2">
      <w:pPr>
        <w:pStyle w:val="ListParagraph"/>
        <w:numPr>
          <w:ilvl w:val="1"/>
          <w:numId w:val="4"/>
        </w:numPr>
      </w:pPr>
      <w:r>
        <w:t>When a device is being remotely</w:t>
      </w:r>
      <w:r w:rsidRPr="00B85852">
        <w:t xml:space="preserve"> configured or updated it must be disabled or indicate that it is in “configuration mode” (DES-135).</w:t>
      </w:r>
    </w:p>
    <w:p w:rsidR="004C2925" w:rsidRDefault="004C2925" w:rsidP="004C2925">
      <w:pPr>
        <w:pStyle w:val="ListParagraph"/>
        <w:numPr>
          <w:ilvl w:val="0"/>
          <w:numId w:val="4"/>
        </w:numPr>
      </w:pPr>
      <w:r>
        <w:t>Event Log Options</w:t>
      </w:r>
    </w:p>
    <w:p w:rsidR="004C2925" w:rsidRDefault="004C2925" w:rsidP="004C2925">
      <w:pPr>
        <w:pStyle w:val="ListParagraph"/>
        <w:numPr>
          <w:ilvl w:val="1"/>
          <w:numId w:val="4"/>
        </w:numPr>
      </w:pPr>
      <w:r>
        <w:t>Additional relevant information is permitted, such as the old value of the parameter that was changed (DES-134).</w:t>
      </w:r>
    </w:p>
    <w:p w:rsidR="006741E2" w:rsidRDefault="004C2925" w:rsidP="006741E2">
      <w:pPr>
        <w:pStyle w:val="ListParagraph"/>
        <w:numPr>
          <w:ilvl w:val="0"/>
          <w:numId w:val="4"/>
        </w:numPr>
      </w:pPr>
      <w:r>
        <w:t xml:space="preserve">HLX </w:t>
      </w:r>
      <w:r w:rsidR="006741E2">
        <w:t>Parameters</w:t>
      </w:r>
    </w:p>
    <w:p w:rsidR="000F08E4" w:rsidRDefault="006741E2" w:rsidP="006741E2">
      <w:pPr>
        <w:pStyle w:val="ListParagraph"/>
        <w:numPr>
          <w:ilvl w:val="1"/>
          <w:numId w:val="4"/>
        </w:numPr>
      </w:pPr>
      <w:r>
        <w:t>The following table lists the parameters in the HLX that mu</w:t>
      </w:r>
      <w:r w:rsidR="006706FB">
        <w:t xml:space="preserve">st be included in the event log. </w:t>
      </w:r>
    </w:p>
    <w:p w:rsidR="006741E2" w:rsidRDefault="000F08E4" w:rsidP="000F08E4">
      <w:pPr>
        <w:pStyle w:val="ListParagraph"/>
        <w:numPr>
          <w:ilvl w:val="2"/>
          <w:numId w:val="4"/>
        </w:numPr>
      </w:pPr>
      <w:r>
        <w:t>O</w:t>
      </w:r>
      <w:r w:rsidR="006706FB">
        <w:t>ther scales may have other parameters.</w:t>
      </w:r>
    </w:p>
    <w:p w:rsidR="000F08E4" w:rsidRDefault="000F08E4" w:rsidP="000F08E4">
      <w:pPr>
        <w:pStyle w:val="ListParagraph"/>
        <w:numPr>
          <w:ilvl w:val="2"/>
          <w:numId w:val="4"/>
        </w:numPr>
      </w:pPr>
      <w:proofErr w:type="gramStart"/>
      <w:r>
        <w:lastRenderedPageBreak/>
        <w:t>There’s</w:t>
      </w:r>
      <w:proofErr w:type="gramEnd"/>
      <w:r>
        <w:t xml:space="preserve"> a lot of parameters in the Serial EEP that are no longer used. It would make sense to eliminate them on future </w:t>
      </w:r>
      <w:proofErr w:type="spellStart"/>
      <w:r>
        <w:t>weighers</w:t>
      </w:r>
      <w:proofErr w:type="spellEnd"/>
      <w:r>
        <w:t>.</w:t>
      </w:r>
    </w:p>
    <w:tbl>
      <w:tblPr>
        <w:tblStyle w:val="TableGrid"/>
        <w:tblpPr w:leftFromText="180" w:rightFromText="180" w:vertAnchor="text" w:tblpY="1"/>
        <w:tblOverlap w:val="never"/>
        <w:tblW w:w="0" w:type="auto"/>
        <w:tblLook w:val="04A0"/>
      </w:tblPr>
      <w:tblGrid>
        <w:gridCol w:w="3409"/>
        <w:gridCol w:w="1838"/>
        <w:gridCol w:w="5121"/>
      </w:tblGrid>
      <w:tr w:rsidR="00A61FDF" w:rsidTr="002F7360">
        <w:tc>
          <w:tcPr>
            <w:tcW w:w="3409" w:type="dxa"/>
          </w:tcPr>
          <w:p w:rsidR="00A61FDF" w:rsidRPr="0006098B" w:rsidRDefault="00A61FDF" w:rsidP="00A61FDF">
            <w:pPr>
              <w:jc w:val="center"/>
              <w:rPr>
                <w:b/>
              </w:rPr>
            </w:pPr>
            <w:r w:rsidRPr="0006098B">
              <w:rPr>
                <w:b/>
              </w:rPr>
              <w:t>Parameter Description (ID)</w:t>
            </w:r>
          </w:p>
        </w:tc>
        <w:tc>
          <w:tcPr>
            <w:tcW w:w="1838" w:type="dxa"/>
          </w:tcPr>
          <w:p w:rsidR="00A61FDF" w:rsidRDefault="00A61FDF" w:rsidP="00A61FDF">
            <w:pPr>
              <w:jc w:val="center"/>
              <w:rPr>
                <w:b/>
              </w:rPr>
            </w:pPr>
            <w:r>
              <w:rPr>
                <w:b/>
              </w:rPr>
              <w:t>Data Type</w:t>
            </w:r>
            <w:r w:rsidR="00D143C5" w:rsidRPr="00D143C5">
              <w:rPr>
                <w:b/>
                <w:vertAlign w:val="superscript"/>
              </w:rPr>
              <w:t>1</w:t>
            </w:r>
          </w:p>
        </w:tc>
        <w:tc>
          <w:tcPr>
            <w:tcW w:w="5121" w:type="dxa"/>
          </w:tcPr>
          <w:p w:rsidR="00A61FDF" w:rsidRPr="0006098B" w:rsidRDefault="00A61FDF" w:rsidP="00A61FDF">
            <w:pPr>
              <w:jc w:val="center"/>
              <w:rPr>
                <w:b/>
              </w:rPr>
            </w:pPr>
            <w:r>
              <w:rPr>
                <w:b/>
              </w:rPr>
              <w:t>Comment</w:t>
            </w:r>
          </w:p>
        </w:tc>
      </w:tr>
      <w:tr w:rsidR="00A61FDF" w:rsidTr="002F7360">
        <w:tc>
          <w:tcPr>
            <w:tcW w:w="3409" w:type="dxa"/>
          </w:tcPr>
          <w:p w:rsidR="00A61FDF" w:rsidRPr="001F5C44" w:rsidRDefault="00A61FDF" w:rsidP="00A61FDF">
            <w:pPr>
              <w:rPr>
                <w:sz w:val="20"/>
                <w:szCs w:val="20"/>
              </w:rPr>
            </w:pPr>
            <w:r w:rsidRPr="001F5C44">
              <w:rPr>
                <w:sz w:val="20"/>
                <w:szCs w:val="20"/>
              </w:rPr>
              <w:t>Peripheral Controller Software Major Version</w:t>
            </w:r>
          </w:p>
        </w:tc>
        <w:tc>
          <w:tcPr>
            <w:tcW w:w="1838" w:type="dxa"/>
          </w:tcPr>
          <w:p w:rsidR="00A61FDF" w:rsidRPr="001F5C44" w:rsidRDefault="00A61FDF" w:rsidP="00A61FDF">
            <w:pPr>
              <w:jc w:val="center"/>
              <w:rPr>
                <w:sz w:val="20"/>
                <w:szCs w:val="20"/>
              </w:rPr>
            </w:pPr>
            <w:r w:rsidRPr="001F5C44">
              <w:rPr>
                <w:sz w:val="20"/>
                <w:szCs w:val="20"/>
              </w:rPr>
              <w:t>UINT</w:t>
            </w:r>
          </w:p>
        </w:tc>
        <w:tc>
          <w:tcPr>
            <w:tcW w:w="5121" w:type="dxa"/>
          </w:tcPr>
          <w:p w:rsidR="00A61FDF" w:rsidRPr="001F5C44" w:rsidRDefault="00A61FDF" w:rsidP="00A61FDF">
            <w:pPr>
              <w:rPr>
                <w:sz w:val="20"/>
                <w:szCs w:val="20"/>
              </w:rPr>
            </w:pPr>
          </w:p>
        </w:tc>
      </w:tr>
      <w:tr w:rsidR="00A61FDF" w:rsidTr="002F7360">
        <w:tc>
          <w:tcPr>
            <w:tcW w:w="3409" w:type="dxa"/>
          </w:tcPr>
          <w:p w:rsidR="00A61FDF" w:rsidRPr="001F5C44" w:rsidRDefault="00A61FDF" w:rsidP="00A61FDF">
            <w:pPr>
              <w:rPr>
                <w:sz w:val="20"/>
                <w:szCs w:val="20"/>
              </w:rPr>
            </w:pPr>
            <w:r w:rsidRPr="001F5C44">
              <w:rPr>
                <w:sz w:val="20"/>
                <w:szCs w:val="20"/>
              </w:rPr>
              <w:t>Peripheral Controller Software Minor Version</w:t>
            </w:r>
          </w:p>
        </w:tc>
        <w:tc>
          <w:tcPr>
            <w:tcW w:w="1838" w:type="dxa"/>
          </w:tcPr>
          <w:p w:rsidR="00A61FDF" w:rsidRPr="001F5C44" w:rsidRDefault="00A61FDF" w:rsidP="00A61FDF">
            <w:pPr>
              <w:jc w:val="center"/>
              <w:rPr>
                <w:sz w:val="20"/>
                <w:szCs w:val="20"/>
              </w:rPr>
            </w:pPr>
            <w:r w:rsidRPr="001F5C44">
              <w:rPr>
                <w:sz w:val="20"/>
                <w:szCs w:val="20"/>
              </w:rPr>
              <w:t>UINT</w:t>
            </w:r>
          </w:p>
        </w:tc>
        <w:tc>
          <w:tcPr>
            <w:tcW w:w="5121" w:type="dxa"/>
          </w:tcPr>
          <w:p w:rsidR="00A61FDF" w:rsidRPr="001F5C44" w:rsidRDefault="00A61FDF" w:rsidP="00A61FDF">
            <w:pPr>
              <w:rPr>
                <w:sz w:val="20"/>
                <w:szCs w:val="20"/>
              </w:rPr>
            </w:pPr>
          </w:p>
        </w:tc>
      </w:tr>
      <w:tr w:rsidR="00A61FDF" w:rsidTr="002F7360">
        <w:tc>
          <w:tcPr>
            <w:tcW w:w="3409" w:type="dxa"/>
          </w:tcPr>
          <w:p w:rsidR="00A61FDF" w:rsidRPr="001F5C44" w:rsidRDefault="00A61FDF" w:rsidP="00A61FDF">
            <w:pPr>
              <w:rPr>
                <w:sz w:val="20"/>
                <w:szCs w:val="20"/>
              </w:rPr>
            </w:pPr>
            <w:r w:rsidRPr="001F5C44">
              <w:rPr>
                <w:sz w:val="20"/>
                <w:szCs w:val="20"/>
              </w:rPr>
              <w:t>System Controller Software Version</w:t>
            </w:r>
          </w:p>
        </w:tc>
        <w:tc>
          <w:tcPr>
            <w:tcW w:w="1838" w:type="dxa"/>
          </w:tcPr>
          <w:p w:rsidR="00A61FDF" w:rsidRPr="001F5C44" w:rsidRDefault="00A61FDF" w:rsidP="00A61FDF">
            <w:pPr>
              <w:jc w:val="center"/>
              <w:rPr>
                <w:sz w:val="20"/>
                <w:szCs w:val="20"/>
              </w:rPr>
            </w:pPr>
            <w:r>
              <w:rPr>
                <w:sz w:val="20"/>
                <w:szCs w:val="20"/>
              </w:rPr>
              <w:t>?</w:t>
            </w:r>
          </w:p>
        </w:tc>
        <w:tc>
          <w:tcPr>
            <w:tcW w:w="5121" w:type="dxa"/>
          </w:tcPr>
          <w:p w:rsidR="00A61FDF" w:rsidRPr="001F5C44" w:rsidRDefault="00A61FDF" w:rsidP="00A61FDF">
            <w:pPr>
              <w:rPr>
                <w:sz w:val="20"/>
                <w:szCs w:val="20"/>
              </w:rPr>
            </w:pPr>
            <w:r w:rsidRPr="001F5C44">
              <w:rPr>
                <w:sz w:val="20"/>
                <w:szCs w:val="20"/>
              </w:rPr>
              <w:t>Should probably update version format to X.Y.Z where ‘Y’ = the Metrologically Significant Version Number</w:t>
            </w:r>
          </w:p>
        </w:tc>
      </w:tr>
      <w:tr w:rsidR="00A61FDF" w:rsidTr="002F7360">
        <w:tc>
          <w:tcPr>
            <w:tcW w:w="3409" w:type="dxa"/>
          </w:tcPr>
          <w:p w:rsidR="00A61FDF" w:rsidRPr="001F5C44" w:rsidRDefault="00A61FDF" w:rsidP="00A61FDF">
            <w:pPr>
              <w:rPr>
                <w:sz w:val="20"/>
                <w:szCs w:val="20"/>
              </w:rPr>
            </w:pPr>
            <w:r w:rsidRPr="001F5C44">
              <w:rPr>
                <w:sz w:val="20"/>
                <w:szCs w:val="20"/>
              </w:rPr>
              <w:t>Center of Maintenance Zone</w:t>
            </w:r>
          </w:p>
        </w:tc>
        <w:tc>
          <w:tcPr>
            <w:tcW w:w="1838" w:type="dxa"/>
          </w:tcPr>
          <w:p w:rsidR="00A61FDF" w:rsidRPr="001F5C44" w:rsidRDefault="00D143C5" w:rsidP="00A61FDF">
            <w:pPr>
              <w:rPr>
                <w:sz w:val="20"/>
                <w:szCs w:val="20"/>
              </w:rPr>
            </w:pPr>
            <w:r>
              <w:rPr>
                <w:sz w:val="20"/>
                <w:szCs w:val="20"/>
              </w:rPr>
              <w:t>L</w:t>
            </w:r>
            <w:r w:rsidR="00A61FDF" w:rsidRPr="001F5C44">
              <w:rPr>
                <w:sz w:val="20"/>
                <w:szCs w:val="20"/>
              </w:rPr>
              <w:t>INT (4 Bytes)</w:t>
            </w:r>
          </w:p>
        </w:tc>
        <w:tc>
          <w:tcPr>
            <w:tcW w:w="5121" w:type="dxa"/>
          </w:tcPr>
          <w:p w:rsidR="00A61FDF" w:rsidRPr="001F5C44" w:rsidRDefault="00A61FDF" w:rsidP="00A61FDF">
            <w:pPr>
              <w:rPr>
                <w:sz w:val="20"/>
                <w:szCs w:val="20"/>
              </w:rPr>
            </w:pPr>
            <w:r w:rsidRPr="001F5C44">
              <w:rPr>
                <w:sz w:val="20"/>
                <w:szCs w:val="20"/>
              </w:rPr>
              <w:t>Changes when scale is calibrated. Not directly entered by user.</w:t>
            </w:r>
          </w:p>
        </w:tc>
      </w:tr>
      <w:tr w:rsidR="00A61FDF" w:rsidTr="002F7360">
        <w:tc>
          <w:tcPr>
            <w:tcW w:w="3409" w:type="dxa"/>
          </w:tcPr>
          <w:p w:rsidR="00A61FDF" w:rsidRPr="001F5C44" w:rsidRDefault="00A61FDF" w:rsidP="00A61FDF">
            <w:pPr>
              <w:rPr>
                <w:sz w:val="20"/>
                <w:szCs w:val="20"/>
              </w:rPr>
            </w:pPr>
            <w:r w:rsidRPr="001F5C44">
              <w:rPr>
                <w:sz w:val="20"/>
                <w:szCs w:val="20"/>
              </w:rPr>
              <w:t>Scale Factor</w:t>
            </w:r>
          </w:p>
        </w:tc>
        <w:tc>
          <w:tcPr>
            <w:tcW w:w="1838" w:type="dxa"/>
          </w:tcPr>
          <w:p w:rsidR="00A61FDF" w:rsidRPr="001F5C44" w:rsidRDefault="00A61FDF" w:rsidP="00A61FDF">
            <w:pPr>
              <w:rPr>
                <w:sz w:val="20"/>
                <w:szCs w:val="20"/>
              </w:rPr>
            </w:pPr>
            <w:r w:rsidRPr="001F5C44">
              <w:rPr>
                <w:sz w:val="20"/>
                <w:szCs w:val="20"/>
              </w:rPr>
              <w:t>LINT</w:t>
            </w:r>
          </w:p>
        </w:tc>
        <w:tc>
          <w:tcPr>
            <w:tcW w:w="5121" w:type="dxa"/>
          </w:tcPr>
          <w:p w:rsidR="00A61FDF" w:rsidRPr="001F5C44" w:rsidRDefault="00A61FDF" w:rsidP="00A61FDF">
            <w:pPr>
              <w:rPr>
                <w:sz w:val="20"/>
                <w:szCs w:val="20"/>
              </w:rPr>
            </w:pPr>
            <w:r w:rsidRPr="001F5C44">
              <w:rPr>
                <w:sz w:val="20"/>
                <w:szCs w:val="20"/>
              </w:rPr>
              <w:t xml:space="preserve">Entered in </w:t>
            </w:r>
            <w:proofErr w:type="spellStart"/>
            <w:r w:rsidRPr="001F5C44">
              <w:rPr>
                <w:sz w:val="20"/>
                <w:szCs w:val="20"/>
              </w:rPr>
              <w:t>Wgr</w:t>
            </w:r>
            <w:proofErr w:type="spellEnd"/>
            <w:r w:rsidRPr="001F5C44">
              <w:rPr>
                <w:sz w:val="20"/>
                <w:szCs w:val="20"/>
              </w:rPr>
              <w:t xml:space="preserve"> Service Screen</w:t>
            </w:r>
            <w:r>
              <w:rPr>
                <w:sz w:val="20"/>
                <w:szCs w:val="20"/>
              </w:rPr>
              <w:t xml:space="preserve"> (Division Size field)</w:t>
            </w:r>
            <w:r w:rsidRPr="001F5C44">
              <w:rPr>
                <w:sz w:val="20"/>
                <w:szCs w:val="20"/>
              </w:rPr>
              <w:t>. Configures scale for Single Range or Dual Range.</w:t>
            </w:r>
          </w:p>
        </w:tc>
      </w:tr>
      <w:tr w:rsidR="00A61FDF" w:rsidTr="002F7360">
        <w:tc>
          <w:tcPr>
            <w:tcW w:w="3409" w:type="dxa"/>
          </w:tcPr>
          <w:p w:rsidR="00A61FDF" w:rsidRPr="001F5C44" w:rsidRDefault="00A61FDF" w:rsidP="00A61FDF">
            <w:pPr>
              <w:rPr>
                <w:sz w:val="20"/>
                <w:szCs w:val="20"/>
              </w:rPr>
            </w:pPr>
            <w:r w:rsidRPr="001F5C44">
              <w:rPr>
                <w:sz w:val="20"/>
                <w:szCs w:val="20"/>
              </w:rPr>
              <w:t>Max Weight</w:t>
            </w:r>
          </w:p>
        </w:tc>
        <w:tc>
          <w:tcPr>
            <w:tcW w:w="1838" w:type="dxa"/>
          </w:tcPr>
          <w:p w:rsidR="00A61FDF" w:rsidRPr="001F5C44" w:rsidRDefault="00A61FDF" w:rsidP="00A61FDF">
            <w:pPr>
              <w:rPr>
                <w:sz w:val="20"/>
                <w:szCs w:val="20"/>
              </w:rPr>
            </w:pPr>
            <w:r w:rsidRPr="001F5C44">
              <w:rPr>
                <w:sz w:val="20"/>
                <w:szCs w:val="20"/>
              </w:rPr>
              <w:t>LINT</w:t>
            </w:r>
          </w:p>
        </w:tc>
        <w:tc>
          <w:tcPr>
            <w:tcW w:w="5121" w:type="dxa"/>
          </w:tcPr>
          <w:p w:rsidR="00A61FDF" w:rsidRPr="001F5C44" w:rsidRDefault="00A61FDF" w:rsidP="00A61FDF">
            <w:pPr>
              <w:rPr>
                <w:sz w:val="20"/>
                <w:szCs w:val="20"/>
              </w:rPr>
            </w:pPr>
            <w:r w:rsidRPr="001F5C44">
              <w:rPr>
                <w:sz w:val="20"/>
                <w:szCs w:val="20"/>
              </w:rPr>
              <w:t xml:space="preserve">Entered in </w:t>
            </w:r>
            <w:proofErr w:type="spellStart"/>
            <w:r w:rsidRPr="001F5C44">
              <w:rPr>
                <w:sz w:val="20"/>
                <w:szCs w:val="20"/>
              </w:rPr>
              <w:t>Wgr</w:t>
            </w:r>
            <w:proofErr w:type="spellEnd"/>
            <w:r w:rsidRPr="001F5C44">
              <w:rPr>
                <w:sz w:val="20"/>
                <w:szCs w:val="20"/>
              </w:rPr>
              <w:t xml:space="preserve"> Service Screen</w:t>
            </w:r>
          </w:p>
        </w:tc>
      </w:tr>
      <w:tr w:rsidR="00A61FDF" w:rsidTr="002F7360">
        <w:tc>
          <w:tcPr>
            <w:tcW w:w="3409" w:type="dxa"/>
          </w:tcPr>
          <w:p w:rsidR="00A61FDF" w:rsidRPr="001F5C44" w:rsidRDefault="00A61FDF" w:rsidP="00A61FDF">
            <w:pPr>
              <w:rPr>
                <w:sz w:val="20"/>
                <w:szCs w:val="20"/>
              </w:rPr>
            </w:pPr>
            <w:proofErr w:type="spellStart"/>
            <w:r w:rsidRPr="001F5C44">
              <w:rPr>
                <w:sz w:val="20"/>
                <w:szCs w:val="20"/>
              </w:rPr>
              <w:t>Gain_Factor</w:t>
            </w:r>
            <w:proofErr w:type="spellEnd"/>
          </w:p>
        </w:tc>
        <w:tc>
          <w:tcPr>
            <w:tcW w:w="1838" w:type="dxa"/>
          </w:tcPr>
          <w:p w:rsidR="00A61FDF" w:rsidRPr="001F5C44" w:rsidRDefault="00A61FDF" w:rsidP="00A61FDF">
            <w:pPr>
              <w:rPr>
                <w:sz w:val="20"/>
                <w:szCs w:val="20"/>
              </w:rPr>
            </w:pPr>
            <w:r w:rsidRPr="001F5C44">
              <w:rPr>
                <w:sz w:val="20"/>
                <w:szCs w:val="20"/>
              </w:rPr>
              <w:t>LINT</w:t>
            </w:r>
          </w:p>
        </w:tc>
        <w:tc>
          <w:tcPr>
            <w:tcW w:w="5121" w:type="dxa"/>
          </w:tcPr>
          <w:p w:rsidR="00A61FDF" w:rsidRPr="001F5C44" w:rsidRDefault="00A61FDF" w:rsidP="00A61FDF">
            <w:pPr>
              <w:rPr>
                <w:sz w:val="20"/>
                <w:szCs w:val="20"/>
              </w:rPr>
            </w:pPr>
            <w:r w:rsidRPr="001F5C44">
              <w:rPr>
                <w:sz w:val="20"/>
                <w:szCs w:val="20"/>
              </w:rPr>
              <w:t>The scale gain factor. Changes when scale is calibrated. Not directly entered by user.</w:t>
            </w:r>
          </w:p>
        </w:tc>
      </w:tr>
      <w:tr w:rsidR="00A61FDF" w:rsidTr="002F7360">
        <w:tc>
          <w:tcPr>
            <w:tcW w:w="3409" w:type="dxa"/>
          </w:tcPr>
          <w:p w:rsidR="00A61FDF" w:rsidRPr="00A24CE8" w:rsidRDefault="00A61FDF" w:rsidP="00A61FDF">
            <w:pPr>
              <w:rPr>
                <w:sz w:val="20"/>
                <w:szCs w:val="20"/>
              </w:rPr>
            </w:pPr>
            <w:r w:rsidRPr="00A24CE8">
              <w:rPr>
                <w:sz w:val="20"/>
                <w:szCs w:val="20"/>
              </w:rPr>
              <w:t>Zero Reference</w:t>
            </w:r>
          </w:p>
        </w:tc>
        <w:tc>
          <w:tcPr>
            <w:tcW w:w="1838" w:type="dxa"/>
          </w:tcPr>
          <w:p w:rsidR="00A61FDF" w:rsidRPr="00A24CE8" w:rsidRDefault="00A61FDF" w:rsidP="00A61FDF">
            <w:pPr>
              <w:rPr>
                <w:sz w:val="20"/>
                <w:szCs w:val="20"/>
              </w:rPr>
            </w:pPr>
            <w:r w:rsidRPr="00A24CE8">
              <w:rPr>
                <w:sz w:val="20"/>
                <w:szCs w:val="20"/>
              </w:rPr>
              <w:t>LINT</w:t>
            </w:r>
          </w:p>
        </w:tc>
        <w:tc>
          <w:tcPr>
            <w:tcW w:w="5121" w:type="dxa"/>
          </w:tcPr>
          <w:p w:rsidR="00A61FDF" w:rsidRPr="00A24CE8" w:rsidRDefault="00A61FDF" w:rsidP="005C533C">
            <w:pPr>
              <w:rPr>
                <w:sz w:val="20"/>
                <w:szCs w:val="20"/>
              </w:rPr>
            </w:pPr>
            <w:r w:rsidRPr="00A24CE8">
              <w:rPr>
                <w:sz w:val="20"/>
                <w:szCs w:val="20"/>
              </w:rPr>
              <w:t>Used to determine if the Power Up zero is within the allowable range.</w:t>
            </w:r>
            <w:r w:rsidR="005C533C">
              <w:rPr>
                <w:sz w:val="20"/>
                <w:szCs w:val="20"/>
              </w:rPr>
              <w:t xml:space="preserve"> Updated by software during calibration.</w:t>
            </w:r>
          </w:p>
        </w:tc>
      </w:tr>
      <w:tr w:rsidR="00A61FDF" w:rsidTr="002F7360">
        <w:tc>
          <w:tcPr>
            <w:tcW w:w="3409" w:type="dxa"/>
          </w:tcPr>
          <w:p w:rsidR="00A61FDF" w:rsidRPr="005C533C" w:rsidRDefault="00A61FDF" w:rsidP="00A61FDF">
            <w:pPr>
              <w:rPr>
                <w:strike/>
                <w:sz w:val="20"/>
                <w:szCs w:val="20"/>
              </w:rPr>
            </w:pPr>
            <w:r w:rsidRPr="005C533C">
              <w:rPr>
                <w:strike/>
                <w:sz w:val="20"/>
                <w:szCs w:val="20"/>
              </w:rPr>
              <w:t>Calibration Reference</w:t>
            </w:r>
          </w:p>
        </w:tc>
        <w:tc>
          <w:tcPr>
            <w:tcW w:w="1838" w:type="dxa"/>
          </w:tcPr>
          <w:p w:rsidR="00A61FDF" w:rsidRPr="00A24CE8" w:rsidRDefault="00A61FDF" w:rsidP="00A61FDF">
            <w:pPr>
              <w:rPr>
                <w:sz w:val="20"/>
                <w:szCs w:val="20"/>
              </w:rPr>
            </w:pPr>
            <w:r>
              <w:rPr>
                <w:sz w:val="20"/>
                <w:szCs w:val="20"/>
              </w:rPr>
              <w:t>LINT</w:t>
            </w:r>
          </w:p>
        </w:tc>
        <w:tc>
          <w:tcPr>
            <w:tcW w:w="5121" w:type="dxa"/>
          </w:tcPr>
          <w:p w:rsidR="00A61FDF" w:rsidRPr="00A24CE8" w:rsidRDefault="00A61FDF" w:rsidP="00A61FDF">
            <w:pPr>
              <w:rPr>
                <w:sz w:val="20"/>
                <w:szCs w:val="20"/>
              </w:rPr>
            </w:pPr>
            <w:r>
              <w:rPr>
                <w:sz w:val="20"/>
                <w:szCs w:val="20"/>
              </w:rPr>
              <w:t>Not used on peripheral controller. Not used on System Controller either?</w:t>
            </w:r>
          </w:p>
        </w:tc>
      </w:tr>
      <w:tr w:rsidR="00A61FDF" w:rsidTr="002F7360">
        <w:tc>
          <w:tcPr>
            <w:tcW w:w="3409" w:type="dxa"/>
          </w:tcPr>
          <w:p w:rsidR="00A61FDF" w:rsidRPr="005C533C" w:rsidRDefault="00A61FDF" w:rsidP="00A61FDF">
            <w:pPr>
              <w:rPr>
                <w:strike/>
                <w:sz w:val="20"/>
                <w:szCs w:val="20"/>
              </w:rPr>
            </w:pPr>
            <w:r w:rsidRPr="005C533C">
              <w:rPr>
                <w:strike/>
                <w:sz w:val="20"/>
                <w:szCs w:val="20"/>
              </w:rPr>
              <w:t>Rate Option Time</w:t>
            </w:r>
          </w:p>
        </w:tc>
        <w:tc>
          <w:tcPr>
            <w:tcW w:w="1838" w:type="dxa"/>
          </w:tcPr>
          <w:p w:rsidR="00A61FDF" w:rsidRPr="00A24CE8" w:rsidRDefault="00A61FDF" w:rsidP="00A61FDF">
            <w:pPr>
              <w:rPr>
                <w:sz w:val="20"/>
                <w:szCs w:val="20"/>
              </w:rPr>
            </w:pPr>
            <w:r>
              <w:rPr>
                <w:sz w:val="20"/>
                <w:szCs w:val="20"/>
              </w:rPr>
              <w:t>UWORD</w:t>
            </w:r>
          </w:p>
        </w:tc>
        <w:tc>
          <w:tcPr>
            <w:tcW w:w="5121" w:type="dxa"/>
          </w:tcPr>
          <w:p w:rsidR="00A61FDF" w:rsidRPr="00A24CE8" w:rsidRDefault="00A61FDF" w:rsidP="00A61FDF">
            <w:pPr>
              <w:rPr>
                <w:sz w:val="20"/>
                <w:szCs w:val="20"/>
              </w:rPr>
            </w:pPr>
            <w:r>
              <w:rPr>
                <w:sz w:val="20"/>
                <w:szCs w:val="20"/>
              </w:rPr>
              <w:t>Not used on peripheral controller. Not used on System Controller either?</w:t>
            </w:r>
          </w:p>
        </w:tc>
      </w:tr>
      <w:tr w:rsidR="00A61FDF" w:rsidTr="002F7360">
        <w:tc>
          <w:tcPr>
            <w:tcW w:w="3409" w:type="dxa"/>
          </w:tcPr>
          <w:p w:rsidR="00A61FDF" w:rsidRPr="001961A9" w:rsidRDefault="00A61FDF" w:rsidP="00A61FDF">
            <w:pPr>
              <w:rPr>
                <w:strike/>
                <w:sz w:val="20"/>
                <w:szCs w:val="20"/>
              </w:rPr>
            </w:pPr>
            <w:r w:rsidRPr="001961A9">
              <w:rPr>
                <w:strike/>
                <w:sz w:val="20"/>
                <w:szCs w:val="20"/>
              </w:rPr>
              <w:t>Auto Zero Maintenance Limit</w:t>
            </w:r>
          </w:p>
        </w:tc>
        <w:tc>
          <w:tcPr>
            <w:tcW w:w="1838" w:type="dxa"/>
          </w:tcPr>
          <w:p w:rsidR="00A61FDF" w:rsidRPr="00A24CE8" w:rsidRDefault="00A61FDF" w:rsidP="00A61FDF">
            <w:pPr>
              <w:rPr>
                <w:sz w:val="20"/>
                <w:szCs w:val="20"/>
              </w:rPr>
            </w:pPr>
            <w:r>
              <w:rPr>
                <w:sz w:val="20"/>
                <w:szCs w:val="20"/>
              </w:rPr>
              <w:t>UWORD</w:t>
            </w:r>
          </w:p>
        </w:tc>
        <w:tc>
          <w:tcPr>
            <w:tcW w:w="5121" w:type="dxa"/>
          </w:tcPr>
          <w:p w:rsidR="00A61FDF" w:rsidRPr="00A24CE8" w:rsidRDefault="00A61FDF" w:rsidP="00A61FDF">
            <w:pPr>
              <w:rPr>
                <w:sz w:val="20"/>
                <w:szCs w:val="20"/>
              </w:rPr>
            </w:pPr>
            <w:r>
              <w:rPr>
                <w:sz w:val="20"/>
                <w:szCs w:val="20"/>
              </w:rPr>
              <w:t>Not used on peripheral controller (hard coded). Not used on System Controller.</w:t>
            </w:r>
          </w:p>
        </w:tc>
      </w:tr>
      <w:tr w:rsidR="00A61FDF" w:rsidTr="002F7360">
        <w:tc>
          <w:tcPr>
            <w:tcW w:w="3409" w:type="dxa"/>
          </w:tcPr>
          <w:p w:rsidR="00A61FDF" w:rsidRPr="00415359" w:rsidRDefault="00A61FDF" w:rsidP="00A61FDF">
            <w:pPr>
              <w:rPr>
                <w:rFonts w:cstheme="minorHAnsi"/>
                <w:strike/>
                <w:sz w:val="20"/>
                <w:szCs w:val="20"/>
              </w:rPr>
            </w:pPr>
            <w:proofErr w:type="spellStart"/>
            <w:r w:rsidRPr="00415359">
              <w:rPr>
                <w:rFonts w:cstheme="minorHAnsi"/>
                <w:strike/>
                <w:sz w:val="20"/>
                <w:szCs w:val="20"/>
              </w:rPr>
              <w:t>prepack_motion_count</w:t>
            </w:r>
            <w:proofErr w:type="spellEnd"/>
          </w:p>
        </w:tc>
        <w:tc>
          <w:tcPr>
            <w:tcW w:w="1838" w:type="dxa"/>
          </w:tcPr>
          <w:p w:rsidR="00A61FDF" w:rsidRPr="002F7360" w:rsidRDefault="00F51D77" w:rsidP="00A61FDF">
            <w:pPr>
              <w:rPr>
                <w:rFonts w:cstheme="minorHAnsi"/>
                <w:sz w:val="20"/>
                <w:szCs w:val="20"/>
              </w:rPr>
            </w:pPr>
            <w:r>
              <w:rPr>
                <w:rFonts w:cstheme="minorHAnsi"/>
                <w:sz w:val="20"/>
                <w:szCs w:val="20"/>
              </w:rPr>
              <w:t>UWORD</w:t>
            </w:r>
          </w:p>
        </w:tc>
        <w:tc>
          <w:tcPr>
            <w:tcW w:w="5121" w:type="dxa"/>
          </w:tcPr>
          <w:p w:rsidR="00A61FDF" w:rsidRPr="002F7360" w:rsidRDefault="00415359" w:rsidP="00A61FDF">
            <w:pPr>
              <w:rPr>
                <w:rFonts w:cstheme="minorHAnsi"/>
                <w:sz w:val="20"/>
                <w:szCs w:val="20"/>
              </w:rPr>
            </w:pPr>
            <w:r>
              <w:rPr>
                <w:rFonts w:cstheme="minorHAnsi"/>
                <w:sz w:val="20"/>
                <w:szCs w:val="20"/>
              </w:rPr>
              <w:t>Prepack only. As far as I can tell, this parameter is never changed (either through UI or calibration)</w:t>
            </w:r>
          </w:p>
        </w:tc>
      </w:tr>
      <w:tr w:rsidR="00F51D77" w:rsidTr="002F7360">
        <w:tc>
          <w:tcPr>
            <w:tcW w:w="3409" w:type="dxa"/>
          </w:tcPr>
          <w:p w:rsidR="00F51D77" w:rsidRPr="001D7E75" w:rsidRDefault="00F51D77" w:rsidP="00A61FDF">
            <w:pPr>
              <w:rPr>
                <w:rFonts w:cstheme="minorHAnsi"/>
                <w:strike/>
                <w:sz w:val="20"/>
                <w:szCs w:val="20"/>
              </w:rPr>
            </w:pPr>
            <w:proofErr w:type="spellStart"/>
            <w:r w:rsidRPr="001D7E75">
              <w:rPr>
                <w:rFonts w:cstheme="minorHAnsi"/>
                <w:strike/>
                <w:sz w:val="20"/>
                <w:szCs w:val="20"/>
              </w:rPr>
              <w:t>initialize_zero_time</w:t>
            </w:r>
            <w:proofErr w:type="spellEnd"/>
          </w:p>
        </w:tc>
        <w:tc>
          <w:tcPr>
            <w:tcW w:w="1838" w:type="dxa"/>
          </w:tcPr>
          <w:p w:rsidR="00F51D77" w:rsidRDefault="00F51D77">
            <w:r w:rsidRPr="00B319EC">
              <w:rPr>
                <w:rFonts w:cstheme="minorHAnsi"/>
                <w:sz w:val="20"/>
                <w:szCs w:val="20"/>
              </w:rPr>
              <w:t>UWORD</w:t>
            </w:r>
          </w:p>
        </w:tc>
        <w:tc>
          <w:tcPr>
            <w:tcW w:w="5121" w:type="dxa"/>
          </w:tcPr>
          <w:p w:rsidR="00F51D77" w:rsidRPr="002F7360" w:rsidRDefault="0061106A" w:rsidP="00A61FDF">
            <w:pPr>
              <w:rPr>
                <w:rFonts w:cstheme="minorHAnsi"/>
                <w:sz w:val="20"/>
                <w:szCs w:val="20"/>
              </w:rPr>
            </w:pPr>
            <w:r>
              <w:rPr>
                <w:rFonts w:cstheme="minorHAnsi"/>
                <w:sz w:val="20"/>
                <w:szCs w:val="20"/>
              </w:rPr>
              <w:t xml:space="preserve">A-D </w:t>
            </w:r>
            <w:proofErr w:type="gramStart"/>
            <w:r>
              <w:rPr>
                <w:rFonts w:cstheme="minorHAnsi"/>
                <w:sz w:val="20"/>
                <w:szCs w:val="20"/>
              </w:rPr>
              <w:t>initialize</w:t>
            </w:r>
            <w:proofErr w:type="gramEnd"/>
            <w:r>
              <w:rPr>
                <w:rFonts w:cstheme="minorHAnsi"/>
                <w:sz w:val="20"/>
                <w:szCs w:val="20"/>
              </w:rPr>
              <w:t xml:space="preserve"> time?  As far as I can tell, this parameter is never changed (either through UI or calibration)</w:t>
            </w:r>
          </w:p>
        </w:tc>
      </w:tr>
      <w:tr w:rsidR="00F51D77" w:rsidTr="002F7360">
        <w:tc>
          <w:tcPr>
            <w:tcW w:w="3409" w:type="dxa"/>
          </w:tcPr>
          <w:p w:rsidR="00F51D77" w:rsidRPr="001D7E75" w:rsidRDefault="00F51D77" w:rsidP="00A61FDF">
            <w:pPr>
              <w:rPr>
                <w:rFonts w:cstheme="minorHAnsi"/>
                <w:strike/>
                <w:sz w:val="20"/>
                <w:szCs w:val="20"/>
              </w:rPr>
            </w:pPr>
            <w:proofErr w:type="spellStart"/>
            <w:r w:rsidRPr="001D7E75">
              <w:rPr>
                <w:rFonts w:cstheme="minorHAnsi"/>
                <w:strike/>
                <w:sz w:val="20"/>
                <w:szCs w:val="20"/>
              </w:rPr>
              <w:t>auto_zero_time</w:t>
            </w:r>
            <w:proofErr w:type="spellEnd"/>
          </w:p>
        </w:tc>
        <w:tc>
          <w:tcPr>
            <w:tcW w:w="1838" w:type="dxa"/>
          </w:tcPr>
          <w:p w:rsidR="00F51D77" w:rsidRDefault="00F51D77">
            <w:r w:rsidRPr="00B319EC">
              <w:rPr>
                <w:rFonts w:cstheme="minorHAnsi"/>
                <w:sz w:val="20"/>
                <w:szCs w:val="20"/>
              </w:rPr>
              <w:t>UWORD</w:t>
            </w:r>
          </w:p>
        </w:tc>
        <w:tc>
          <w:tcPr>
            <w:tcW w:w="5121" w:type="dxa"/>
          </w:tcPr>
          <w:p w:rsidR="00F51D77" w:rsidRPr="002F7360" w:rsidRDefault="0061106A" w:rsidP="00A61FDF">
            <w:pPr>
              <w:rPr>
                <w:rFonts w:cstheme="minorHAnsi"/>
                <w:sz w:val="20"/>
                <w:szCs w:val="20"/>
              </w:rPr>
            </w:pPr>
            <w:r w:rsidRPr="0061106A">
              <w:rPr>
                <w:rFonts w:cstheme="minorHAnsi"/>
                <w:sz w:val="20"/>
                <w:szCs w:val="20"/>
              </w:rPr>
              <w:t>The time the weight must be stable before a new zero can be captured.</w:t>
            </w:r>
            <w:r>
              <w:rPr>
                <w:rFonts w:cstheme="minorHAnsi"/>
                <w:sz w:val="20"/>
                <w:szCs w:val="20"/>
              </w:rPr>
              <w:t xml:space="preserve">  As far as I can tell, this parameter is never changed (either through UI or calibration)</w:t>
            </w:r>
          </w:p>
        </w:tc>
      </w:tr>
      <w:tr w:rsidR="00F51D77" w:rsidTr="002F7360">
        <w:tc>
          <w:tcPr>
            <w:tcW w:w="3409" w:type="dxa"/>
          </w:tcPr>
          <w:p w:rsidR="00F51D77" w:rsidRPr="006075B6" w:rsidRDefault="00F51D77" w:rsidP="00A61FDF">
            <w:pPr>
              <w:rPr>
                <w:rFonts w:cstheme="minorHAnsi"/>
                <w:strike/>
                <w:sz w:val="20"/>
                <w:szCs w:val="20"/>
              </w:rPr>
            </w:pPr>
            <w:proofErr w:type="spellStart"/>
            <w:r w:rsidRPr="006075B6">
              <w:rPr>
                <w:rFonts w:cstheme="minorHAnsi"/>
                <w:strike/>
                <w:sz w:val="20"/>
                <w:szCs w:val="20"/>
              </w:rPr>
              <w:t>rate_option_limit</w:t>
            </w:r>
            <w:proofErr w:type="spellEnd"/>
          </w:p>
        </w:tc>
        <w:tc>
          <w:tcPr>
            <w:tcW w:w="1838" w:type="dxa"/>
          </w:tcPr>
          <w:p w:rsidR="00F51D77" w:rsidRDefault="00F51D77">
            <w:r w:rsidRPr="00B319EC">
              <w:rPr>
                <w:rFonts w:cstheme="minorHAnsi"/>
                <w:sz w:val="20"/>
                <w:szCs w:val="20"/>
              </w:rPr>
              <w:t>UWORD</w:t>
            </w:r>
          </w:p>
        </w:tc>
        <w:tc>
          <w:tcPr>
            <w:tcW w:w="5121" w:type="dxa"/>
          </w:tcPr>
          <w:p w:rsidR="00F51D77" w:rsidRPr="002F7360" w:rsidRDefault="006075B6" w:rsidP="00A61FDF">
            <w:pPr>
              <w:rPr>
                <w:rFonts w:cstheme="minorHAnsi"/>
                <w:sz w:val="20"/>
                <w:szCs w:val="20"/>
              </w:rPr>
            </w:pPr>
            <w:r>
              <w:rPr>
                <w:rFonts w:cstheme="minorHAnsi"/>
                <w:sz w:val="20"/>
                <w:szCs w:val="20"/>
              </w:rPr>
              <w:t>Not used?</w:t>
            </w:r>
          </w:p>
        </w:tc>
      </w:tr>
      <w:tr w:rsidR="00F51D77" w:rsidTr="002F7360">
        <w:tc>
          <w:tcPr>
            <w:tcW w:w="3409" w:type="dxa"/>
          </w:tcPr>
          <w:p w:rsidR="00F51D77" w:rsidRPr="00B13058" w:rsidRDefault="00F51D77" w:rsidP="00A61FDF">
            <w:pPr>
              <w:rPr>
                <w:rFonts w:cstheme="minorHAnsi"/>
                <w:strike/>
                <w:sz w:val="20"/>
                <w:szCs w:val="20"/>
              </w:rPr>
            </w:pPr>
            <w:proofErr w:type="spellStart"/>
            <w:r w:rsidRPr="00B13058">
              <w:rPr>
                <w:rFonts w:cstheme="minorHAnsi"/>
                <w:strike/>
                <w:sz w:val="20"/>
                <w:szCs w:val="20"/>
              </w:rPr>
              <w:t>zero_reference_limit</w:t>
            </w:r>
            <w:proofErr w:type="spellEnd"/>
            <w:r w:rsidRPr="00B13058">
              <w:rPr>
                <w:rFonts w:cstheme="minorHAnsi"/>
                <w:strike/>
                <w:sz w:val="20"/>
                <w:szCs w:val="20"/>
              </w:rPr>
              <w:t xml:space="preserve">;   </w:t>
            </w:r>
          </w:p>
        </w:tc>
        <w:tc>
          <w:tcPr>
            <w:tcW w:w="1838" w:type="dxa"/>
          </w:tcPr>
          <w:p w:rsidR="00F51D77" w:rsidRDefault="00F51D77">
            <w:r w:rsidRPr="00B319EC">
              <w:rPr>
                <w:rFonts w:cstheme="minorHAnsi"/>
                <w:sz w:val="20"/>
                <w:szCs w:val="20"/>
              </w:rPr>
              <w:t>UWORD</w:t>
            </w:r>
          </w:p>
        </w:tc>
        <w:tc>
          <w:tcPr>
            <w:tcW w:w="5121" w:type="dxa"/>
          </w:tcPr>
          <w:p w:rsidR="00F51D77" w:rsidRPr="002F7360" w:rsidRDefault="00B13058" w:rsidP="00A61FDF">
            <w:pPr>
              <w:rPr>
                <w:rFonts w:cstheme="minorHAnsi"/>
                <w:sz w:val="20"/>
                <w:szCs w:val="20"/>
              </w:rPr>
            </w:pPr>
            <w:r>
              <w:rPr>
                <w:rFonts w:cstheme="minorHAnsi"/>
                <w:sz w:val="20"/>
                <w:szCs w:val="20"/>
              </w:rPr>
              <w:t>As far as I can tell, this parameter is never changed (either through UI or calibration)</w:t>
            </w:r>
          </w:p>
        </w:tc>
      </w:tr>
      <w:tr w:rsidR="00B13058" w:rsidTr="002F7360">
        <w:tc>
          <w:tcPr>
            <w:tcW w:w="3409" w:type="dxa"/>
          </w:tcPr>
          <w:p w:rsidR="00B13058" w:rsidRPr="00B13058" w:rsidRDefault="00B13058" w:rsidP="00B13058">
            <w:pPr>
              <w:rPr>
                <w:rFonts w:cstheme="minorHAnsi"/>
                <w:strike/>
                <w:sz w:val="20"/>
                <w:szCs w:val="20"/>
              </w:rPr>
            </w:pPr>
            <w:proofErr w:type="spellStart"/>
            <w:r w:rsidRPr="00B13058">
              <w:rPr>
                <w:rFonts w:cstheme="minorHAnsi"/>
                <w:strike/>
                <w:sz w:val="20"/>
                <w:szCs w:val="20"/>
              </w:rPr>
              <w:t>calibration_reference_limit</w:t>
            </w:r>
            <w:proofErr w:type="spellEnd"/>
            <w:r w:rsidRPr="00B13058">
              <w:rPr>
                <w:rFonts w:cstheme="minorHAnsi"/>
                <w:strike/>
                <w:sz w:val="20"/>
                <w:szCs w:val="20"/>
              </w:rPr>
              <w:t xml:space="preserve">;   </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B13058" w:rsidP="00B13058">
            <w:pPr>
              <w:rPr>
                <w:rFonts w:cstheme="minorHAnsi"/>
                <w:sz w:val="20"/>
                <w:szCs w:val="20"/>
              </w:rPr>
            </w:pPr>
            <w:r>
              <w:rPr>
                <w:rFonts w:cstheme="minorHAnsi"/>
                <w:sz w:val="20"/>
                <w:szCs w:val="20"/>
              </w:rPr>
              <w:t>As far as I can tell, this parameter is never changed (either through UI or calibration)</w:t>
            </w:r>
          </w:p>
        </w:tc>
      </w:tr>
      <w:tr w:rsidR="00B13058" w:rsidTr="002F7360">
        <w:tc>
          <w:tcPr>
            <w:tcW w:w="3409" w:type="dxa"/>
          </w:tcPr>
          <w:p w:rsidR="00B13058" w:rsidRPr="00B13058" w:rsidRDefault="00B13058" w:rsidP="00B13058">
            <w:pPr>
              <w:rPr>
                <w:rFonts w:cstheme="minorHAnsi"/>
                <w:strike/>
                <w:sz w:val="20"/>
                <w:szCs w:val="20"/>
              </w:rPr>
            </w:pPr>
            <w:proofErr w:type="spellStart"/>
            <w:r w:rsidRPr="00B13058">
              <w:rPr>
                <w:rFonts w:cstheme="minorHAnsi"/>
                <w:strike/>
                <w:sz w:val="20"/>
                <w:szCs w:val="20"/>
              </w:rPr>
              <w:t>small_motion_limit</w:t>
            </w:r>
            <w:proofErr w:type="spellEnd"/>
            <w:r w:rsidRPr="00B13058">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Default="00B13058" w:rsidP="00B13058">
            <w:pPr>
              <w:rPr>
                <w:rFonts w:cstheme="minorHAnsi"/>
                <w:sz w:val="20"/>
                <w:szCs w:val="20"/>
              </w:rPr>
            </w:pPr>
            <w:r>
              <w:rPr>
                <w:rFonts w:cstheme="minorHAnsi"/>
                <w:sz w:val="20"/>
                <w:szCs w:val="20"/>
              </w:rPr>
              <w:t xml:space="preserve">Count change above this value indicates “small motion”. </w:t>
            </w:r>
          </w:p>
          <w:p w:rsidR="00B13058" w:rsidRPr="002F7360" w:rsidRDefault="00B13058" w:rsidP="00B13058">
            <w:pPr>
              <w:rPr>
                <w:rFonts w:cstheme="minorHAnsi"/>
                <w:sz w:val="20"/>
                <w:szCs w:val="20"/>
              </w:rPr>
            </w:pPr>
            <w:r>
              <w:rPr>
                <w:rFonts w:cstheme="minorHAnsi"/>
                <w:sz w:val="20"/>
                <w:szCs w:val="20"/>
              </w:rPr>
              <w:t>As far as I can tell, this parameter is never changed (either through UI or calibration)</w:t>
            </w:r>
          </w:p>
        </w:tc>
      </w:tr>
      <w:tr w:rsidR="00B13058" w:rsidTr="002F7360">
        <w:tc>
          <w:tcPr>
            <w:tcW w:w="3409" w:type="dxa"/>
          </w:tcPr>
          <w:p w:rsidR="00B13058" w:rsidRPr="00B13058" w:rsidRDefault="00B13058" w:rsidP="00B13058">
            <w:pPr>
              <w:rPr>
                <w:rFonts w:cstheme="minorHAnsi"/>
                <w:strike/>
                <w:sz w:val="20"/>
                <w:szCs w:val="20"/>
              </w:rPr>
            </w:pPr>
            <w:proofErr w:type="spellStart"/>
            <w:r w:rsidRPr="00B13058">
              <w:rPr>
                <w:rFonts w:cstheme="minorHAnsi"/>
                <w:strike/>
                <w:sz w:val="20"/>
                <w:szCs w:val="20"/>
              </w:rPr>
              <w:t>large_motion_limit</w:t>
            </w:r>
            <w:proofErr w:type="spellEnd"/>
            <w:r w:rsidRPr="00B13058">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Default="00B13058" w:rsidP="00B13058">
            <w:pPr>
              <w:rPr>
                <w:rFonts w:cstheme="minorHAnsi"/>
                <w:sz w:val="20"/>
                <w:szCs w:val="20"/>
              </w:rPr>
            </w:pPr>
            <w:r>
              <w:rPr>
                <w:rFonts w:cstheme="minorHAnsi"/>
                <w:sz w:val="20"/>
                <w:szCs w:val="20"/>
              </w:rPr>
              <w:t xml:space="preserve">Count change above this value indicates “large motion”. </w:t>
            </w:r>
          </w:p>
          <w:p w:rsidR="00B13058" w:rsidRPr="002F7360" w:rsidRDefault="00B13058" w:rsidP="00B13058">
            <w:pPr>
              <w:rPr>
                <w:rFonts w:cstheme="minorHAnsi"/>
                <w:sz w:val="20"/>
                <w:szCs w:val="20"/>
              </w:rPr>
            </w:pPr>
            <w:r>
              <w:rPr>
                <w:rFonts w:cstheme="minorHAnsi"/>
                <w:sz w:val="20"/>
                <w:szCs w:val="20"/>
              </w:rPr>
              <w:t>As far as I can tell, this parameter is never changed (either through UI or calibration)</w:t>
            </w:r>
          </w:p>
        </w:tc>
      </w:tr>
      <w:tr w:rsidR="00B13058" w:rsidTr="002F7360">
        <w:tc>
          <w:tcPr>
            <w:tcW w:w="3409" w:type="dxa"/>
          </w:tcPr>
          <w:p w:rsidR="00B13058" w:rsidRPr="00B13058" w:rsidRDefault="00B13058" w:rsidP="00B13058">
            <w:pPr>
              <w:rPr>
                <w:rFonts w:cstheme="minorHAnsi"/>
                <w:strike/>
                <w:sz w:val="20"/>
                <w:szCs w:val="20"/>
              </w:rPr>
            </w:pPr>
            <w:proofErr w:type="spellStart"/>
            <w:r w:rsidRPr="00B13058">
              <w:rPr>
                <w:rFonts w:cstheme="minorHAnsi"/>
                <w:strike/>
                <w:sz w:val="20"/>
                <w:szCs w:val="20"/>
              </w:rPr>
              <w:t>large_motion_count</w:t>
            </w:r>
            <w:proofErr w:type="spellEnd"/>
            <w:r w:rsidRPr="00B13058">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B13058" w:rsidP="00B13058">
            <w:pPr>
              <w:rPr>
                <w:rFonts w:cstheme="minorHAnsi"/>
                <w:sz w:val="20"/>
                <w:szCs w:val="20"/>
              </w:rPr>
            </w:pPr>
            <w:r>
              <w:rPr>
                <w:rFonts w:cstheme="minorHAnsi"/>
                <w:sz w:val="20"/>
                <w:szCs w:val="20"/>
              </w:rPr>
              <w:t>Time interval to look for “large motion”.  As far as I can tell, this parameter is never changed (either through UI or calibration)</w:t>
            </w:r>
          </w:p>
        </w:tc>
      </w:tr>
      <w:tr w:rsidR="00B13058" w:rsidTr="002F7360">
        <w:tc>
          <w:tcPr>
            <w:tcW w:w="3409" w:type="dxa"/>
          </w:tcPr>
          <w:p w:rsidR="00B13058" w:rsidRPr="00B13058" w:rsidRDefault="00B13058" w:rsidP="00B13058">
            <w:pPr>
              <w:rPr>
                <w:rFonts w:cstheme="minorHAnsi"/>
                <w:strike/>
                <w:sz w:val="20"/>
                <w:szCs w:val="20"/>
              </w:rPr>
            </w:pPr>
            <w:proofErr w:type="spellStart"/>
            <w:r w:rsidRPr="00B13058">
              <w:rPr>
                <w:rFonts w:cstheme="minorHAnsi"/>
                <w:strike/>
                <w:sz w:val="20"/>
                <w:szCs w:val="20"/>
              </w:rPr>
              <w:t>small_motion_count</w:t>
            </w:r>
            <w:proofErr w:type="spellEnd"/>
            <w:r w:rsidRPr="00B13058">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B13058" w:rsidP="00B13058">
            <w:pPr>
              <w:rPr>
                <w:rFonts w:cstheme="minorHAnsi"/>
                <w:sz w:val="20"/>
                <w:szCs w:val="20"/>
              </w:rPr>
            </w:pPr>
            <w:r>
              <w:rPr>
                <w:rFonts w:cstheme="minorHAnsi"/>
                <w:sz w:val="20"/>
                <w:szCs w:val="20"/>
              </w:rPr>
              <w:t>Time interval to look for “small motion”.  As far as I can tell, this parameter is never changed (either through UI or calibration)</w:t>
            </w:r>
          </w:p>
        </w:tc>
      </w:tr>
      <w:tr w:rsidR="00B13058" w:rsidTr="002F7360">
        <w:tc>
          <w:tcPr>
            <w:tcW w:w="3409" w:type="dxa"/>
          </w:tcPr>
          <w:p w:rsidR="00B13058" w:rsidRPr="005C533C" w:rsidRDefault="00B13058" w:rsidP="00B13058">
            <w:pPr>
              <w:rPr>
                <w:rFonts w:cstheme="minorHAnsi"/>
                <w:strike/>
                <w:sz w:val="20"/>
                <w:szCs w:val="20"/>
              </w:rPr>
            </w:pPr>
            <w:proofErr w:type="spellStart"/>
            <w:r w:rsidRPr="005C533C">
              <w:rPr>
                <w:rFonts w:cstheme="minorHAnsi"/>
                <w:strike/>
                <w:sz w:val="20"/>
                <w:szCs w:val="20"/>
              </w:rPr>
              <w:t>no_motion_count</w:t>
            </w:r>
            <w:proofErr w:type="spellEnd"/>
            <w:r w:rsidRPr="005C533C">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5C533C" w:rsidP="00B13058">
            <w:pPr>
              <w:rPr>
                <w:rFonts w:cstheme="minorHAnsi"/>
                <w:sz w:val="20"/>
                <w:szCs w:val="20"/>
              </w:rPr>
            </w:pPr>
            <w:r w:rsidRPr="005C533C">
              <w:rPr>
                <w:rFonts w:cstheme="minorHAnsi"/>
                <w:sz w:val="20"/>
                <w:szCs w:val="20"/>
              </w:rPr>
              <w:t>Time there has to be no motion before leaving the "small motion" state</w:t>
            </w:r>
            <w:r>
              <w:rPr>
                <w:rFonts w:cstheme="minorHAnsi"/>
                <w:sz w:val="20"/>
                <w:szCs w:val="20"/>
              </w:rPr>
              <w:t>.  As far as I can tell, this parameter is never changed (either through UI or calibration).</w:t>
            </w:r>
          </w:p>
        </w:tc>
      </w:tr>
      <w:tr w:rsidR="00B13058" w:rsidTr="002F7360">
        <w:tc>
          <w:tcPr>
            <w:tcW w:w="3409" w:type="dxa"/>
          </w:tcPr>
          <w:p w:rsidR="00B13058" w:rsidRPr="00407C63" w:rsidRDefault="00B13058" w:rsidP="00B13058">
            <w:pPr>
              <w:rPr>
                <w:rFonts w:cstheme="minorHAnsi"/>
                <w:strike/>
                <w:sz w:val="20"/>
                <w:szCs w:val="20"/>
              </w:rPr>
            </w:pPr>
            <w:proofErr w:type="spellStart"/>
            <w:r w:rsidRPr="00407C63">
              <w:rPr>
                <w:rFonts w:cstheme="minorHAnsi"/>
                <w:strike/>
                <w:sz w:val="20"/>
                <w:szCs w:val="20"/>
              </w:rPr>
              <w:t>zero_tracking_option</w:t>
            </w:r>
            <w:proofErr w:type="spellEnd"/>
            <w:r w:rsidRPr="00407C63">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407C63" w:rsidP="00B13058">
            <w:pPr>
              <w:rPr>
                <w:rFonts w:cstheme="minorHAnsi"/>
                <w:sz w:val="20"/>
                <w:szCs w:val="20"/>
              </w:rPr>
            </w:pPr>
            <w:r>
              <w:rPr>
                <w:rFonts w:cstheme="minorHAnsi"/>
                <w:sz w:val="20"/>
                <w:szCs w:val="20"/>
              </w:rPr>
              <w:t>Not used?</w:t>
            </w:r>
          </w:p>
        </w:tc>
      </w:tr>
      <w:tr w:rsidR="00B13058" w:rsidTr="002F7360">
        <w:tc>
          <w:tcPr>
            <w:tcW w:w="3409" w:type="dxa"/>
          </w:tcPr>
          <w:p w:rsidR="00B13058" w:rsidRPr="00F86246" w:rsidRDefault="00B13058" w:rsidP="00B13058">
            <w:pPr>
              <w:rPr>
                <w:rFonts w:cstheme="minorHAnsi"/>
                <w:strike/>
                <w:sz w:val="20"/>
                <w:szCs w:val="20"/>
              </w:rPr>
            </w:pPr>
            <w:proofErr w:type="spellStart"/>
            <w:r w:rsidRPr="00F86246">
              <w:rPr>
                <w:rFonts w:cstheme="minorHAnsi"/>
                <w:strike/>
                <w:sz w:val="20"/>
                <w:szCs w:val="20"/>
              </w:rPr>
              <w:t>negative_weight_option</w:t>
            </w:r>
            <w:proofErr w:type="spellEnd"/>
            <w:r w:rsidRPr="00F86246">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F86246" w:rsidP="00B13058">
            <w:pPr>
              <w:rPr>
                <w:rFonts w:cstheme="minorHAnsi"/>
                <w:sz w:val="20"/>
                <w:szCs w:val="20"/>
              </w:rPr>
            </w:pPr>
            <w:r>
              <w:rPr>
                <w:rFonts w:cstheme="minorHAnsi"/>
                <w:sz w:val="20"/>
                <w:szCs w:val="20"/>
              </w:rPr>
              <w:t>Not used?</w:t>
            </w:r>
          </w:p>
        </w:tc>
      </w:tr>
      <w:tr w:rsidR="00B13058" w:rsidTr="002F7360">
        <w:tc>
          <w:tcPr>
            <w:tcW w:w="3409" w:type="dxa"/>
          </w:tcPr>
          <w:p w:rsidR="00B13058" w:rsidRPr="00F86246" w:rsidRDefault="00B13058" w:rsidP="00B13058">
            <w:pPr>
              <w:rPr>
                <w:rFonts w:cstheme="minorHAnsi"/>
                <w:strike/>
                <w:sz w:val="20"/>
                <w:szCs w:val="20"/>
              </w:rPr>
            </w:pPr>
            <w:proofErr w:type="spellStart"/>
            <w:r w:rsidRPr="00F86246">
              <w:rPr>
                <w:rFonts w:cstheme="minorHAnsi"/>
                <w:strike/>
                <w:sz w:val="20"/>
                <w:szCs w:val="20"/>
              </w:rPr>
              <w:t>powerup_maintenance_zone_limit</w:t>
            </w:r>
            <w:proofErr w:type="spellEnd"/>
            <w:r w:rsidRPr="00F86246">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F86246" w:rsidP="00B13058">
            <w:pPr>
              <w:rPr>
                <w:rFonts w:cstheme="minorHAnsi"/>
                <w:sz w:val="20"/>
                <w:szCs w:val="20"/>
              </w:rPr>
            </w:pPr>
            <w:r>
              <w:rPr>
                <w:rFonts w:cstheme="minorHAnsi"/>
                <w:sz w:val="20"/>
                <w:szCs w:val="20"/>
              </w:rPr>
              <w:t>Not used</w:t>
            </w:r>
          </w:p>
        </w:tc>
      </w:tr>
      <w:tr w:rsidR="00B13058" w:rsidTr="002F7360">
        <w:tc>
          <w:tcPr>
            <w:tcW w:w="3409" w:type="dxa"/>
          </w:tcPr>
          <w:p w:rsidR="00B13058" w:rsidRPr="00F86246" w:rsidRDefault="00B13058" w:rsidP="00B13058">
            <w:pPr>
              <w:rPr>
                <w:rFonts w:cstheme="minorHAnsi"/>
                <w:strike/>
                <w:sz w:val="20"/>
                <w:szCs w:val="20"/>
              </w:rPr>
            </w:pPr>
            <w:proofErr w:type="spellStart"/>
            <w:r w:rsidRPr="00F86246">
              <w:rPr>
                <w:rFonts w:cstheme="minorHAnsi"/>
                <w:strike/>
                <w:sz w:val="20"/>
                <w:szCs w:val="20"/>
              </w:rPr>
              <w:t>operate_maintenance_zone_limit</w:t>
            </w:r>
            <w:proofErr w:type="spellEnd"/>
            <w:r w:rsidRPr="00F86246">
              <w:rPr>
                <w:rFonts w:cstheme="minorHAnsi"/>
                <w:strike/>
                <w:sz w:val="20"/>
                <w:szCs w:val="20"/>
              </w:rPr>
              <w:t>;</w:t>
            </w:r>
          </w:p>
        </w:tc>
        <w:tc>
          <w:tcPr>
            <w:tcW w:w="1838" w:type="dxa"/>
          </w:tcPr>
          <w:p w:rsidR="00B13058" w:rsidRDefault="00B13058" w:rsidP="00B13058">
            <w:r w:rsidRPr="00B319EC">
              <w:rPr>
                <w:rFonts w:cstheme="minorHAnsi"/>
                <w:sz w:val="20"/>
                <w:szCs w:val="20"/>
              </w:rPr>
              <w:t>UWORD</w:t>
            </w:r>
          </w:p>
        </w:tc>
        <w:tc>
          <w:tcPr>
            <w:tcW w:w="5121" w:type="dxa"/>
          </w:tcPr>
          <w:p w:rsidR="00B13058" w:rsidRPr="002F7360" w:rsidRDefault="00F86246" w:rsidP="00B13058">
            <w:pPr>
              <w:rPr>
                <w:rFonts w:cstheme="minorHAnsi"/>
                <w:sz w:val="20"/>
                <w:szCs w:val="20"/>
              </w:rPr>
            </w:pPr>
            <w:r>
              <w:rPr>
                <w:rFonts w:cstheme="minorHAnsi"/>
                <w:sz w:val="20"/>
                <w:szCs w:val="20"/>
              </w:rPr>
              <w:t>Not used</w:t>
            </w:r>
          </w:p>
        </w:tc>
      </w:tr>
      <w:tr w:rsidR="00B13058" w:rsidTr="002F7360">
        <w:tc>
          <w:tcPr>
            <w:tcW w:w="3409" w:type="dxa"/>
          </w:tcPr>
          <w:p w:rsidR="00B13058" w:rsidRPr="002F7360" w:rsidRDefault="00B13058" w:rsidP="00B13058">
            <w:pPr>
              <w:rPr>
                <w:rFonts w:cstheme="minorHAnsi"/>
                <w:sz w:val="20"/>
                <w:szCs w:val="20"/>
              </w:rPr>
            </w:pPr>
            <w:proofErr w:type="spellStart"/>
            <w:r w:rsidRPr="002F7360">
              <w:rPr>
                <w:rFonts w:cstheme="minorHAnsi"/>
                <w:sz w:val="20"/>
                <w:szCs w:val="20"/>
              </w:rPr>
              <w:t>filter_speed</w:t>
            </w:r>
            <w:proofErr w:type="spellEnd"/>
            <w:r w:rsidRPr="002F7360">
              <w:rPr>
                <w:rFonts w:cstheme="minorHAnsi"/>
                <w:sz w:val="20"/>
                <w:szCs w:val="20"/>
              </w:rPr>
              <w:t>;</w:t>
            </w:r>
          </w:p>
        </w:tc>
        <w:tc>
          <w:tcPr>
            <w:tcW w:w="1838" w:type="dxa"/>
          </w:tcPr>
          <w:p w:rsidR="00B13058" w:rsidRPr="002F7360" w:rsidRDefault="00B13058" w:rsidP="00B13058">
            <w:pPr>
              <w:rPr>
                <w:rFonts w:cstheme="minorHAnsi"/>
                <w:sz w:val="20"/>
                <w:szCs w:val="20"/>
              </w:rPr>
            </w:pPr>
            <w:r>
              <w:rPr>
                <w:rFonts w:cstheme="minorHAnsi"/>
                <w:sz w:val="20"/>
                <w:szCs w:val="20"/>
              </w:rPr>
              <w:t>UBYTE</w:t>
            </w:r>
          </w:p>
        </w:tc>
        <w:tc>
          <w:tcPr>
            <w:tcW w:w="5121" w:type="dxa"/>
          </w:tcPr>
          <w:p w:rsidR="00B13058" w:rsidRPr="002F7360" w:rsidRDefault="000F08E4" w:rsidP="00B13058">
            <w:pPr>
              <w:rPr>
                <w:rFonts w:cstheme="minorHAnsi"/>
                <w:sz w:val="20"/>
                <w:szCs w:val="20"/>
              </w:rPr>
            </w:pPr>
            <w:r w:rsidRPr="000F08E4">
              <w:rPr>
                <w:rFonts w:cstheme="minorHAnsi"/>
                <w:sz w:val="20"/>
                <w:szCs w:val="20"/>
              </w:rPr>
              <w:t xml:space="preserve">Configures filter for SLOW, NORMAL, or FAST. Can change in </w:t>
            </w:r>
            <w:r w:rsidRPr="000F08E4">
              <w:rPr>
                <w:rFonts w:cstheme="minorHAnsi"/>
                <w:sz w:val="20"/>
                <w:szCs w:val="20"/>
              </w:rPr>
              <w:lastRenderedPageBreak/>
              <w:t>service screen</w:t>
            </w:r>
          </w:p>
        </w:tc>
      </w:tr>
      <w:tr w:rsidR="00B13058" w:rsidTr="002F7360">
        <w:tc>
          <w:tcPr>
            <w:tcW w:w="3409" w:type="dxa"/>
          </w:tcPr>
          <w:p w:rsidR="00B13058" w:rsidRPr="00DC66AB" w:rsidRDefault="00B13058" w:rsidP="00B13058">
            <w:pPr>
              <w:rPr>
                <w:rFonts w:cstheme="minorHAnsi"/>
                <w:strike/>
                <w:sz w:val="20"/>
                <w:szCs w:val="20"/>
              </w:rPr>
            </w:pPr>
            <w:proofErr w:type="spellStart"/>
            <w:r w:rsidRPr="00DC66AB">
              <w:rPr>
                <w:rFonts w:cstheme="minorHAnsi"/>
                <w:strike/>
                <w:sz w:val="20"/>
                <w:szCs w:val="20"/>
              </w:rPr>
              <w:lastRenderedPageBreak/>
              <w:t>reference_voltage</w:t>
            </w:r>
            <w:proofErr w:type="spellEnd"/>
            <w:r w:rsidRPr="00DC66AB">
              <w:rPr>
                <w:rFonts w:cstheme="minorHAnsi"/>
                <w:strike/>
                <w:sz w:val="20"/>
                <w:szCs w:val="20"/>
              </w:rPr>
              <w:t>;</w:t>
            </w:r>
          </w:p>
        </w:tc>
        <w:tc>
          <w:tcPr>
            <w:tcW w:w="1838" w:type="dxa"/>
          </w:tcPr>
          <w:p w:rsidR="00B13058" w:rsidRPr="002F7360" w:rsidRDefault="00B13058" w:rsidP="00B13058">
            <w:pPr>
              <w:rPr>
                <w:rFonts w:cstheme="minorHAnsi"/>
                <w:sz w:val="20"/>
                <w:szCs w:val="20"/>
              </w:rPr>
            </w:pPr>
            <w:r>
              <w:rPr>
                <w:rFonts w:cstheme="minorHAnsi"/>
                <w:sz w:val="20"/>
                <w:szCs w:val="20"/>
              </w:rPr>
              <w:t>UBYTE</w:t>
            </w:r>
          </w:p>
        </w:tc>
        <w:tc>
          <w:tcPr>
            <w:tcW w:w="5121" w:type="dxa"/>
          </w:tcPr>
          <w:p w:rsidR="00B13058" w:rsidRPr="002F7360" w:rsidRDefault="0011049B" w:rsidP="00B13058">
            <w:pPr>
              <w:rPr>
                <w:rFonts w:cstheme="minorHAnsi"/>
                <w:sz w:val="20"/>
                <w:szCs w:val="20"/>
              </w:rPr>
            </w:pPr>
            <w:r w:rsidRPr="0011049B">
              <w:rPr>
                <w:rFonts w:cstheme="minorHAnsi"/>
                <w:sz w:val="20"/>
                <w:szCs w:val="20"/>
              </w:rPr>
              <w:t xml:space="preserve">Not used in Access USB </w:t>
            </w:r>
            <w:proofErr w:type="spellStart"/>
            <w:r w:rsidRPr="0011049B">
              <w:rPr>
                <w:rFonts w:cstheme="minorHAnsi"/>
                <w:sz w:val="20"/>
                <w:szCs w:val="20"/>
              </w:rPr>
              <w:t>Wgr</w:t>
            </w:r>
            <w:proofErr w:type="spellEnd"/>
            <w:r w:rsidRPr="0011049B">
              <w:rPr>
                <w:rFonts w:cstheme="minorHAnsi"/>
                <w:sz w:val="20"/>
                <w:szCs w:val="20"/>
              </w:rPr>
              <w:t xml:space="preserve"> or HLX</w:t>
            </w:r>
          </w:p>
        </w:tc>
      </w:tr>
      <w:tr w:rsidR="00B13058" w:rsidTr="002F7360">
        <w:tc>
          <w:tcPr>
            <w:tcW w:w="3409" w:type="dxa"/>
          </w:tcPr>
          <w:p w:rsidR="00B13058" w:rsidRPr="002F7360" w:rsidRDefault="00B13058" w:rsidP="00B13058">
            <w:pPr>
              <w:rPr>
                <w:rFonts w:cstheme="minorHAnsi"/>
                <w:sz w:val="20"/>
                <w:szCs w:val="20"/>
              </w:rPr>
            </w:pPr>
            <w:proofErr w:type="spellStart"/>
            <w:r w:rsidRPr="002F7360">
              <w:rPr>
                <w:rFonts w:cstheme="minorHAnsi"/>
                <w:sz w:val="20"/>
                <w:szCs w:val="20"/>
              </w:rPr>
              <w:t>last_calibration_date</w:t>
            </w:r>
            <w:proofErr w:type="spellEnd"/>
            <w:r w:rsidRPr="002F7360">
              <w:rPr>
                <w:rFonts w:cstheme="minorHAnsi"/>
                <w:sz w:val="20"/>
                <w:szCs w:val="20"/>
              </w:rPr>
              <w:t>;</w:t>
            </w:r>
          </w:p>
        </w:tc>
        <w:tc>
          <w:tcPr>
            <w:tcW w:w="1838" w:type="dxa"/>
          </w:tcPr>
          <w:p w:rsidR="00B13058" w:rsidRPr="002F7360" w:rsidRDefault="00B13058" w:rsidP="00B13058">
            <w:pPr>
              <w:rPr>
                <w:rFonts w:cstheme="minorHAnsi"/>
                <w:sz w:val="20"/>
                <w:szCs w:val="20"/>
              </w:rPr>
            </w:pPr>
            <w:r>
              <w:rPr>
                <w:rFonts w:cstheme="minorHAnsi"/>
                <w:sz w:val="20"/>
                <w:szCs w:val="20"/>
              </w:rPr>
              <w:t>ULONG</w:t>
            </w:r>
          </w:p>
        </w:tc>
        <w:tc>
          <w:tcPr>
            <w:tcW w:w="5121" w:type="dxa"/>
          </w:tcPr>
          <w:p w:rsidR="00B13058" w:rsidRPr="002F7360" w:rsidRDefault="00EC33BF" w:rsidP="00B13058">
            <w:pPr>
              <w:rPr>
                <w:rFonts w:cstheme="minorHAnsi"/>
                <w:sz w:val="20"/>
                <w:szCs w:val="20"/>
              </w:rPr>
            </w:pPr>
            <w:r>
              <w:rPr>
                <w:rFonts w:cstheme="minorHAnsi"/>
                <w:sz w:val="20"/>
                <w:szCs w:val="20"/>
              </w:rPr>
              <w:t>Used to implement the Category1 Audit Trail in the production HLX code.</w:t>
            </w:r>
            <w:r w:rsidR="00FE2F64">
              <w:rPr>
                <w:rFonts w:cstheme="minorHAnsi"/>
                <w:sz w:val="20"/>
                <w:szCs w:val="20"/>
              </w:rPr>
              <w:t xml:space="preserve"> Not needed if replaced by Cat3 Audit Trail.</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number_of_calibrations</w:t>
            </w:r>
            <w:proofErr w:type="spellEnd"/>
            <w:r w:rsidRPr="002F7360">
              <w:rPr>
                <w:rFonts w:cstheme="minorHAnsi"/>
                <w:sz w:val="20"/>
                <w:szCs w:val="20"/>
              </w:rPr>
              <w:t>;</w:t>
            </w:r>
          </w:p>
        </w:tc>
        <w:tc>
          <w:tcPr>
            <w:tcW w:w="1838" w:type="dxa"/>
          </w:tcPr>
          <w:p w:rsidR="00EC33BF" w:rsidRPr="002F7360" w:rsidRDefault="00EC33BF" w:rsidP="00EC33BF">
            <w:pPr>
              <w:rPr>
                <w:rFonts w:cstheme="minorHAnsi"/>
                <w:sz w:val="20"/>
                <w:szCs w:val="20"/>
              </w:rPr>
            </w:pPr>
            <w:r>
              <w:rPr>
                <w:rFonts w:cstheme="minorHAnsi"/>
                <w:sz w:val="20"/>
                <w:szCs w:val="20"/>
              </w:rPr>
              <w:t>UWORD</w:t>
            </w:r>
          </w:p>
        </w:tc>
        <w:tc>
          <w:tcPr>
            <w:tcW w:w="5121" w:type="dxa"/>
          </w:tcPr>
          <w:p w:rsidR="00EC33BF" w:rsidRPr="002F7360" w:rsidRDefault="00EC33BF" w:rsidP="00EC33BF">
            <w:pPr>
              <w:rPr>
                <w:rFonts w:cstheme="minorHAnsi"/>
                <w:sz w:val="20"/>
                <w:szCs w:val="20"/>
              </w:rPr>
            </w:pPr>
            <w:r>
              <w:rPr>
                <w:rFonts w:cstheme="minorHAnsi"/>
                <w:sz w:val="20"/>
                <w:szCs w:val="20"/>
              </w:rPr>
              <w:t>Used to implement the Category1 Audit Trail in the production HLX code.</w:t>
            </w:r>
            <w:r w:rsidR="00FE2F64">
              <w:rPr>
                <w:rFonts w:cstheme="minorHAnsi"/>
                <w:sz w:val="20"/>
                <w:szCs w:val="20"/>
              </w:rPr>
              <w:t xml:space="preserve">  Not needed if replaced by Cat3 Audit Trail.</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ntep_cc</w:t>
            </w:r>
            <w:proofErr w:type="spellEnd"/>
            <w:r w:rsidRPr="002F7360">
              <w:rPr>
                <w:rFonts w:cstheme="minorHAnsi"/>
                <w:sz w:val="20"/>
                <w:szCs w:val="20"/>
              </w:rPr>
              <w:t>[NTEP_CCSIZE];</w:t>
            </w:r>
          </w:p>
        </w:tc>
        <w:tc>
          <w:tcPr>
            <w:tcW w:w="1838" w:type="dxa"/>
          </w:tcPr>
          <w:p w:rsidR="00EC33BF" w:rsidRPr="002F7360" w:rsidRDefault="00EC33BF" w:rsidP="00EC33BF">
            <w:pPr>
              <w:rPr>
                <w:rFonts w:cstheme="minorHAnsi"/>
                <w:sz w:val="20"/>
                <w:szCs w:val="20"/>
              </w:rPr>
            </w:pPr>
            <w:r>
              <w:rPr>
                <w:rFonts w:cstheme="minorHAnsi"/>
                <w:sz w:val="20"/>
                <w:szCs w:val="20"/>
              </w:rPr>
              <w:t>UBYTE</w:t>
            </w:r>
          </w:p>
        </w:tc>
        <w:tc>
          <w:tcPr>
            <w:tcW w:w="5121" w:type="dxa"/>
          </w:tcPr>
          <w:p w:rsidR="00EC33BF" w:rsidRPr="002F7360" w:rsidRDefault="00FE2F64" w:rsidP="00EC33BF">
            <w:pPr>
              <w:rPr>
                <w:rFonts w:cstheme="minorHAnsi"/>
                <w:sz w:val="20"/>
                <w:szCs w:val="20"/>
              </w:rPr>
            </w:pPr>
            <w:r>
              <w:rPr>
                <w:rFonts w:cstheme="minorHAnsi"/>
                <w:sz w:val="20"/>
                <w:szCs w:val="20"/>
              </w:rPr>
              <w:t xml:space="preserve">(NTEP_CCSIZE = 8). Contains the NTEP number. </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calibration_gain_coefficient</w:t>
            </w:r>
            <w:proofErr w:type="spellEnd"/>
            <w:r w:rsidRPr="002F7360">
              <w:rPr>
                <w:rFonts w:cstheme="minorHAnsi"/>
                <w:sz w:val="20"/>
                <w:szCs w:val="20"/>
              </w:rPr>
              <w:t xml:space="preserve">;    </w:t>
            </w:r>
          </w:p>
        </w:tc>
        <w:tc>
          <w:tcPr>
            <w:tcW w:w="1838" w:type="dxa"/>
          </w:tcPr>
          <w:p w:rsidR="00EC33BF" w:rsidRPr="002F7360" w:rsidRDefault="00EC33BF" w:rsidP="00EC33BF">
            <w:pPr>
              <w:rPr>
                <w:rFonts w:cstheme="minorHAnsi"/>
                <w:sz w:val="20"/>
                <w:szCs w:val="20"/>
              </w:rPr>
            </w:pPr>
            <w:r>
              <w:rPr>
                <w:rFonts w:cstheme="minorHAnsi"/>
                <w:sz w:val="20"/>
                <w:szCs w:val="20"/>
              </w:rPr>
              <w:t>ULONG</w:t>
            </w:r>
          </w:p>
        </w:tc>
        <w:tc>
          <w:tcPr>
            <w:tcW w:w="5121" w:type="dxa"/>
          </w:tcPr>
          <w:p w:rsidR="00EC33BF" w:rsidRPr="002F7360" w:rsidRDefault="00DC66AB" w:rsidP="00EC33BF">
            <w:pPr>
              <w:rPr>
                <w:rFonts w:cstheme="minorHAnsi"/>
                <w:sz w:val="20"/>
                <w:szCs w:val="20"/>
              </w:rPr>
            </w:pPr>
            <w:r>
              <w:rPr>
                <w:rFonts w:cstheme="minorHAnsi"/>
                <w:sz w:val="20"/>
                <w:szCs w:val="20"/>
              </w:rPr>
              <w:t>7730 A-D Register value that’s set at calibration, stored in EEP, and loaded into 7730 on power up.</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calibration_offset_coefficient</w:t>
            </w:r>
            <w:proofErr w:type="spellEnd"/>
            <w:r w:rsidRPr="002F7360">
              <w:rPr>
                <w:rFonts w:cstheme="minorHAnsi"/>
                <w:sz w:val="20"/>
                <w:szCs w:val="20"/>
              </w:rPr>
              <w:t xml:space="preserve">;  </w:t>
            </w:r>
          </w:p>
        </w:tc>
        <w:tc>
          <w:tcPr>
            <w:tcW w:w="1838" w:type="dxa"/>
          </w:tcPr>
          <w:p w:rsidR="00EC33BF" w:rsidRPr="002F7360" w:rsidRDefault="00EC33BF" w:rsidP="00EC33BF">
            <w:pPr>
              <w:rPr>
                <w:rFonts w:cstheme="minorHAnsi"/>
                <w:sz w:val="20"/>
                <w:szCs w:val="20"/>
              </w:rPr>
            </w:pPr>
            <w:r>
              <w:rPr>
                <w:rFonts w:cstheme="minorHAnsi"/>
                <w:sz w:val="20"/>
                <w:szCs w:val="20"/>
              </w:rPr>
              <w:t>ULONG</w:t>
            </w:r>
          </w:p>
        </w:tc>
        <w:tc>
          <w:tcPr>
            <w:tcW w:w="5121" w:type="dxa"/>
          </w:tcPr>
          <w:p w:rsidR="00EC33BF" w:rsidRPr="002F7360" w:rsidRDefault="00DC66AB" w:rsidP="00EC33BF">
            <w:pPr>
              <w:rPr>
                <w:rFonts w:cstheme="minorHAnsi"/>
                <w:sz w:val="20"/>
                <w:szCs w:val="20"/>
              </w:rPr>
            </w:pPr>
            <w:r>
              <w:rPr>
                <w:rFonts w:cstheme="minorHAnsi"/>
                <w:sz w:val="20"/>
                <w:szCs w:val="20"/>
              </w:rPr>
              <w:t>7730 A-D Register value that’s set at calibration, stored in EEP, and loaded into 7730 on power up.</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weigher_type</w:t>
            </w:r>
            <w:proofErr w:type="spellEnd"/>
            <w:r w:rsidRPr="002F7360">
              <w:rPr>
                <w:rFonts w:cstheme="minorHAnsi"/>
                <w:sz w:val="20"/>
                <w:szCs w:val="20"/>
              </w:rPr>
              <w:t>;</w:t>
            </w:r>
          </w:p>
        </w:tc>
        <w:tc>
          <w:tcPr>
            <w:tcW w:w="1838" w:type="dxa"/>
          </w:tcPr>
          <w:p w:rsidR="00EC33BF" w:rsidRPr="002F7360" w:rsidRDefault="00EC33BF" w:rsidP="00EC33BF">
            <w:pPr>
              <w:rPr>
                <w:rFonts w:cstheme="minorHAnsi"/>
                <w:sz w:val="20"/>
                <w:szCs w:val="20"/>
              </w:rPr>
            </w:pPr>
            <w:r>
              <w:rPr>
                <w:rFonts w:cstheme="minorHAnsi"/>
                <w:sz w:val="20"/>
                <w:szCs w:val="20"/>
              </w:rPr>
              <w:t>UBYTE</w:t>
            </w:r>
          </w:p>
        </w:tc>
        <w:tc>
          <w:tcPr>
            <w:tcW w:w="5121" w:type="dxa"/>
          </w:tcPr>
          <w:p w:rsidR="00EC33BF" w:rsidRPr="002F7360" w:rsidRDefault="006F28CA" w:rsidP="00EC33BF">
            <w:pPr>
              <w:rPr>
                <w:rFonts w:cstheme="minorHAnsi"/>
                <w:sz w:val="20"/>
                <w:szCs w:val="20"/>
              </w:rPr>
            </w:pPr>
            <w:r w:rsidRPr="006F28CA">
              <w:rPr>
                <w:rFonts w:cstheme="minorHAnsi"/>
                <w:sz w:val="20"/>
                <w:szCs w:val="20"/>
              </w:rPr>
              <w:t>Primary or Secondary. Set in service screen.</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load_cell_id</w:t>
            </w:r>
            <w:proofErr w:type="spellEnd"/>
            <w:r w:rsidRPr="002F7360">
              <w:rPr>
                <w:rFonts w:cstheme="minorHAnsi"/>
                <w:sz w:val="20"/>
                <w:szCs w:val="20"/>
              </w:rPr>
              <w:t>;</w:t>
            </w:r>
          </w:p>
        </w:tc>
        <w:tc>
          <w:tcPr>
            <w:tcW w:w="1838" w:type="dxa"/>
          </w:tcPr>
          <w:p w:rsidR="00EC33BF" w:rsidRPr="002F7360" w:rsidRDefault="00EC33BF" w:rsidP="00EC33BF">
            <w:pPr>
              <w:rPr>
                <w:rFonts w:cstheme="minorHAnsi"/>
                <w:sz w:val="20"/>
                <w:szCs w:val="20"/>
              </w:rPr>
            </w:pPr>
            <w:r>
              <w:rPr>
                <w:rFonts w:cstheme="minorHAnsi"/>
                <w:sz w:val="20"/>
                <w:szCs w:val="20"/>
              </w:rPr>
              <w:t>UBYTE</w:t>
            </w:r>
          </w:p>
        </w:tc>
        <w:tc>
          <w:tcPr>
            <w:tcW w:w="5121" w:type="dxa"/>
          </w:tcPr>
          <w:p w:rsidR="00EC33BF" w:rsidRPr="002F7360" w:rsidRDefault="006F28CA" w:rsidP="00EC33BF">
            <w:pPr>
              <w:rPr>
                <w:rFonts w:cstheme="minorHAnsi"/>
                <w:sz w:val="20"/>
                <w:szCs w:val="20"/>
              </w:rPr>
            </w:pPr>
            <w:r>
              <w:rPr>
                <w:rFonts w:cstheme="minorHAnsi"/>
                <w:sz w:val="20"/>
                <w:szCs w:val="20"/>
              </w:rPr>
              <w:t>Not used in HLX. Could be used to allow service man to enter loadcell used.</w:t>
            </w:r>
          </w:p>
        </w:tc>
      </w:tr>
      <w:tr w:rsidR="00EC33BF" w:rsidTr="002F7360">
        <w:tc>
          <w:tcPr>
            <w:tcW w:w="3409" w:type="dxa"/>
          </w:tcPr>
          <w:p w:rsidR="00EC33BF" w:rsidRPr="002F7360" w:rsidRDefault="00EC33BF" w:rsidP="00EC33BF">
            <w:pPr>
              <w:rPr>
                <w:rFonts w:cstheme="minorHAnsi"/>
                <w:sz w:val="20"/>
                <w:szCs w:val="20"/>
              </w:rPr>
            </w:pPr>
            <w:r w:rsidRPr="002F7360">
              <w:rPr>
                <w:rFonts w:cstheme="minorHAnsi"/>
                <w:sz w:val="20"/>
                <w:szCs w:val="20"/>
              </w:rPr>
              <w:t xml:space="preserve">flags;      </w:t>
            </w:r>
          </w:p>
        </w:tc>
        <w:tc>
          <w:tcPr>
            <w:tcW w:w="1838" w:type="dxa"/>
          </w:tcPr>
          <w:p w:rsidR="00EC33BF" w:rsidRPr="002F7360" w:rsidRDefault="00EC33BF" w:rsidP="00EC33BF">
            <w:pPr>
              <w:rPr>
                <w:rFonts w:cstheme="minorHAnsi"/>
                <w:sz w:val="20"/>
                <w:szCs w:val="20"/>
              </w:rPr>
            </w:pPr>
            <w:r>
              <w:rPr>
                <w:rFonts w:cstheme="minorHAnsi"/>
                <w:sz w:val="20"/>
                <w:szCs w:val="20"/>
              </w:rPr>
              <w:t>UBYTE</w:t>
            </w:r>
          </w:p>
        </w:tc>
        <w:tc>
          <w:tcPr>
            <w:tcW w:w="5121" w:type="dxa"/>
          </w:tcPr>
          <w:p w:rsidR="00EC33BF" w:rsidRPr="002F7360" w:rsidRDefault="00CC4C51" w:rsidP="00EC33BF">
            <w:pPr>
              <w:rPr>
                <w:rFonts w:cstheme="minorHAnsi"/>
                <w:sz w:val="20"/>
                <w:szCs w:val="20"/>
              </w:rPr>
            </w:pPr>
            <w:r>
              <w:rPr>
                <w:rFonts w:cstheme="minorHAnsi"/>
                <w:sz w:val="20"/>
                <w:szCs w:val="20"/>
              </w:rPr>
              <w:t>Used by System Controller, stored in EEP. Bit 0 = Weigh Mode (metric/</w:t>
            </w:r>
            <w:proofErr w:type="spellStart"/>
            <w:r>
              <w:rPr>
                <w:rFonts w:cstheme="minorHAnsi"/>
                <w:sz w:val="20"/>
                <w:szCs w:val="20"/>
              </w:rPr>
              <w:t>avoir</w:t>
            </w:r>
            <w:proofErr w:type="spellEnd"/>
            <w:r>
              <w:rPr>
                <w:rFonts w:cstheme="minorHAnsi"/>
                <w:sz w:val="20"/>
                <w:szCs w:val="20"/>
              </w:rPr>
              <w:t xml:space="preserve">), Bit 1 = </w:t>
            </w:r>
            <w:r w:rsidR="00326F87">
              <w:t xml:space="preserve"> </w:t>
            </w:r>
            <w:r w:rsidR="00326F87" w:rsidRPr="00326F87">
              <w:rPr>
                <w:rFonts w:cstheme="minorHAnsi"/>
                <w:sz w:val="20"/>
                <w:szCs w:val="20"/>
              </w:rPr>
              <w:t>DUALRANGE_NETWEIGHTLIMITCHECK</w:t>
            </w:r>
            <w:r w:rsidR="00326F87">
              <w:rPr>
                <w:rFonts w:cstheme="minorHAnsi"/>
                <w:sz w:val="20"/>
                <w:szCs w:val="20"/>
              </w:rPr>
              <w:t xml:space="preserve"> or </w:t>
            </w:r>
            <w:r w:rsidR="00326F87">
              <w:t xml:space="preserve"> </w:t>
            </w:r>
            <w:r w:rsidR="00326F87" w:rsidRPr="00326F87">
              <w:rPr>
                <w:rFonts w:cstheme="minorHAnsi"/>
                <w:sz w:val="20"/>
                <w:szCs w:val="20"/>
              </w:rPr>
              <w:t>DUALRANGE_GROSSWEIGHTLIMITCHECK</w:t>
            </w:r>
          </w:p>
        </w:tc>
      </w:tr>
      <w:tr w:rsidR="00EC33BF" w:rsidTr="002F7360">
        <w:tc>
          <w:tcPr>
            <w:tcW w:w="3409" w:type="dxa"/>
          </w:tcPr>
          <w:p w:rsidR="00EC33BF" w:rsidRPr="002F7360" w:rsidRDefault="00EC33BF" w:rsidP="00EC33BF">
            <w:pPr>
              <w:rPr>
                <w:rFonts w:cstheme="minorHAnsi"/>
                <w:sz w:val="20"/>
                <w:szCs w:val="20"/>
              </w:rPr>
            </w:pPr>
            <w:proofErr w:type="spellStart"/>
            <w:r w:rsidRPr="002F7360">
              <w:rPr>
                <w:rFonts w:cstheme="minorHAnsi"/>
                <w:sz w:val="20"/>
                <w:szCs w:val="20"/>
              </w:rPr>
              <w:t>min_weight_to_print</w:t>
            </w:r>
            <w:proofErr w:type="spellEnd"/>
            <w:r w:rsidRPr="002F7360">
              <w:rPr>
                <w:rFonts w:cstheme="minorHAnsi"/>
                <w:sz w:val="20"/>
                <w:szCs w:val="20"/>
              </w:rPr>
              <w:t xml:space="preserve">; </w:t>
            </w:r>
          </w:p>
        </w:tc>
        <w:tc>
          <w:tcPr>
            <w:tcW w:w="1838" w:type="dxa"/>
          </w:tcPr>
          <w:p w:rsidR="00EC33BF" w:rsidRPr="002F7360" w:rsidRDefault="00EC33BF" w:rsidP="00EC33BF">
            <w:pPr>
              <w:rPr>
                <w:rFonts w:cstheme="minorHAnsi"/>
                <w:sz w:val="20"/>
                <w:szCs w:val="20"/>
              </w:rPr>
            </w:pPr>
            <w:r>
              <w:rPr>
                <w:rFonts w:cstheme="minorHAnsi"/>
                <w:sz w:val="20"/>
                <w:szCs w:val="20"/>
              </w:rPr>
              <w:t>LINT</w:t>
            </w:r>
          </w:p>
        </w:tc>
        <w:tc>
          <w:tcPr>
            <w:tcW w:w="5121" w:type="dxa"/>
          </w:tcPr>
          <w:p w:rsidR="00EC33BF" w:rsidRPr="002F7360" w:rsidRDefault="00D65C8F" w:rsidP="00EC33BF">
            <w:pPr>
              <w:rPr>
                <w:rFonts w:cstheme="minorHAnsi"/>
                <w:sz w:val="20"/>
                <w:szCs w:val="20"/>
              </w:rPr>
            </w:pPr>
            <w:r>
              <w:rPr>
                <w:rFonts w:cstheme="minorHAnsi"/>
                <w:sz w:val="20"/>
                <w:szCs w:val="20"/>
              </w:rPr>
              <w:t>Entered via Service screen</w:t>
            </w:r>
          </w:p>
        </w:tc>
      </w:tr>
      <w:tr w:rsidR="00EC33BF" w:rsidTr="002F7360">
        <w:tc>
          <w:tcPr>
            <w:tcW w:w="3409" w:type="dxa"/>
          </w:tcPr>
          <w:p w:rsidR="00EC33BF" w:rsidRPr="002F7360" w:rsidRDefault="00EC33BF" w:rsidP="00EC33BF">
            <w:pPr>
              <w:rPr>
                <w:rFonts w:cstheme="minorHAnsi"/>
                <w:sz w:val="20"/>
                <w:szCs w:val="20"/>
              </w:rPr>
            </w:pPr>
            <w:r w:rsidRPr="002F7360">
              <w:rPr>
                <w:rFonts w:cstheme="minorHAnsi"/>
                <w:sz w:val="20"/>
                <w:szCs w:val="20"/>
              </w:rPr>
              <w:t xml:space="preserve"> </w:t>
            </w:r>
            <w:proofErr w:type="spellStart"/>
            <w:r w:rsidRPr="002F7360">
              <w:rPr>
                <w:rFonts w:cstheme="minorHAnsi"/>
                <w:sz w:val="20"/>
                <w:szCs w:val="20"/>
              </w:rPr>
              <w:t>weigher_model</w:t>
            </w:r>
            <w:proofErr w:type="spellEnd"/>
            <w:r w:rsidRPr="002F7360">
              <w:rPr>
                <w:rFonts w:cstheme="minorHAnsi"/>
                <w:sz w:val="20"/>
                <w:szCs w:val="20"/>
              </w:rPr>
              <w:t xml:space="preserve">;  </w:t>
            </w:r>
          </w:p>
        </w:tc>
        <w:tc>
          <w:tcPr>
            <w:tcW w:w="1838" w:type="dxa"/>
          </w:tcPr>
          <w:p w:rsidR="00EC33BF" w:rsidRPr="002F7360" w:rsidRDefault="00EC33BF" w:rsidP="00EC33BF">
            <w:pPr>
              <w:rPr>
                <w:rFonts w:cstheme="minorHAnsi"/>
                <w:sz w:val="20"/>
                <w:szCs w:val="20"/>
              </w:rPr>
            </w:pPr>
            <w:proofErr w:type="spellStart"/>
            <w:r>
              <w:rPr>
                <w:rFonts w:cstheme="minorHAnsi"/>
                <w:sz w:val="20"/>
                <w:szCs w:val="20"/>
              </w:rPr>
              <w:t>WeigherModel</w:t>
            </w:r>
            <w:proofErr w:type="spellEnd"/>
          </w:p>
        </w:tc>
        <w:tc>
          <w:tcPr>
            <w:tcW w:w="5121" w:type="dxa"/>
          </w:tcPr>
          <w:p w:rsidR="00EC33BF" w:rsidRPr="002F7360" w:rsidRDefault="00D65C8F" w:rsidP="00EC33BF">
            <w:pPr>
              <w:rPr>
                <w:rFonts w:cstheme="minorHAnsi"/>
                <w:sz w:val="20"/>
                <w:szCs w:val="20"/>
              </w:rPr>
            </w:pPr>
            <w:r>
              <w:rPr>
                <w:rFonts w:cstheme="minorHAnsi"/>
                <w:sz w:val="20"/>
                <w:szCs w:val="20"/>
              </w:rPr>
              <w:t>Entered via Service screen</w:t>
            </w:r>
          </w:p>
        </w:tc>
      </w:tr>
      <w:tr w:rsidR="00EC33BF" w:rsidTr="002F7360">
        <w:tc>
          <w:tcPr>
            <w:tcW w:w="3409" w:type="dxa"/>
          </w:tcPr>
          <w:p w:rsidR="00EC33BF" w:rsidRPr="002F7360" w:rsidRDefault="00EC33BF" w:rsidP="00EC33BF">
            <w:pPr>
              <w:rPr>
                <w:rFonts w:cstheme="minorHAnsi"/>
                <w:sz w:val="20"/>
                <w:szCs w:val="20"/>
              </w:rPr>
            </w:pPr>
          </w:p>
        </w:tc>
        <w:tc>
          <w:tcPr>
            <w:tcW w:w="1838" w:type="dxa"/>
          </w:tcPr>
          <w:p w:rsidR="00EC33BF" w:rsidRPr="002F7360" w:rsidRDefault="00EC33BF" w:rsidP="00EC33BF">
            <w:pPr>
              <w:rPr>
                <w:rFonts w:cstheme="minorHAnsi"/>
                <w:sz w:val="20"/>
                <w:szCs w:val="20"/>
              </w:rPr>
            </w:pPr>
          </w:p>
        </w:tc>
        <w:tc>
          <w:tcPr>
            <w:tcW w:w="5121" w:type="dxa"/>
          </w:tcPr>
          <w:p w:rsidR="00EC33BF" w:rsidRPr="002F7360" w:rsidRDefault="00EC33BF" w:rsidP="00EC33BF">
            <w:pPr>
              <w:rPr>
                <w:rFonts w:cstheme="minorHAnsi"/>
                <w:sz w:val="20"/>
                <w:szCs w:val="20"/>
              </w:rPr>
            </w:pPr>
          </w:p>
        </w:tc>
      </w:tr>
    </w:tbl>
    <w:p w:rsidR="00A61FDF" w:rsidRDefault="00D143C5" w:rsidP="00D143C5">
      <w:pPr>
        <w:pStyle w:val="ListParagraph"/>
        <w:numPr>
          <w:ilvl w:val="0"/>
          <w:numId w:val="7"/>
        </w:numPr>
      </w:pPr>
      <w:r>
        <w:t xml:space="preserve">UBYTE = 1 byte, UWORD, UINT, </w:t>
      </w:r>
      <w:proofErr w:type="spellStart"/>
      <w:r>
        <w:t>WeigherModel</w:t>
      </w:r>
      <w:proofErr w:type="spellEnd"/>
      <w:r>
        <w:t xml:space="preserve"> = 2 bytes, LINT, ULONG = 4 bytes</w:t>
      </w:r>
    </w:p>
    <w:p w:rsidR="0061106A" w:rsidRPr="00BD0ECD" w:rsidRDefault="0061106A" w:rsidP="00D143C5">
      <w:pPr>
        <w:pStyle w:val="ListParagraph"/>
        <w:numPr>
          <w:ilvl w:val="0"/>
          <w:numId w:val="7"/>
        </w:numPr>
      </w:pPr>
      <w:r>
        <w:t>The Access (Atmel) Weigher Code has a better description of all these parameters than the HLX code does.</w:t>
      </w:r>
    </w:p>
    <w:p w:rsidR="001F5C44" w:rsidRDefault="00145F90" w:rsidP="001F5C44">
      <w:pPr>
        <w:pStyle w:val="Heading2"/>
      </w:pPr>
      <w:r>
        <w:fldChar w:fldCharType="begin"/>
      </w:r>
      <w:r w:rsidR="001F5C44">
        <w:instrText xml:space="preserve"> AUTONUMLGL   </w:instrText>
      </w:r>
      <w:r>
        <w:fldChar w:fldCharType="end"/>
      </w:r>
      <w:r w:rsidR="001F5C44">
        <w:t xml:space="preserve"> Process</w:t>
      </w:r>
    </w:p>
    <w:p w:rsidR="001F5C44" w:rsidRDefault="001F5C44" w:rsidP="001F5C44">
      <w:pPr>
        <w:pStyle w:val="ListParagraph"/>
        <w:numPr>
          <w:ilvl w:val="0"/>
          <w:numId w:val="6"/>
        </w:numPr>
      </w:pPr>
      <w:r>
        <w:t>Whenever the software is updated, the new software version must be recorded in the event log.</w:t>
      </w:r>
    </w:p>
    <w:p w:rsidR="001F5C44" w:rsidRDefault="001F5C44" w:rsidP="001F5C44">
      <w:pPr>
        <w:pStyle w:val="ListParagraph"/>
        <w:numPr>
          <w:ilvl w:val="0"/>
          <w:numId w:val="6"/>
        </w:numPr>
      </w:pPr>
      <w:r>
        <w:t>Whenever the weighing parameters are changed by the user, the changes must be recorded in the event log.</w:t>
      </w:r>
    </w:p>
    <w:p w:rsidR="001F5C44" w:rsidRPr="001F5C44" w:rsidRDefault="001F5C44" w:rsidP="001F5C44">
      <w:pPr>
        <w:pStyle w:val="ListParagraph"/>
        <w:numPr>
          <w:ilvl w:val="0"/>
          <w:numId w:val="6"/>
        </w:numPr>
      </w:pPr>
      <w:r>
        <w:t>Whenever the scale is calibrated all parameters that change as a result of the calibration must be recorded in the event log.</w:t>
      </w:r>
    </w:p>
    <w:p w:rsidR="00130ED1" w:rsidRDefault="00130ED1"/>
    <w:p w:rsidR="00130ED1" w:rsidRDefault="00145F90" w:rsidP="006075B6">
      <w:pPr>
        <w:pStyle w:val="Heading1"/>
      </w:pPr>
      <w:r>
        <w:fldChar w:fldCharType="begin"/>
      </w:r>
      <w:r w:rsidR="006075B6">
        <w:instrText xml:space="preserve"> AUTONUMLGL   </w:instrText>
      </w:r>
      <w:r>
        <w:fldChar w:fldCharType="end"/>
      </w:r>
      <w:r w:rsidR="006075B6">
        <w:t xml:space="preserve"> Other Possible Approaches</w:t>
      </w:r>
    </w:p>
    <w:p w:rsidR="006075B6" w:rsidRDefault="00145F90" w:rsidP="006075B6">
      <w:pPr>
        <w:pStyle w:val="Heading2"/>
      </w:pPr>
      <w:r>
        <w:fldChar w:fldCharType="begin"/>
      </w:r>
      <w:r w:rsidR="006075B6">
        <w:instrText xml:space="preserve"> AUTONUMLGL   </w:instrText>
      </w:r>
      <w:r>
        <w:fldChar w:fldCharType="end"/>
      </w:r>
      <w:r w:rsidR="006075B6">
        <w:t xml:space="preserve"> Remote SW update, but no remote Configuration/Calibration?</w:t>
      </w:r>
    </w:p>
    <w:p w:rsidR="00690690" w:rsidRDefault="00690690" w:rsidP="00690690">
      <w:pPr>
        <w:pStyle w:val="ListParagraph"/>
        <w:numPr>
          <w:ilvl w:val="0"/>
          <w:numId w:val="8"/>
        </w:numPr>
      </w:pPr>
      <w:r>
        <w:t xml:space="preserve">Per HB44, a Cat3 Audit Trail is required for “Remote Configuration Capability” (Since SW “handles” the configuration, it’s included in this category). </w:t>
      </w:r>
    </w:p>
    <w:p w:rsidR="00F20BCC" w:rsidRDefault="00690690" w:rsidP="00690690">
      <w:pPr>
        <w:pStyle w:val="ListParagraph"/>
        <w:numPr>
          <w:ilvl w:val="1"/>
          <w:numId w:val="8"/>
        </w:numPr>
      </w:pPr>
      <w:r>
        <w:t xml:space="preserve">What if Software Update was the only thing that could be done remotely (i.e. weigher configuration parameters couldn’t be modified remotely – and of course the scale can’t be calibrated remotely)? In that case, could we use a Cat1 Audit Trail for Weigher Configuration/Calibration and a Cat 3 Audit Trail for software updates? If yes, it’s possible the Cat3 Audit Trail could be squeezed into the Serial EEP (but it would be close). </w:t>
      </w:r>
    </w:p>
    <w:p w:rsidR="006075B6" w:rsidRDefault="00145F90" w:rsidP="006075B6">
      <w:pPr>
        <w:pStyle w:val="Heading2"/>
      </w:pPr>
      <w:r>
        <w:fldChar w:fldCharType="begin"/>
      </w:r>
      <w:r w:rsidR="006075B6">
        <w:instrText xml:space="preserve"> AUTONUMLGL   </w:instrText>
      </w:r>
      <w:r>
        <w:fldChar w:fldCharType="end"/>
      </w:r>
      <w:r w:rsidR="006075B6">
        <w:t xml:space="preserve"> </w:t>
      </w:r>
      <w:r w:rsidR="00F20BCC">
        <w:t>Centralized Event Logger</w:t>
      </w:r>
    </w:p>
    <w:p w:rsidR="00F20BCC" w:rsidRDefault="00690690" w:rsidP="00690690">
      <w:pPr>
        <w:pStyle w:val="ListParagraph"/>
        <w:numPr>
          <w:ilvl w:val="0"/>
          <w:numId w:val="8"/>
        </w:numPr>
      </w:pPr>
      <w:r>
        <w:t xml:space="preserve">Per </w:t>
      </w:r>
      <w:proofErr w:type="gramStart"/>
      <w:r>
        <w:t>Pub14  (</w:t>
      </w:r>
      <w:proofErr w:type="gramEnd"/>
      <w:r>
        <w:t>page DES-134) a “Centralized Event Logger” is allowed. A Centralized Event Logger has an event log for every device (scale) on the network. I envision this being a PC running a software application (add this functionality to HCT?)</w:t>
      </w:r>
      <w:r w:rsidR="00224058">
        <w:t>.</w:t>
      </w:r>
    </w:p>
    <w:p w:rsidR="00224058" w:rsidRDefault="00224058" w:rsidP="00224058">
      <w:pPr>
        <w:pStyle w:val="ListParagraph"/>
        <w:numPr>
          <w:ilvl w:val="1"/>
          <w:numId w:val="8"/>
        </w:numPr>
      </w:pPr>
      <w:r>
        <w:t>The advantage of the Centralized Event Logger would be that we wouldn’t have to store the event log on the scale.</w:t>
      </w:r>
    </w:p>
    <w:p w:rsidR="00224058" w:rsidRDefault="00224058" w:rsidP="00224058">
      <w:pPr>
        <w:pStyle w:val="ListParagraph"/>
        <w:numPr>
          <w:ilvl w:val="1"/>
          <w:numId w:val="8"/>
        </w:numPr>
      </w:pPr>
      <w:r>
        <w:lastRenderedPageBreak/>
        <w:t>Th</w:t>
      </w:r>
      <w:r w:rsidR="00140C1A">
        <w:t>e disadvantage/caveats are:</w:t>
      </w:r>
    </w:p>
    <w:p w:rsidR="00140C1A" w:rsidRDefault="00140C1A" w:rsidP="00140C1A">
      <w:pPr>
        <w:pStyle w:val="ListParagraph"/>
        <w:numPr>
          <w:ilvl w:val="2"/>
          <w:numId w:val="8"/>
        </w:numPr>
      </w:pPr>
      <w:r>
        <w:t>Whatever program that is the “Event Logger” would be subject to NTEP approval.</w:t>
      </w:r>
    </w:p>
    <w:p w:rsidR="00140C1A" w:rsidRDefault="00140C1A" w:rsidP="00140C1A">
      <w:pPr>
        <w:pStyle w:val="ListParagraph"/>
        <w:numPr>
          <w:ilvl w:val="2"/>
          <w:numId w:val="8"/>
        </w:numPr>
      </w:pPr>
      <w:r>
        <w:t>Pub 14 states:  “if the audit trail unit is disconnected or inhibited, the attached network device shall be inoperable and impossible to adjust electronically when in the network configuration”</w:t>
      </w:r>
    </w:p>
    <w:p w:rsidR="00FE04E6" w:rsidRPr="00F20BCC" w:rsidRDefault="00FE04E6" w:rsidP="00FE04E6">
      <w:pPr>
        <w:pStyle w:val="ListParagraph"/>
        <w:numPr>
          <w:ilvl w:val="3"/>
          <w:numId w:val="8"/>
        </w:numPr>
      </w:pPr>
      <w:r>
        <w:t xml:space="preserve">I believe the intent of that paragraph is that the software can’t be updated or the scale configuration changed if the “Central Event Logger” isn’t functional. However the way it’s worded seems to imply the scale has to be inoperable when the “Central Event Logger” isn’t functional. </w:t>
      </w:r>
    </w:p>
    <w:p w:rsidR="00130ED1" w:rsidRDefault="00130ED1"/>
    <w:p w:rsidR="00130ED1" w:rsidRDefault="00130ED1"/>
    <w:p w:rsidR="00130ED1" w:rsidRDefault="00130ED1"/>
    <w:p w:rsidR="00130ED1" w:rsidRDefault="00130ED1"/>
    <w:p w:rsidR="00130ED1" w:rsidRDefault="00130ED1"/>
    <w:p w:rsidR="00130ED1" w:rsidRDefault="00130ED1"/>
    <w:p w:rsidR="00130ED1" w:rsidRDefault="00130ED1"/>
    <w:p w:rsidR="00130ED1" w:rsidRDefault="00130ED1"/>
    <w:p w:rsidR="00130ED1" w:rsidRDefault="00130ED1"/>
    <w:p w:rsidR="00130ED1" w:rsidRDefault="00130ED1"/>
    <w:sectPr w:rsidR="00130ED1" w:rsidSect="00130ED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1DD3"/>
    <w:multiLevelType w:val="hybridMultilevel"/>
    <w:tmpl w:val="A24A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E0CDE"/>
    <w:multiLevelType w:val="hybridMultilevel"/>
    <w:tmpl w:val="9344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72AD0"/>
    <w:multiLevelType w:val="hybridMultilevel"/>
    <w:tmpl w:val="6E74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D01BD"/>
    <w:multiLevelType w:val="hybridMultilevel"/>
    <w:tmpl w:val="84F4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21493"/>
    <w:multiLevelType w:val="hybridMultilevel"/>
    <w:tmpl w:val="2D2E8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62B7A"/>
    <w:multiLevelType w:val="hybridMultilevel"/>
    <w:tmpl w:val="2944A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D40C2"/>
    <w:multiLevelType w:val="hybridMultilevel"/>
    <w:tmpl w:val="1662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B41F5E"/>
    <w:multiLevelType w:val="hybridMultilevel"/>
    <w:tmpl w:val="FE8C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6"/>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30ED1"/>
    <w:rsid w:val="000144A9"/>
    <w:rsid w:val="00015239"/>
    <w:rsid w:val="000458D7"/>
    <w:rsid w:val="0006098B"/>
    <w:rsid w:val="000756F0"/>
    <w:rsid w:val="000A126D"/>
    <w:rsid w:val="000A6F0F"/>
    <w:rsid w:val="000B354C"/>
    <w:rsid w:val="000B6F43"/>
    <w:rsid w:val="000F08E4"/>
    <w:rsid w:val="0011049B"/>
    <w:rsid w:val="00130ED1"/>
    <w:rsid w:val="00140C1A"/>
    <w:rsid w:val="00145F90"/>
    <w:rsid w:val="001509ED"/>
    <w:rsid w:val="001546F5"/>
    <w:rsid w:val="00157580"/>
    <w:rsid w:val="001612AC"/>
    <w:rsid w:val="00183174"/>
    <w:rsid w:val="00195C8F"/>
    <w:rsid w:val="001961A9"/>
    <w:rsid w:val="001C6519"/>
    <w:rsid w:val="001D4C27"/>
    <w:rsid w:val="001D7E75"/>
    <w:rsid w:val="001F5C44"/>
    <w:rsid w:val="0021023C"/>
    <w:rsid w:val="00224058"/>
    <w:rsid w:val="00227244"/>
    <w:rsid w:val="002F6FA2"/>
    <w:rsid w:val="002F7360"/>
    <w:rsid w:val="00317259"/>
    <w:rsid w:val="003215E1"/>
    <w:rsid w:val="00326F87"/>
    <w:rsid w:val="00354906"/>
    <w:rsid w:val="00384285"/>
    <w:rsid w:val="00407C63"/>
    <w:rsid w:val="00415359"/>
    <w:rsid w:val="0043351D"/>
    <w:rsid w:val="004533FF"/>
    <w:rsid w:val="0048315B"/>
    <w:rsid w:val="004C2925"/>
    <w:rsid w:val="004C6488"/>
    <w:rsid w:val="004F49C0"/>
    <w:rsid w:val="005477FD"/>
    <w:rsid w:val="005A6028"/>
    <w:rsid w:val="005B16C0"/>
    <w:rsid w:val="005B5BC7"/>
    <w:rsid w:val="005C533C"/>
    <w:rsid w:val="005D648B"/>
    <w:rsid w:val="006075B6"/>
    <w:rsid w:val="0061106A"/>
    <w:rsid w:val="006706FB"/>
    <w:rsid w:val="006741E2"/>
    <w:rsid w:val="00690009"/>
    <w:rsid w:val="00690690"/>
    <w:rsid w:val="006A1B15"/>
    <w:rsid w:val="006A3893"/>
    <w:rsid w:val="006F28CA"/>
    <w:rsid w:val="00741EA2"/>
    <w:rsid w:val="00752D29"/>
    <w:rsid w:val="00765129"/>
    <w:rsid w:val="00796A85"/>
    <w:rsid w:val="00797A72"/>
    <w:rsid w:val="007D03D1"/>
    <w:rsid w:val="007F2DCD"/>
    <w:rsid w:val="007F72DF"/>
    <w:rsid w:val="008017A7"/>
    <w:rsid w:val="00802DC7"/>
    <w:rsid w:val="008872F7"/>
    <w:rsid w:val="008C6888"/>
    <w:rsid w:val="008D5DD8"/>
    <w:rsid w:val="009167ED"/>
    <w:rsid w:val="00935964"/>
    <w:rsid w:val="0094570D"/>
    <w:rsid w:val="00972568"/>
    <w:rsid w:val="00980861"/>
    <w:rsid w:val="009960F7"/>
    <w:rsid w:val="00A130C8"/>
    <w:rsid w:val="00A24CE8"/>
    <w:rsid w:val="00A24F7B"/>
    <w:rsid w:val="00A4334D"/>
    <w:rsid w:val="00A513CE"/>
    <w:rsid w:val="00A53D30"/>
    <w:rsid w:val="00A61FDF"/>
    <w:rsid w:val="00A7039A"/>
    <w:rsid w:val="00AC1814"/>
    <w:rsid w:val="00AC2B77"/>
    <w:rsid w:val="00AD3BA9"/>
    <w:rsid w:val="00B13058"/>
    <w:rsid w:val="00B14565"/>
    <w:rsid w:val="00B6164E"/>
    <w:rsid w:val="00B8551F"/>
    <w:rsid w:val="00B85852"/>
    <w:rsid w:val="00B922E7"/>
    <w:rsid w:val="00B974F6"/>
    <w:rsid w:val="00BA3503"/>
    <w:rsid w:val="00BD0ECD"/>
    <w:rsid w:val="00C563A8"/>
    <w:rsid w:val="00CC4C51"/>
    <w:rsid w:val="00CF6045"/>
    <w:rsid w:val="00D143C5"/>
    <w:rsid w:val="00D65C8F"/>
    <w:rsid w:val="00DC66AB"/>
    <w:rsid w:val="00E70C8F"/>
    <w:rsid w:val="00E80487"/>
    <w:rsid w:val="00EC33BF"/>
    <w:rsid w:val="00F20BCC"/>
    <w:rsid w:val="00F249D3"/>
    <w:rsid w:val="00F32B5D"/>
    <w:rsid w:val="00F423C0"/>
    <w:rsid w:val="00F51D77"/>
    <w:rsid w:val="00F56032"/>
    <w:rsid w:val="00F86246"/>
    <w:rsid w:val="00FB4FC5"/>
    <w:rsid w:val="00FC21F9"/>
    <w:rsid w:val="00FE04E6"/>
    <w:rsid w:val="00FE1E65"/>
    <w:rsid w:val="00FE2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F9"/>
  </w:style>
  <w:style w:type="paragraph" w:styleId="Heading1">
    <w:name w:val="heading 1"/>
    <w:basedOn w:val="Normal"/>
    <w:next w:val="Normal"/>
    <w:link w:val="Heading1Char"/>
    <w:uiPriority w:val="9"/>
    <w:qFormat/>
    <w:rsid w:val="009167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E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ED"/>
    <w:pPr>
      <w:ind w:left="720"/>
      <w:contextualSpacing/>
    </w:pPr>
  </w:style>
  <w:style w:type="character" w:customStyle="1" w:styleId="Heading1Char">
    <w:name w:val="Heading 1 Char"/>
    <w:basedOn w:val="DefaultParagraphFont"/>
    <w:link w:val="Heading1"/>
    <w:uiPriority w:val="9"/>
    <w:rsid w:val="009167E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1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ITW FEG</Company>
  <LinksUpToDate>false</LinksUpToDate>
  <CharactersWithSpaces>11678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finkxtm</dc:creator>
  <cp:lastModifiedBy>swiftat</cp:lastModifiedBy>
  <cp:revision>2</cp:revision>
  <cp:lastPrinted>2012-06-22T13:29:00Z</cp:lastPrinted>
  <dcterms:created xsi:type="dcterms:W3CDTF">2012-08-28T15:28:00Z</dcterms:created>
  <dcterms:modified xsi:type="dcterms:W3CDTF">2012-08-28T15:28:00Z</dcterms:modified>
</cp:coreProperties>
</file>