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6670D" w14:textId="30218AD2" w:rsidR="00ED0E8B" w:rsidRDefault="00B06F82" w:rsidP="00B06F82">
      <w:pPr>
        <w:pStyle w:val="TOCHeading"/>
        <w:jc w:val="center"/>
        <w:rPr>
          <w:b/>
          <w:bCs/>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06F82">
        <w:rPr>
          <w:b/>
          <w:bCs/>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Research Paper</w:t>
      </w:r>
    </w:p>
    <w:p w14:paraId="68F97F64" w14:textId="77777777" w:rsidR="00B82CBB" w:rsidRPr="00B82CBB" w:rsidRDefault="00B82CBB" w:rsidP="00B82CBB"/>
    <w:sdt>
      <w:sdtPr>
        <w:rPr>
          <w:rFonts w:asciiTheme="minorHAnsi" w:eastAsiaTheme="minorHAnsi" w:hAnsiTheme="minorHAnsi" w:cstheme="minorBidi"/>
          <w:color w:val="auto"/>
          <w:kern w:val="2"/>
          <w:sz w:val="36"/>
          <w:szCs w:val="36"/>
          <w14:ligatures w14:val="standardContextual"/>
        </w:rPr>
        <w:id w:val="-985476080"/>
        <w:docPartObj>
          <w:docPartGallery w:val="Table of Contents"/>
          <w:docPartUnique/>
        </w:docPartObj>
      </w:sdtPr>
      <w:sdtEndPr>
        <w:rPr>
          <w:b/>
          <w:bCs/>
          <w:noProof/>
          <w:sz w:val="24"/>
          <w:szCs w:val="24"/>
        </w:rPr>
      </w:sdtEndPr>
      <w:sdtContent>
        <w:p w14:paraId="28C4BB1A" w14:textId="768A1B74" w:rsidR="00ED0E8B" w:rsidRPr="00B06F82" w:rsidRDefault="00ED0E8B" w:rsidP="0011754A">
          <w:pPr>
            <w:pStyle w:val="TOCHeading"/>
            <w:tabs>
              <w:tab w:val="left" w:pos="2520"/>
            </w:tabs>
            <w:rPr>
              <w:sz w:val="36"/>
              <w:szCs w:val="36"/>
            </w:rPr>
          </w:pPr>
          <w:r w:rsidRPr="00B06F82">
            <w:rPr>
              <w:sz w:val="36"/>
              <w:szCs w:val="36"/>
            </w:rPr>
            <w:t>Table of Con</w:t>
          </w:r>
          <w:r w:rsidR="0011754A">
            <w:rPr>
              <w:sz w:val="36"/>
              <w:szCs w:val="36"/>
            </w:rPr>
            <w:t>tents</w:t>
          </w:r>
          <w:r w:rsidR="0011754A" w:rsidRPr="00B06F82">
            <w:rPr>
              <w:sz w:val="36"/>
              <w:szCs w:val="36"/>
            </w:rPr>
            <w:t xml:space="preserve"> </w:t>
          </w:r>
        </w:p>
        <w:p w14:paraId="347666B2" w14:textId="0D3CB782" w:rsidR="0011754A" w:rsidRDefault="00ED0E8B">
          <w:pPr>
            <w:pStyle w:val="TOC1"/>
            <w:tabs>
              <w:tab w:val="left" w:pos="450"/>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1935385" w:history="1">
            <w:r w:rsidR="0011754A" w:rsidRPr="00545ECB">
              <w:rPr>
                <w:rStyle w:val="Hyperlink"/>
                <w:b/>
                <w:bCs/>
                <w:noProof/>
              </w:rPr>
              <w:t>1.</w:t>
            </w:r>
            <w:r w:rsidR="0011754A">
              <w:rPr>
                <w:rFonts w:cstheme="minorBidi"/>
                <w:noProof/>
                <w:kern w:val="2"/>
                <w:sz w:val="24"/>
                <w:szCs w:val="24"/>
                <w14:ligatures w14:val="standardContextual"/>
              </w:rPr>
              <w:tab/>
            </w:r>
            <w:r w:rsidR="0011754A" w:rsidRPr="00545ECB">
              <w:rPr>
                <w:rStyle w:val="Hyperlink"/>
                <w:b/>
                <w:bCs/>
                <w:noProof/>
              </w:rPr>
              <w:t>Introduction</w:t>
            </w:r>
            <w:r w:rsidR="0011754A">
              <w:rPr>
                <w:noProof/>
                <w:webHidden/>
              </w:rPr>
              <w:tab/>
            </w:r>
            <w:r w:rsidR="0011754A">
              <w:rPr>
                <w:noProof/>
                <w:webHidden/>
              </w:rPr>
              <w:fldChar w:fldCharType="begin"/>
            </w:r>
            <w:r w:rsidR="0011754A">
              <w:rPr>
                <w:noProof/>
                <w:webHidden/>
              </w:rPr>
              <w:instrText xml:space="preserve"> PAGEREF _Toc211935385 \h </w:instrText>
            </w:r>
            <w:r w:rsidR="0011754A">
              <w:rPr>
                <w:noProof/>
                <w:webHidden/>
              </w:rPr>
            </w:r>
            <w:r w:rsidR="0011754A">
              <w:rPr>
                <w:noProof/>
                <w:webHidden/>
              </w:rPr>
              <w:fldChar w:fldCharType="separate"/>
            </w:r>
            <w:r w:rsidR="0011754A">
              <w:rPr>
                <w:noProof/>
                <w:webHidden/>
              </w:rPr>
              <w:t>1</w:t>
            </w:r>
            <w:r w:rsidR="0011754A">
              <w:rPr>
                <w:noProof/>
                <w:webHidden/>
              </w:rPr>
              <w:fldChar w:fldCharType="end"/>
            </w:r>
          </w:hyperlink>
        </w:p>
        <w:p w14:paraId="3D4E800C" w14:textId="009DCB99" w:rsidR="0011754A" w:rsidRDefault="0011754A">
          <w:pPr>
            <w:pStyle w:val="TOC1"/>
            <w:tabs>
              <w:tab w:val="left" w:pos="450"/>
              <w:tab w:val="right" w:leader="dot" w:pos="9350"/>
            </w:tabs>
            <w:rPr>
              <w:rFonts w:cstheme="minorBidi"/>
              <w:noProof/>
              <w:kern w:val="2"/>
              <w:sz w:val="24"/>
              <w:szCs w:val="24"/>
              <w14:ligatures w14:val="standardContextual"/>
            </w:rPr>
          </w:pPr>
          <w:hyperlink w:anchor="_Toc211935386" w:history="1">
            <w:r w:rsidRPr="00545ECB">
              <w:rPr>
                <w:rStyle w:val="Hyperlink"/>
                <w:b/>
                <w:bCs/>
                <w:noProof/>
              </w:rPr>
              <w:t>2.</w:t>
            </w:r>
            <w:r>
              <w:rPr>
                <w:rFonts w:cstheme="minorBidi"/>
                <w:noProof/>
                <w:kern w:val="2"/>
                <w:sz w:val="24"/>
                <w:szCs w:val="24"/>
                <w14:ligatures w14:val="standardContextual"/>
              </w:rPr>
              <w:tab/>
            </w:r>
            <w:r w:rsidRPr="00545ECB">
              <w:rPr>
                <w:rStyle w:val="Hyperlink"/>
                <w:b/>
                <w:bCs/>
                <w:noProof/>
              </w:rPr>
              <w:t>Materials and Methods Used</w:t>
            </w:r>
            <w:r>
              <w:rPr>
                <w:noProof/>
                <w:webHidden/>
              </w:rPr>
              <w:tab/>
            </w:r>
            <w:r>
              <w:rPr>
                <w:noProof/>
                <w:webHidden/>
              </w:rPr>
              <w:fldChar w:fldCharType="begin"/>
            </w:r>
            <w:r>
              <w:rPr>
                <w:noProof/>
                <w:webHidden/>
              </w:rPr>
              <w:instrText xml:space="preserve"> PAGEREF _Toc211935386 \h </w:instrText>
            </w:r>
            <w:r>
              <w:rPr>
                <w:noProof/>
                <w:webHidden/>
              </w:rPr>
            </w:r>
            <w:r>
              <w:rPr>
                <w:noProof/>
                <w:webHidden/>
              </w:rPr>
              <w:fldChar w:fldCharType="separate"/>
            </w:r>
            <w:r>
              <w:rPr>
                <w:noProof/>
                <w:webHidden/>
              </w:rPr>
              <w:t>4</w:t>
            </w:r>
            <w:r>
              <w:rPr>
                <w:noProof/>
                <w:webHidden/>
              </w:rPr>
              <w:fldChar w:fldCharType="end"/>
            </w:r>
          </w:hyperlink>
        </w:p>
        <w:p w14:paraId="07932DD8" w14:textId="2EE9854C" w:rsidR="0011754A" w:rsidRDefault="0011754A">
          <w:pPr>
            <w:pStyle w:val="TOC2"/>
            <w:rPr>
              <w:rFonts w:cstheme="minorBidi"/>
              <w:noProof/>
              <w:kern w:val="2"/>
              <w:sz w:val="24"/>
              <w:szCs w:val="24"/>
              <w14:ligatures w14:val="standardContextual"/>
            </w:rPr>
          </w:pPr>
          <w:hyperlink w:anchor="_Toc211935387" w:history="1">
            <w:r w:rsidRPr="00545ECB">
              <w:rPr>
                <w:rStyle w:val="Hyperlink"/>
                <w:b/>
                <w:bCs/>
                <w:noProof/>
              </w:rPr>
              <w:t>2.1</w:t>
            </w:r>
            <w:r>
              <w:rPr>
                <w:rFonts w:cstheme="minorBidi"/>
                <w:noProof/>
                <w:kern w:val="2"/>
                <w:sz w:val="24"/>
                <w:szCs w:val="24"/>
                <w14:ligatures w14:val="standardContextual"/>
              </w:rPr>
              <w:tab/>
            </w:r>
            <w:r w:rsidRPr="00545ECB">
              <w:rPr>
                <w:rStyle w:val="Hyperlink"/>
                <w:noProof/>
              </w:rPr>
              <w:t>Deep Learning Architectures</w:t>
            </w:r>
            <w:r>
              <w:rPr>
                <w:noProof/>
                <w:webHidden/>
              </w:rPr>
              <w:tab/>
            </w:r>
            <w:r>
              <w:rPr>
                <w:noProof/>
                <w:webHidden/>
              </w:rPr>
              <w:fldChar w:fldCharType="begin"/>
            </w:r>
            <w:r>
              <w:rPr>
                <w:noProof/>
                <w:webHidden/>
              </w:rPr>
              <w:instrText xml:space="preserve"> PAGEREF _Toc211935387 \h </w:instrText>
            </w:r>
            <w:r>
              <w:rPr>
                <w:noProof/>
                <w:webHidden/>
              </w:rPr>
            </w:r>
            <w:r>
              <w:rPr>
                <w:noProof/>
                <w:webHidden/>
              </w:rPr>
              <w:fldChar w:fldCharType="separate"/>
            </w:r>
            <w:r>
              <w:rPr>
                <w:noProof/>
                <w:webHidden/>
              </w:rPr>
              <w:t>7</w:t>
            </w:r>
            <w:r>
              <w:rPr>
                <w:noProof/>
                <w:webHidden/>
              </w:rPr>
              <w:fldChar w:fldCharType="end"/>
            </w:r>
          </w:hyperlink>
        </w:p>
        <w:p w14:paraId="34527702" w14:textId="03C6C07B" w:rsidR="0011754A" w:rsidRDefault="0011754A">
          <w:pPr>
            <w:pStyle w:val="TOC2"/>
            <w:rPr>
              <w:rFonts w:cstheme="minorBidi"/>
              <w:noProof/>
              <w:kern w:val="2"/>
              <w:sz w:val="24"/>
              <w:szCs w:val="24"/>
              <w14:ligatures w14:val="standardContextual"/>
            </w:rPr>
          </w:pPr>
          <w:hyperlink w:anchor="_Toc211935388" w:history="1">
            <w:r w:rsidRPr="00545ECB">
              <w:rPr>
                <w:rStyle w:val="Hyperlink"/>
                <w:b/>
                <w:bCs/>
                <w:noProof/>
              </w:rPr>
              <w:t>2.2</w:t>
            </w:r>
            <w:r>
              <w:rPr>
                <w:rFonts w:cstheme="minorBidi"/>
                <w:noProof/>
                <w:kern w:val="2"/>
                <w:sz w:val="24"/>
                <w:szCs w:val="24"/>
                <w14:ligatures w14:val="standardContextual"/>
              </w:rPr>
              <w:tab/>
            </w:r>
            <w:r w:rsidRPr="00545ECB">
              <w:rPr>
                <w:rStyle w:val="Hyperlink"/>
                <w:noProof/>
              </w:rPr>
              <w:t>Transfer Learning</w:t>
            </w:r>
            <w:r>
              <w:rPr>
                <w:noProof/>
                <w:webHidden/>
              </w:rPr>
              <w:tab/>
            </w:r>
            <w:r>
              <w:rPr>
                <w:noProof/>
                <w:webHidden/>
              </w:rPr>
              <w:fldChar w:fldCharType="begin"/>
            </w:r>
            <w:r>
              <w:rPr>
                <w:noProof/>
                <w:webHidden/>
              </w:rPr>
              <w:instrText xml:space="preserve"> PAGEREF _Toc211935388 \h </w:instrText>
            </w:r>
            <w:r>
              <w:rPr>
                <w:noProof/>
                <w:webHidden/>
              </w:rPr>
            </w:r>
            <w:r>
              <w:rPr>
                <w:noProof/>
                <w:webHidden/>
              </w:rPr>
              <w:fldChar w:fldCharType="separate"/>
            </w:r>
            <w:r>
              <w:rPr>
                <w:noProof/>
                <w:webHidden/>
              </w:rPr>
              <w:t>7</w:t>
            </w:r>
            <w:r>
              <w:rPr>
                <w:noProof/>
                <w:webHidden/>
              </w:rPr>
              <w:fldChar w:fldCharType="end"/>
            </w:r>
          </w:hyperlink>
        </w:p>
        <w:p w14:paraId="5AAC62C3" w14:textId="04751084" w:rsidR="0011754A" w:rsidRDefault="0011754A">
          <w:pPr>
            <w:pStyle w:val="TOC2"/>
            <w:rPr>
              <w:rFonts w:cstheme="minorBidi"/>
              <w:noProof/>
              <w:kern w:val="2"/>
              <w:sz w:val="24"/>
              <w:szCs w:val="24"/>
              <w14:ligatures w14:val="standardContextual"/>
            </w:rPr>
          </w:pPr>
          <w:hyperlink w:anchor="_Toc211935389" w:history="1">
            <w:r w:rsidRPr="00545ECB">
              <w:rPr>
                <w:rStyle w:val="Hyperlink"/>
                <w:b/>
                <w:bCs/>
                <w:noProof/>
              </w:rPr>
              <w:t>2.3</w:t>
            </w:r>
            <w:r>
              <w:rPr>
                <w:rFonts w:cstheme="minorBidi"/>
                <w:noProof/>
                <w:kern w:val="2"/>
                <w:sz w:val="24"/>
                <w:szCs w:val="24"/>
                <w14:ligatures w14:val="standardContextual"/>
              </w:rPr>
              <w:tab/>
            </w:r>
            <w:r w:rsidRPr="00545ECB">
              <w:rPr>
                <w:rStyle w:val="Hyperlink"/>
                <w:noProof/>
              </w:rPr>
              <w:t>Graph-Based Representations</w:t>
            </w:r>
            <w:r>
              <w:rPr>
                <w:noProof/>
                <w:webHidden/>
              </w:rPr>
              <w:tab/>
            </w:r>
            <w:r>
              <w:rPr>
                <w:noProof/>
                <w:webHidden/>
              </w:rPr>
              <w:fldChar w:fldCharType="begin"/>
            </w:r>
            <w:r>
              <w:rPr>
                <w:noProof/>
                <w:webHidden/>
              </w:rPr>
              <w:instrText xml:space="preserve"> PAGEREF _Toc211935389 \h </w:instrText>
            </w:r>
            <w:r>
              <w:rPr>
                <w:noProof/>
                <w:webHidden/>
              </w:rPr>
            </w:r>
            <w:r>
              <w:rPr>
                <w:noProof/>
                <w:webHidden/>
              </w:rPr>
              <w:fldChar w:fldCharType="separate"/>
            </w:r>
            <w:r>
              <w:rPr>
                <w:noProof/>
                <w:webHidden/>
              </w:rPr>
              <w:t>7</w:t>
            </w:r>
            <w:r>
              <w:rPr>
                <w:noProof/>
                <w:webHidden/>
              </w:rPr>
              <w:fldChar w:fldCharType="end"/>
            </w:r>
          </w:hyperlink>
        </w:p>
        <w:p w14:paraId="2255C748" w14:textId="22282C31" w:rsidR="0011754A" w:rsidRDefault="0011754A">
          <w:pPr>
            <w:pStyle w:val="TOC2"/>
            <w:rPr>
              <w:rFonts w:cstheme="minorBidi"/>
              <w:noProof/>
              <w:kern w:val="2"/>
              <w:sz w:val="24"/>
              <w:szCs w:val="24"/>
              <w14:ligatures w14:val="standardContextual"/>
            </w:rPr>
          </w:pPr>
          <w:hyperlink w:anchor="_Toc211935390" w:history="1">
            <w:r w:rsidRPr="00545ECB">
              <w:rPr>
                <w:rStyle w:val="Hyperlink"/>
                <w:b/>
                <w:bCs/>
                <w:noProof/>
              </w:rPr>
              <w:t>2.4</w:t>
            </w:r>
            <w:r>
              <w:rPr>
                <w:rFonts w:cstheme="minorBidi"/>
                <w:noProof/>
                <w:kern w:val="2"/>
                <w:sz w:val="24"/>
                <w:szCs w:val="24"/>
                <w14:ligatures w14:val="standardContextual"/>
              </w:rPr>
              <w:tab/>
            </w:r>
            <w:r w:rsidRPr="00545ECB">
              <w:rPr>
                <w:rStyle w:val="Hyperlink"/>
                <w:noProof/>
              </w:rPr>
              <w:t>Meta-Learning and AutoML</w:t>
            </w:r>
            <w:r>
              <w:rPr>
                <w:noProof/>
                <w:webHidden/>
              </w:rPr>
              <w:tab/>
            </w:r>
            <w:r>
              <w:rPr>
                <w:noProof/>
                <w:webHidden/>
              </w:rPr>
              <w:fldChar w:fldCharType="begin"/>
            </w:r>
            <w:r>
              <w:rPr>
                <w:noProof/>
                <w:webHidden/>
              </w:rPr>
              <w:instrText xml:space="preserve"> PAGEREF _Toc211935390 \h </w:instrText>
            </w:r>
            <w:r>
              <w:rPr>
                <w:noProof/>
                <w:webHidden/>
              </w:rPr>
            </w:r>
            <w:r>
              <w:rPr>
                <w:noProof/>
                <w:webHidden/>
              </w:rPr>
              <w:fldChar w:fldCharType="separate"/>
            </w:r>
            <w:r>
              <w:rPr>
                <w:noProof/>
                <w:webHidden/>
              </w:rPr>
              <w:t>7</w:t>
            </w:r>
            <w:r>
              <w:rPr>
                <w:noProof/>
                <w:webHidden/>
              </w:rPr>
              <w:fldChar w:fldCharType="end"/>
            </w:r>
          </w:hyperlink>
        </w:p>
        <w:p w14:paraId="4FCAD2F9" w14:textId="3A2D3346" w:rsidR="0011754A" w:rsidRDefault="0011754A">
          <w:pPr>
            <w:pStyle w:val="TOC2"/>
            <w:rPr>
              <w:rFonts w:cstheme="minorBidi"/>
              <w:noProof/>
              <w:kern w:val="2"/>
              <w:sz w:val="24"/>
              <w:szCs w:val="24"/>
              <w14:ligatures w14:val="standardContextual"/>
            </w:rPr>
          </w:pPr>
          <w:hyperlink w:anchor="_Toc211935391" w:history="1">
            <w:r w:rsidRPr="00545ECB">
              <w:rPr>
                <w:rStyle w:val="Hyperlink"/>
                <w:b/>
                <w:bCs/>
                <w:noProof/>
              </w:rPr>
              <w:t>2.5</w:t>
            </w:r>
            <w:r>
              <w:rPr>
                <w:rFonts w:cstheme="minorBidi"/>
                <w:noProof/>
                <w:kern w:val="2"/>
                <w:sz w:val="24"/>
                <w:szCs w:val="24"/>
                <w14:ligatures w14:val="standardContextual"/>
              </w:rPr>
              <w:tab/>
            </w:r>
            <w:r w:rsidRPr="00545ECB">
              <w:rPr>
                <w:rStyle w:val="Hyperlink"/>
                <w:noProof/>
              </w:rPr>
              <w:t>OSINT Analysis</w:t>
            </w:r>
            <w:r>
              <w:rPr>
                <w:noProof/>
                <w:webHidden/>
              </w:rPr>
              <w:tab/>
            </w:r>
            <w:r>
              <w:rPr>
                <w:noProof/>
                <w:webHidden/>
              </w:rPr>
              <w:fldChar w:fldCharType="begin"/>
            </w:r>
            <w:r>
              <w:rPr>
                <w:noProof/>
                <w:webHidden/>
              </w:rPr>
              <w:instrText xml:space="preserve"> PAGEREF _Toc211935391 \h </w:instrText>
            </w:r>
            <w:r>
              <w:rPr>
                <w:noProof/>
                <w:webHidden/>
              </w:rPr>
            </w:r>
            <w:r>
              <w:rPr>
                <w:noProof/>
                <w:webHidden/>
              </w:rPr>
              <w:fldChar w:fldCharType="separate"/>
            </w:r>
            <w:r>
              <w:rPr>
                <w:noProof/>
                <w:webHidden/>
              </w:rPr>
              <w:t>8</w:t>
            </w:r>
            <w:r>
              <w:rPr>
                <w:noProof/>
                <w:webHidden/>
              </w:rPr>
              <w:fldChar w:fldCharType="end"/>
            </w:r>
          </w:hyperlink>
        </w:p>
        <w:p w14:paraId="330C6EAD" w14:textId="02CDCCAC" w:rsidR="0011754A" w:rsidRDefault="0011754A">
          <w:pPr>
            <w:pStyle w:val="TOC1"/>
            <w:tabs>
              <w:tab w:val="left" w:pos="450"/>
              <w:tab w:val="right" w:leader="dot" w:pos="9350"/>
            </w:tabs>
            <w:rPr>
              <w:rFonts w:cstheme="minorBidi"/>
              <w:noProof/>
              <w:kern w:val="2"/>
              <w:sz w:val="24"/>
              <w:szCs w:val="24"/>
              <w14:ligatures w14:val="standardContextual"/>
            </w:rPr>
          </w:pPr>
          <w:hyperlink w:anchor="_Toc211935392" w:history="1">
            <w:r w:rsidRPr="00545ECB">
              <w:rPr>
                <w:rStyle w:val="Hyperlink"/>
                <w:b/>
                <w:bCs/>
                <w:noProof/>
              </w:rPr>
              <w:t>3.</w:t>
            </w:r>
            <w:r>
              <w:rPr>
                <w:rFonts w:cstheme="minorBidi"/>
                <w:noProof/>
                <w:kern w:val="2"/>
                <w:sz w:val="24"/>
                <w:szCs w:val="24"/>
                <w14:ligatures w14:val="standardContextual"/>
              </w:rPr>
              <w:tab/>
            </w:r>
            <w:r w:rsidRPr="00545ECB">
              <w:rPr>
                <w:rStyle w:val="Hyperlink"/>
                <w:b/>
                <w:bCs/>
                <w:noProof/>
              </w:rPr>
              <w:t>Results</w:t>
            </w:r>
            <w:r>
              <w:rPr>
                <w:noProof/>
                <w:webHidden/>
              </w:rPr>
              <w:tab/>
            </w:r>
            <w:r>
              <w:rPr>
                <w:noProof/>
                <w:webHidden/>
              </w:rPr>
              <w:fldChar w:fldCharType="begin"/>
            </w:r>
            <w:r>
              <w:rPr>
                <w:noProof/>
                <w:webHidden/>
              </w:rPr>
              <w:instrText xml:space="preserve"> PAGEREF _Toc211935392 \h </w:instrText>
            </w:r>
            <w:r>
              <w:rPr>
                <w:noProof/>
                <w:webHidden/>
              </w:rPr>
            </w:r>
            <w:r>
              <w:rPr>
                <w:noProof/>
                <w:webHidden/>
              </w:rPr>
              <w:fldChar w:fldCharType="separate"/>
            </w:r>
            <w:r>
              <w:rPr>
                <w:noProof/>
                <w:webHidden/>
              </w:rPr>
              <w:t>10</w:t>
            </w:r>
            <w:r>
              <w:rPr>
                <w:noProof/>
                <w:webHidden/>
              </w:rPr>
              <w:fldChar w:fldCharType="end"/>
            </w:r>
          </w:hyperlink>
        </w:p>
        <w:p w14:paraId="7EFEC2FA" w14:textId="06E53DF1" w:rsidR="0011754A" w:rsidRDefault="0011754A">
          <w:pPr>
            <w:pStyle w:val="TOC2"/>
            <w:rPr>
              <w:rFonts w:cstheme="minorBidi"/>
              <w:noProof/>
              <w:kern w:val="2"/>
              <w:sz w:val="24"/>
              <w:szCs w:val="24"/>
              <w14:ligatures w14:val="standardContextual"/>
            </w:rPr>
          </w:pPr>
          <w:hyperlink w:anchor="_Toc211935393" w:history="1">
            <w:r w:rsidRPr="00545ECB">
              <w:rPr>
                <w:rStyle w:val="Hyperlink"/>
                <w:b/>
                <w:bCs/>
                <w:noProof/>
              </w:rPr>
              <w:t>3.1</w:t>
            </w:r>
            <w:r>
              <w:rPr>
                <w:rFonts w:cstheme="minorBidi"/>
                <w:noProof/>
                <w:kern w:val="2"/>
                <w:sz w:val="24"/>
                <w:szCs w:val="24"/>
                <w14:ligatures w14:val="standardContextual"/>
              </w:rPr>
              <w:tab/>
            </w:r>
            <w:r w:rsidRPr="00545ECB">
              <w:rPr>
                <w:rStyle w:val="Hyperlink"/>
                <w:b/>
                <w:bCs/>
                <w:noProof/>
              </w:rPr>
              <w:t>Crawling:</w:t>
            </w:r>
            <w:r>
              <w:rPr>
                <w:noProof/>
                <w:webHidden/>
              </w:rPr>
              <w:tab/>
            </w:r>
            <w:r>
              <w:rPr>
                <w:noProof/>
                <w:webHidden/>
              </w:rPr>
              <w:fldChar w:fldCharType="begin"/>
            </w:r>
            <w:r>
              <w:rPr>
                <w:noProof/>
                <w:webHidden/>
              </w:rPr>
              <w:instrText xml:space="preserve"> PAGEREF _Toc211935393 \h </w:instrText>
            </w:r>
            <w:r>
              <w:rPr>
                <w:noProof/>
                <w:webHidden/>
              </w:rPr>
            </w:r>
            <w:r>
              <w:rPr>
                <w:noProof/>
                <w:webHidden/>
              </w:rPr>
              <w:fldChar w:fldCharType="separate"/>
            </w:r>
            <w:r>
              <w:rPr>
                <w:noProof/>
                <w:webHidden/>
              </w:rPr>
              <w:t>10</w:t>
            </w:r>
            <w:r>
              <w:rPr>
                <w:noProof/>
                <w:webHidden/>
              </w:rPr>
              <w:fldChar w:fldCharType="end"/>
            </w:r>
          </w:hyperlink>
        </w:p>
        <w:p w14:paraId="0E8AF2C0" w14:textId="633DAE16" w:rsidR="0011754A" w:rsidRDefault="0011754A">
          <w:pPr>
            <w:pStyle w:val="TOC2"/>
            <w:rPr>
              <w:rFonts w:cstheme="minorBidi"/>
              <w:noProof/>
              <w:kern w:val="2"/>
              <w:sz w:val="24"/>
              <w:szCs w:val="24"/>
              <w14:ligatures w14:val="standardContextual"/>
            </w:rPr>
          </w:pPr>
          <w:hyperlink w:anchor="_Toc211935394" w:history="1">
            <w:r w:rsidRPr="00545ECB">
              <w:rPr>
                <w:rStyle w:val="Hyperlink"/>
                <w:b/>
                <w:bCs/>
                <w:noProof/>
              </w:rPr>
              <w:t>3.2</w:t>
            </w:r>
            <w:r>
              <w:rPr>
                <w:rFonts w:cstheme="minorBidi"/>
                <w:noProof/>
                <w:kern w:val="2"/>
                <w:sz w:val="24"/>
                <w:szCs w:val="24"/>
                <w14:ligatures w14:val="standardContextual"/>
              </w:rPr>
              <w:tab/>
            </w:r>
            <w:r w:rsidRPr="00545ECB">
              <w:rPr>
                <w:rStyle w:val="Hyperlink"/>
                <w:b/>
                <w:bCs/>
                <w:noProof/>
              </w:rPr>
              <w:t>Social Media Monitoring</w:t>
            </w:r>
            <w:r w:rsidRPr="00545ECB">
              <w:rPr>
                <w:rStyle w:val="Hyperlink"/>
                <w:noProof/>
              </w:rPr>
              <w:t>:</w:t>
            </w:r>
            <w:r>
              <w:rPr>
                <w:noProof/>
                <w:webHidden/>
              </w:rPr>
              <w:tab/>
            </w:r>
            <w:r>
              <w:rPr>
                <w:noProof/>
                <w:webHidden/>
              </w:rPr>
              <w:fldChar w:fldCharType="begin"/>
            </w:r>
            <w:r>
              <w:rPr>
                <w:noProof/>
                <w:webHidden/>
              </w:rPr>
              <w:instrText xml:space="preserve"> PAGEREF _Toc211935394 \h </w:instrText>
            </w:r>
            <w:r>
              <w:rPr>
                <w:noProof/>
                <w:webHidden/>
              </w:rPr>
            </w:r>
            <w:r>
              <w:rPr>
                <w:noProof/>
                <w:webHidden/>
              </w:rPr>
              <w:fldChar w:fldCharType="separate"/>
            </w:r>
            <w:r>
              <w:rPr>
                <w:noProof/>
                <w:webHidden/>
              </w:rPr>
              <w:t>11</w:t>
            </w:r>
            <w:r>
              <w:rPr>
                <w:noProof/>
                <w:webHidden/>
              </w:rPr>
              <w:fldChar w:fldCharType="end"/>
            </w:r>
          </w:hyperlink>
        </w:p>
        <w:p w14:paraId="038F6208" w14:textId="210936E6" w:rsidR="0011754A" w:rsidRDefault="0011754A">
          <w:pPr>
            <w:pStyle w:val="TOC2"/>
            <w:rPr>
              <w:rFonts w:cstheme="minorBidi"/>
              <w:noProof/>
              <w:kern w:val="2"/>
              <w:sz w:val="24"/>
              <w:szCs w:val="24"/>
              <w14:ligatures w14:val="standardContextual"/>
            </w:rPr>
          </w:pPr>
          <w:hyperlink w:anchor="_Toc211935395" w:history="1">
            <w:r w:rsidRPr="00545ECB">
              <w:rPr>
                <w:rStyle w:val="Hyperlink"/>
                <w:b/>
                <w:bCs/>
                <w:noProof/>
              </w:rPr>
              <w:t>3.3</w:t>
            </w:r>
            <w:r>
              <w:rPr>
                <w:rFonts w:cstheme="minorBidi"/>
                <w:noProof/>
                <w:kern w:val="2"/>
                <w:sz w:val="24"/>
                <w:szCs w:val="24"/>
                <w14:ligatures w14:val="standardContextual"/>
              </w:rPr>
              <w:tab/>
            </w:r>
            <w:r w:rsidRPr="00545ECB">
              <w:rPr>
                <w:rStyle w:val="Hyperlink"/>
                <w:b/>
                <w:bCs/>
                <w:noProof/>
              </w:rPr>
              <w:t>Feed Monitoring</w:t>
            </w:r>
            <w:r w:rsidRPr="00545ECB">
              <w:rPr>
                <w:rStyle w:val="Hyperlink"/>
                <w:noProof/>
              </w:rPr>
              <w:t>:</w:t>
            </w:r>
            <w:r>
              <w:rPr>
                <w:noProof/>
                <w:webHidden/>
              </w:rPr>
              <w:tab/>
            </w:r>
            <w:r>
              <w:rPr>
                <w:noProof/>
                <w:webHidden/>
              </w:rPr>
              <w:fldChar w:fldCharType="begin"/>
            </w:r>
            <w:r>
              <w:rPr>
                <w:noProof/>
                <w:webHidden/>
              </w:rPr>
              <w:instrText xml:space="preserve"> PAGEREF _Toc211935395 \h </w:instrText>
            </w:r>
            <w:r>
              <w:rPr>
                <w:noProof/>
                <w:webHidden/>
              </w:rPr>
            </w:r>
            <w:r>
              <w:rPr>
                <w:noProof/>
                <w:webHidden/>
              </w:rPr>
              <w:fldChar w:fldCharType="separate"/>
            </w:r>
            <w:r>
              <w:rPr>
                <w:noProof/>
                <w:webHidden/>
              </w:rPr>
              <w:t>11</w:t>
            </w:r>
            <w:r>
              <w:rPr>
                <w:noProof/>
                <w:webHidden/>
              </w:rPr>
              <w:fldChar w:fldCharType="end"/>
            </w:r>
          </w:hyperlink>
        </w:p>
        <w:p w14:paraId="2EB07BD0" w14:textId="077D321A" w:rsidR="0011754A" w:rsidRDefault="0011754A">
          <w:pPr>
            <w:pStyle w:val="TOC2"/>
            <w:rPr>
              <w:rFonts w:cstheme="minorBidi"/>
              <w:noProof/>
              <w:kern w:val="2"/>
              <w:sz w:val="24"/>
              <w:szCs w:val="24"/>
              <w14:ligatures w14:val="standardContextual"/>
            </w:rPr>
          </w:pPr>
          <w:hyperlink w:anchor="_Toc211935396" w:history="1">
            <w:r w:rsidRPr="00545ECB">
              <w:rPr>
                <w:rStyle w:val="Hyperlink"/>
                <w:b/>
                <w:bCs/>
                <w:noProof/>
              </w:rPr>
              <w:t>3.4</w:t>
            </w:r>
            <w:r>
              <w:rPr>
                <w:rFonts w:cstheme="minorBidi"/>
                <w:noProof/>
                <w:kern w:val="2"/>
                <w:sz w:val="24"/>
                <w:szCs w:val="24"/>
                <w14:ligatures w14:val="standardContextual"/>
              </w:rPr>
              <w:tab/>
            </w:r>
            <w:r w:rsidRPr="00545ECB">
              <w:rPr>
                <w:rStyle w:val="Hyperlink"/>
                <w:b/>
                <w:bCs/>
                <w:noProof/>
              </w:rPr>
              <w:t>Targeted Web Scraping:</w:t>
            </w:r>
            <w:r>
              <w:rPr>
                <w:noProof/>
                <w:webHidden/>
              </w:rPr>
              <w:tab/>
            </w:r>
            <w:r>
              <w:rPr>
                <w:noProof/>
                <w:webHidden/>
              </w:rPr>
              <w:fldChar w:fldCharType="begin"/>
            </w:r>
            <w:r>
              <w:rPr>
                <w:noProof/>
                <w:webHidden/>
              </w:rPr>
              <w:instrText xml:space="preserve"> PAGEREF _Toc211935396 \h </w:instrText>
            </w:r>
            <w:r>
              <w:rPr>
                <w:noProof/>
                <w:webHidden/>
              </w:rPr>
            </w:r>
            <w:r>
              <w:rPr>
                <w:noProof/>
                <w:webHidden/>
              </w:rPr>
              <w:fldChar w:fldCharType="separate"/>
            </w:r>
            <w:r>
              <w:rPr>
                <w:noProof/>
                <w:webHidden/>
              </w:rPr>
              <w:t>11</w:t>
            </w:r>
            <w:r>
              <w:rPr>
                <w:noProof/>
                <w:webHidden/>
              </w:rPr>
              <w:fldChar w:fldCharType="end"/>
            </w:r>
          </w:hyperlink>
        </w:p>
        <w:p w14:paraId="438AA92A" w14:textId="0373AF9E" w:rsidR="0011754A" w:rsidRDefault="0011754A">
          <w:pPr>
            <w:pStyle w:val="TOC1"/>
            <w:tabs>
              <w:tab w:val="right" w:leader="dot" w:pos="9350"/>
            </w:tabs>
            <w:rPr>
              <w:rFonts w:cstheme="minorBidi"/>
              <w:noProof/>
              <w:kern w:val="2"/>
              <w:sz w:val="24"/>
              <w:szCs w:val="24"/>
              <w14:ligatures w14:val="standardContextual"/>
            </w:rPr>
          </w:pPr>
          <w:hyperlink w:anchor="_Toc211935397" w:history="1">
            <w:r w:rsidRPr="0011754A">
              <w:rPr>
                <w:rStyle w:val="Hyperlink"/>
                <w:rFonts w:cstheme="minorHAnsi"/>
                <w:b/>
                <w:bCs/>
                <w:noProof/>
                <w:color w:val="2F5496" w:themeColor="accent1" w:themeShade="BF"/>
              </w:rPr>
              <w:t>References</w:t>
            </w:r>
            <w:r>
              <w:rPr>
                <w:noProof/>
                <w:webHidden/>
              </w:rPr>
              <w:tab/>
            </w:r>
            <w:r>
              <w:rPr>
                <w:noProof/>
                <w:webHidden/>
              </w:rPr>
              <w:fldChar w:fldCharType="begin"/>
            </w:r>
            <w:r>
              <w:rPr>
                <w:noProof/>
                <w:webHidden/>
              </w:rPr>
              <w:instrText xml:space="preserve"> PAGEREF _Toc211935397 \h </w:instrText>
            </w:r>
            <w:r>
              <w:rPr>
                <w:noProof/>
                <w:webHidden/>
              </w:rPr>
            </w:r>
            <w:r>
              <w:rPr>
                <w:noProof/>
                <w:webHidden/>
              </w:rPr>
              <w:fldChar w:fldCharType="separate"/>
            </w:r>
            <w:r>
              <w:rPr>
                <w:noProof/>
                <w:webHidden/>
              </w:rPr>
              <w:t>12</w:t>
            </w:r>
            <w:r>
              <w:rPr>
                <w:noProof/>
                <w:webHidden/>
              </w:rPr>
              <w:fldChar w:fldCharType="end"/>
            </w:r>
          </w:hyperlink>
        </w:p>
        <w:p w14:paraId="1E4A90FD" w14:textId="3988787D" w:rsidR="00ED0E8B" w:rsidRDefault="00ED0E8B">
          <w:pPr>
            <w:rPr>
              <w:b/>
              <w:bCs/>
              <w:noProof/>
            </w:rPr>
          </w:pPr>
          <w:r>
            <w:rPr>
              <w:b/>
              <w:bCs/>
              <w:noProof/>
            </w:rPr>
            <w:fldChar w:fldCharType="end"/>
          </w:r>
        </w:p>
      </w:sdtContent>
    </w:sdt>
    <w:p w14:paraId="25DFF975" w14:textId="1A00F763" w:rsidR="00B06F82" w:rsidRDefault="00B06F82"/>
    <w:p w14:paraId="75B6A787" w14:textId="77777777" w:rsidR="00B00653" w:rsidRDefault="00B00653"/>
    <w:p w14:paraId="43CCCE90" w14:textId="77777777" w:rsidR="00B00653" w:rsidRDefault="00B00653"/>
    <w:p w14:paraId="1C1383C4" w14:textId="77777777" w:rsidR="00B00653" w:rsidRDefault="00B00653"/>
    <w:p w14:paraId="21C13D0B" w14:textId="77777777" w:rsidR="00B00653" w:rsidRDefault="00B00653"/>
    <w:p w14:paraId="6063F21A" w14:textId="77777777" w:rsidR="00B00653" w:rsidRDefault="00B00653"/>
    <w:p w14:paraId="40C88FA9" w14:textId="77777777" w:rsidR="00B00653" w:rsidRDefault="00B00653"/>
    <w:p w14:paraId="593EABDC" w14:textId="77777777" w:rsidR="00B00653" w:rsidRDefault="00B00653"/>
    <w:p w14:paraId="7B128453" w14:textId="1CCC2E0C" w:rsidR="00B00653" w:rsidRDefault="00B00653"/>
    <w:p w14:paraId="43F2B482" w14:textId="77777777" w:rsidR="00B00653" w:rsidRDefault="00B00653"/>
    <w:p w14:paraId="159501B9" w14:textId="77777777" w:rsidR="00B00653" w:rsidRDefault="00B00653"/>
    <w:p w14:paraId="701BD9CE" w14:textId="77777777" w:rsidR="00897567" w:rsidRPr="00897567" w:rsidRDefault="00ED0E8B" w:rsidP="00897567">
      <w:pPr>
        <w:pStyle w:val="ListParagraph"/>
        <w:numPr>
          <w:ilvl w:val="0"/>
          <w:numId w:val="1"/>
        </w:numPr>
        <w:outlineLvl w:val="0"/>
        <w:rPr>
          <w:b/>
          <w:bCs/>
          <w:sz w:val="36"/>
          <w:szCs w:val="36"/>
        </w:rPr>
      </w:pPr>
      <w:bookmarkStart w:id="0" w:name="_Toc211935385"/>
      <w:r w:rsidRPr="00897567">
        <w:rPr>
          <w:b/>
          <w:bCs/>
          <w:sz w:val="36"/>
          <w:szCs w:val="36"/>
        </w:rPr>
        <w:lastRenderedPageBreak/>
        <w:t>Introduction</w:t>
      </w:r>
      <w:bookmarkEnd w:id="0"/>
    </w:p>
    <w:p w14:paraId="7FE4E152" w14:textId="77777777" w:rsidR="00712678" w:rsidRDefault="00897567" w:rsidP="005B3BA1">
      <w:pPr>
        <w:ind w:firstLine="720"/>
      </w:pPr>
      <w:r w:rsidRPr="00897567">
        <w:t xml:space="preserve">In recent years interconnected digital landscape, cyber threats pose significant risks to individuals, organizations, and nations worldwide. The rapidly evolving nature of cyber-attacks, coupled with the increasing sophistication of adversaries, has rendered traditional cybersecurity approaches inadequate in safeguarding against modern threats. </w:t>
      </w:r>
      <w:r w:rsidR="00203025" w:rsidRPr="00203025">
        <w:t>In 1987, John McAfee released the ﬁrst version of the VirusScan tool to detect malicious software based on virus signatures. This type of security technology served its purpose for many years. However, around 2005 it became clear that traditional attack detection and malware ﬁltering based on ﬁxed rules and signatures could no longer protect against more advanced attack methods.</w:t>
      </w:r>
    </w:p>
    <w:p w14:paraId="600442B9" w14:textId="221BFB9A" w:rsidR="00D968C7" w:rsidRDefault="006673C4" w:rsidP="005B3BA1">
      <w:pPr>
        <w:ind w:firstLine="720"/>
      </w:pPr>
      <w:r w:rsidRPr="006673C4">
        <w:t xml:space="preserve">Generally speaking, the input of the CTI pipeline is the raw data about cybersecurity, while the output is the knowledge that can help in future decision-making for proactive cybersecurity defense, including strategies for limiting the extent and prevention of </w:t>
      </w:r>
      <w:proofErr w:type="spellStart"/>
      <w:r w:rsidRPr="006673C4">
        <w:t>cyber attacks</w:t>
      </w:r>
      <w:proofErr w:type="spellEnd"/>
      <w:r w:rsidRPr="006673C4">
        <w:t>.</w:t>
      </w:r>
      <w:r>
        <w:t xml:space="preserve"> </w:t>
      </w:r>
      <w:r w:rsidR="00D968C7">
        <w:t>T</w:t>
      </w:r>
      <w:r w:rsidR="00D968C7" w:rsidRPr="00D968C7">
        <w:t>he most important part of the CTI process is identifying and defining good requirements. Requirements guide the entire intelligence life cycle and make the collection, analysis, processing and dissemination of intelligence much more focused, enabling organizations to properly operationalize intelligence work. Shockingly, only 30% of organizations noted that the requirements had been documented. Another 26% did note that they planned to define them, but 37% said the requirements were ad hoc, and 7% indicated they had no plans to formalize requirements.</w:t>
      </w:r>
    </w:p>
    <w:p w14:paraId="3EBDF8D3" w14:textId="3C12949D" w:rsidR="00D968C7" w:rsidRDefault="00D968C7" w:rsidP="005B3BA1">
      <w:pPr>
        <w:ind w:firstLine="720"/>
      </w:pPr>
      <w:r w:rsidRPr="00D968C7">
        <w:drawing>
          <wp:inline distT="0" distB="0" distL="0" distR="0" wp14:anchorId="2FDC29BF" wp14:editId="2C3A4EA4">
            <wp:extent cx="5068007" cy="3353268"/>
            <wp:effectExtent l="0" t="0" r="0" b="0"/>
            <wp:docPr id="53609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98116" name=""/>
                    <pic:cNvPicPr/>
                  </pic:nvPicPr>
                  <pic:blipFill>
                    <a:blip r:embed="rId8"/>
                    <a:stretch>
                      <a:fillRect/>
                    </a:stretch>
                  </pic:blipFill>
                  <pic:spPr>
                    <a:xfrm>
                      <a:off x="0" y="0"/>
                      <a:ext cx="5068007" cy="3353268"/>
                    </a:xfrm>
                    <a:prstGeom prst="rect">
                      <a:avLst/>
                    </a:prstGeom>
                  </pic:spPr>
                </pic:pic>
              </a:graphicData>
            </a:graphic>
          </wp:inline>
        </w:drawing>
      </w:r>
    </w:p>
    <w:p w14:paraId="781B4F3E" w14:textId="23CBE017" w:rsidR="00712678" w:rsidRDefault="00712678" w:rsidP="005B3BA1">
      <w:pPr>
        <w:ind w:firstLine="720"/>
      </w:pPr>
      <w:r w:rsidRPr="00712678">
        <w:t xml:space="preserve">Cyberattacks continuously threaten organizations worldwide, seeking to compromise their assets’ confidentiality, integrity, and availability. In the past decade, the majority of threat actors have become professionals, with the European Union Agency for Cybersecurity (ENISA), </w:t>
      </w:r>
      <w:r w:rsidRPr="00712678">
        <w:lastRenderedPageBreak/>
        <w:t>distinguishing the majority of them into the following groups: state-sponsored actors, cybercrime actors, hacker-for-hire actors, and hacktivists</w:t>
      </w:r>
      <w:r>
        <w:t xml:space="preserve">. </w:t>
      </w:r>
      <w:r w:rsidRPr="00712678">
        <w:t>At the same time, these actors can organize highly sophisticated and coordinated attacks, such as disinformation attacks, side channel attacks, distributed denial of service, and supply chain attacks.</w:t>
      </w:r>
    </w:p>
    <w:p w14:paraId="78472C72" w14:textId="0AA50772" w:rsidR="005B3BA1" w:rsidRDefault="00203025" w:rsidP="005B3BA1">
      <w:pPr>
        <w:ind w:firstLine="720"/>
      </w:pPr>
      <w:r w:rsidRPr="00203025">
        <w:t xml:space="preserve"> Machine-learning methods were then introduced to automatically classify events and potential security attacks</w:t>
      </w:r>
      <w:r>
        <w:t xml:space="preserve">. </w:t>
      </w:r>
      <w:r w:rsidRPr="00203025">
        <w:t>Similarly, behavioral malware ﬁltering was introduced to block malware based on what it does, not just on how it looks. However, attackers are naturally reacting to this trend, they become smarte</w:t>
      </w:r>
      <w:r>
        <w:t xml:space="preserve">r </w:t>
      </w:r>
      <w:r w:rsidRPr="00203025">
        <w:t>and start to use unexpected and deceptive attack methods.</w:t>
      </w:r>
      <w:r w:rsidR="001E0ACC">
        <w:t xml:space="preserve"> </w:t>
      </w:r>
      <w:r w:rsidR="001E0ACC" w:rsidRPr="001E0ACC">
        <w:t>Traditional approaches to CTI, such as signature-based detection and rule-based systems, have been effective to some extent but are increasingly challenged by the rapid proliferation of sophisticated and polymorphic threats. In response to these challenges, there has been a growing interest in leveraging artificial intelligence (AI) and machine learning (ML) techniques to enhance CTI capabilities. Several studies have explored the application of AI and ML in CTI, highlighting their potential to revolutionize threat detection, analysis, and response. One notable area of research focuses on supervised learning algorithms, which utilize labeled data to train models to classify threats based on predefined categories. For example, Support Vector Machines (SVMs) and neural networks have been successfully applied to CTI tasks, achieving high accuracy in malware detection and categorization.</w:t>
      </w:r>
    </w:p>
    <w:p w14:paraId="5B5114CE" w14:textId="4AE4DE0B" w:rsidR="005B3BA1" w:rsidRDefault="005B3BA1" w:rsidP="005B3BA1">
      <w:pPr>
        <w:ind w:firstLine="720"/>
      </w:pPr>
      <w:r w:rsidRPr="005B3BA1">
        <w:t>CTI is the process of collecting, analyzing, and disseminating information about cyber threats and vulnerabilities to enable organizations to make informed decisions and mitigate risks. The theoretical foundation of CTI involves understanding the cyber threat landscape, including the motivations, tactics, and techniques employed by threat actors.</w:t>
      </w:r>
      <w:r>
        <w:t xml:space="preserve"> </w:t>
      </w:r>
      <w:r w:rsidRPr="005B3BA1">
        <w:t>Despite the potential benefits of AI and ML in CTI, several challenges and limitations must be addressed to realize their full potential. Data quality issues, such as imbalanced datasets and noisy inputs, can hinder the performance of ML models and lead to false positives or negatives. Adversarial attacks, wherein adversaries manipulate data to deceive ML algorithms, pose a significant threat to the integrity and reliability of AI-driven CTI systems. Additionally, the lack of interpretability in complex ML models may hinder the understanding of decision-making processes, limiting the trust and adoption of AI</w:t>
      </w:r>
      <w:r w:rsidR="00593569">
        <w:t xml:space="preserve"> </w:t>
      </w:r>
      <w:r w:rsidRPr="005B3BA1">
        <w:t>driven solutions by cybersecurity professionals.</w:t>
      </w:r>
    </w:p>
    <w:p w14:paraId="3225546A" w14:textId="6EDF1771" w:rsidR="005715D4" w:rsidRDefault="005715D4" w:rsidP="005B3BA1">
      <w:pPr>
        <w:ind w:firstLine="720"/>
      </w:pPr>
      <w:r w:rsidRPr="005715D4">
        <w:t xml:space="preserve">CTI enables proactive defense actions by providing insights into new threats, weaknesses, and adversaries. </w:t>
      </w:r>
      <w:proofErr w:type="gramStart"/>
      <w:r w:rsidRPr="005715D4">
        <w:t>Open Source</w:t>
      </w:r>
      <w:proofErr w:type="gramEnd"/>
      <w:r w:rsidRPr="005715D4">
        <w:t xml:space="preserve"> Intelligence (OSINT) is a critical component of CTI; it is a discipline that collects and analyzes publicly accessible information from many sources, including as websites, social media, forums, and more, to identify possible threats and vulnerabilities and produce valuable intelligence.</w:t>
      </w:r>
    </w:p>
    <w:p w14:paraId="6090064E" w14:textId="77777777" w:rsidR="00B00653" w:rsidRDefault="00B00653" w:rsidP="005B3BA1">
      <w:pPr>
        <w:ind w:firstLine="720"/>
      </w:pPr>
    </w:p>
    <w:p w14:paraId="7C48F11A" w14:textId="77777777" w:rsidR="00B00653" w:rsidRDefault="00B00653" w:rsidP="005B3BA1">
      <w:pPr>
        <w:ind w:firstLine="720"/>
      </w:pPr>
    </w:p>
    <w:p w14:paraId="2F17976D" w14:textId="77777777" w:rsidR="00B00653" w:rsidRDefault="00B00653" w:rsidP="005B3BA1">
      <w:pPr>
        <w:ind w:firstLine="720"/>
      </w:pPr>
    </w:p>
    <w:tbl>
      <w:tblPr>
        <w:tblStyle w:val="TableGrid"/>
        <w:tblW w:w="0" w:type="auto"/>
        <w:tblLook w:val="04A0" w:firstRow="1" w:lastRow="0" w:firstColumn="1" w:lastColumn="0" w:noHBand="0" w:noVBand="1"/>
      </w:tblPr>
      <w:tblGrid>
        <w:gridCol w:w="4675"/>
        <w:gridCol w:w="4675"/>
      </w:tblGrid>
      <w:tr w:rsidR="005715D4" w:rsidRPr="00E44106" w14:paraId="116AB8C0" w14:textId="77777777" w:rsidTr="00E44106">
        <w:trPr>
          <w:trHeight w:val="497"/>
        </w:trPr>
        <w:tc>
          <w:tcPr>
            <w:tcW w:w="4675" w:type="dxa"/>
            <w:vAlign w:val="center"/>
          </w:tcPr>
          <w:p w14:paraId="40AD8826" w14:textId="49B1D0E4" w:rsidR="005715D4" w:rsidRPr="00E44106" w:rsidRDefault="005715D4" w:rsidP="005715D4">
            <w:pPr>
              <w:jc w:val="center"/>
              <w:rPr>
                <w:b/>
                <w:bCs/>
                <w:sz w:val="26"/>
                <w:szCs w:val="26"/>
              </w:rPr>
            </w:pPr>
            <w:r w:rsidRPr="00E44106">
              <w:rPr>
                <w:b/>
                <w:bCs/>
                <w:sz w:val="26"/>
                <w:szCs w:val="26"/>
              </w:rPr>
              <w:lastRenderedPageBreak/>
              <w:t>ADVANTAGES</w:t>
            </w:r>
          </w:p>
        </w:tc>
        <w:tc>
          <w:tcPr>
            <w:tcW w:w="4675" w:type="dxa"/>
            <w:vAlign w:val="center"/>
          </w:tcPr>
          <w:p w14:paraId="5C4D02A1" w14:textId="497AD03B" w:rsidR="005715D4" w:rsidRPr="00E44106" w:rsidRDefault="005715D4" w:rsidP="005715D4">
            <w:pPr>
              <w:jc w:val="center"/>
              <w:rPr>
                <w:b/>
                <w:bCs/>
                <w:sz w:val="26"/>
                <w:szCs w:val="26"/>
              </w:rPr>
            </w:pPr>
            <w:r w:rsidRPr="00E44106">
              <w:rPr>
                <w:b/>
                <w:bCs/>
                <w:sz w:val="26"/>
                <w:szCs w:val="26"/>
              </w:rPr>
              <w:t>DISADVANTAGES</w:t>
            </w:r>
          </w:p>
        </w:tc>
      </w:tr>
      <w:tr w:rsidR="005715D4" w14:paraId="5DF6DD34" w14:textId="77777777" w:rsidTr="00FB0B87">
        <w:trPr>
          <w:trHeight w:val="432"/>
        </w:trPr>
        <w:tc>
          <w:tcPr>
            <w:tcW w:w="4675" w:type="dxa"/>
            <w:vAlign w:val="center"/>
          </w:tcPr>
          <w:p w14:paraId="463E648F" w14:textId="774A370F" w:rsidR="005715D4" w:rsidRDefault="005715D4" w:rsidP="005715D4">
            <w:pPr>
              <w:jc w:val="center"/>
            </w:pPr>
            <w:r w:rsidRPr="005715D4">
              <w:t>Unclassified Source</w:t>
            </w:r>
          </w:p>
        </w:tc>
        <w:tc>
          <w:tcPr>
            <w:tcW w:w="4675" w:type="dxa"/>
            <w:vAlign w:val="center"/>
          </w:tcPr>
          <w:p w14:paraId="62A48E60" w14:textId="2F7F8F47" w:rsidR="005715D4" w:rsidRDefault="005715D4" w:rsidP="005715D4">
            <w:pPr>
              <w:jc w:val="center"/>
            </w:pPr>
            <w:r w:rsidRPr="005715D4">
              <w:t>Not A Full-Coverage Solution</w:t>
            </w:r>
          </w:p>
        </w:tc>
      </w:tr>
      <w:tr w:rsidR="005715D4" w14:paraId="0F2F2D91" w14:textId="77777777" w:rsidTr="00FB0B87">
        <w:trPr>
          <w:trHeight w:val="432"/>
        </w:trPr>
        <w:tc>
          <w:tcPr>
            <w:tcW w:w="4675" w:type="dxa"/>
            <w:vAlign w:val="center"/>
          </w:tcPr>
          <w:p w14:paraId="6290F60B" w14:textId="1418F504" w:rsidR="005715D4" w:rsidRDefault="005715D4" w:rsidP="005715D4">
            <w:pPr>
              <w:jc w:val="center"/>
            </w:pPr>
            <w:r w:rsidRPr="005715D4">
              <w:t>Easy To Share</w:t>
            </w:r>
          </w:p>
        </w:tc>
        <w:tc>
          <w:tcPr>
            <w:tcW w:w="4675" w:type="dxa"/>
            <w:vAlign w:val="center"/>
          </w:tcPr>
          <w:p w14:paraId="6E3C023F" w14:textId="67703903" w:rsidR="005715D4" w:rsidRDefault="005715D4" w:rsidP="005715D4">
            <w:pPr>
              <w:jc w:val="center"/>
            </w:pPr>
            <w:r w:rsidRPr="005715D4">
              <w:t xml:space="preserve">Information Needs </w:t>
            </w:r>
            <w:proofErr w:type="gramStart"/>
            <w:r w:rsidRPr="005715D4">
              <w:t>To</w:t>
            </w:r>
            <w:proofErr w:type="gramEnd"/>
            <w:r w:rsidRPr="005715D4">
              <w:t xml:space="preserve"> Be Verified</w:t>
            </w:r>
          </w:p>
        </w:tc>
      </w:tr>
      <w:tr w:rsidR="005715D4" w14:paraId="008E61BF" w14:textId="77777777" w:rsidTr="00FB0B87">
        <w:trPr>
          <w:trHeight w:val="432"/>
        </w:trPr>
        <w:tc>
          <w:tcPr>
            <w:tcW w:w="4675" w:type="dxa"/>
            <w:vAlign w:val="center"/>
          </w:tcPr>
          <w:p w14:paraId="1FF3BEC3" w14:textId="01B54B2B" w:rsidR="005715D4" w:rsidRDefault="005715D4" w:rsidP="005715D4">
            <w:pPr>
              <w:jc w:val="center"/>
            </w:pPr>
            <w:r w:rsidRPr="005715D4">
              <w:t>Does Not Compromise Sensitive Sources</w:t>
            </w:r>
          </w:p>
        </w:tc>
        <w:tc>
          <w:tcPr>
            <w:tcW w:w="4675" w:type="dxa"/>
            <w:vAlign w:val="center"/>
          </w:tcPr>
          <w:p w14:paraId="64EA0353" w14:textId="6F730B26" w:rsidR="005715D4" w:rsidRDefault="005715D4" w:rsidP="005715D4">
            <w:pPr>
              <w:jc w:val="center"/>
            </w:pPr>
            <w:r w:rsidRPr="005715D4">
              <w:t xml:space="preserve">Big Amount </w:t>
            </w:r>
            <w:proofErr w:type="gramStart"/>
            <w:r w:rsidRPr="005715D4">
              <w:t>Of</w:t>
            </w:r>
            <w:proofErr w:type="gramEnd"/>
            <w:r w:rsidRPr="005715D4">
              <w:t xml:space="preserve"> Noise</w:t>
            </w:r>
          </w:p>
        </w:tc>
      </w:tr>
      <w:tr w:rsidR="005715D4" w14:paraId="0F10BE35" w14:textId="77777777" w:rsidTr="00FB0B87">
        <w:trPr>
          <w:trHeight w:val="432"/>
        </w:trPr>
        <w:tc>
          <w:tcPr>
            <w:tcW w:w="4675" w:type="dxa"/>
            <w:vAlign w:val="center"/>
          </w:tcPr>
          <w:p w14:paraId="714880A6" w14:textId="58CB38AF" w:rsidR="005715D4" w:rsidRDefault="005715D4" w:rsidP="005715D4">
            <w:pPr>
              <w:jc w:val="center"/>
            </w:pPr>
            <w:r w:rsidRPr="005715D4">
              <w:t>Passive Activity - Low Risk</w:t>
            </w:r>
          </w:p>
        </w:tc>
        <w:tc>
          <w:tcPr>
            <w:tcW w:w="4675" w:type="dxa"/>
            <w:vAlign w:val="center"/>
          </w:tcPr>
          <w:p w14:paraId="057C5D37" w14:textId="4C1EBDA8" w:rsidR="005715D4" w:rsidRDefault="005715D4" w:rsidP="005715D4">
            <w:pPr>
              <w:jc w:val="center"/>
            </w:pPr>
            <w:r w:rsidRPr="005715D4">
              <w:t>Valuable Information May Not Be Public</w:t>
            </w:r>
          </w:p>
        </w:tc>
      </w:tr>
      <w:tr w:rsidR="005715D4" w14:paraId="0282F207" w14:textId="77777777" w:rsidTr="00FB0B87">
        <w:trPr>
          <w:trHeight w:val="432"/>
        </w:trPr>
        <w:tc>
          <w:tcPr>
            <w:tcW w:w="4675" w:type="dxa"/>
            <w:vAlign w:val="center"/>
          </w:tcPr>
          <w:p w14:paraId="105DA5B6" w14:textId="13C4C440" w:rsidR="005715D4" w:rsidRDefault="005715D4" w:rsidP="005715D4">
            <w:pPr>
              <w:jc w:val="center"/>
            </w:pPr>
            <w:r w:rsidRPr="005715D4">
              <w:t>Broad Coverage</w:t>
            </w:r>
          </w:p>
        </w:tc>
        <w:tc>
          <w:tcPr>
            <w:tcW w:w="4675" w:type="dxa"/>
            <w:vAlign w:val="center"/>
          </w:tcPr>
          <w:p w14:paraId="73AB0244" w14:textId="47D412B7" w:rsidR="005715D4" w:rsidRDefault="005715D4" w:rsidP="005715D4">
            <w:pPr>
              <w:jc w:val="center"/>
            </w:pPr>
            <w:r w:rsidRPr="005715D4">
              <w:t>Limited Scope</w:t>
            </w:r>
          </w:p>
        </w:tc>
      </w:tr>
    </w:tbl>
    <w:p w14:paraId="0582714F" w14:textId="77777777" w:rsidR="00FB0B87" w:rsidRDefault="00FB0B87" w:rsidP="005B3BA1">
      <w:pPr>
        <w:ind w:firstLine="720"/>
      </w:pPr>
    </w:p>
    <w:p w14:paraId="01C198AA" w14:textId="03120FF5" w:rsidR="00141B3B" w:rsidRDefault="00141B3B" w:rsidP="00141B3B">
      <w:pPr>
        <w:ind w:firstLine="720"/>
      </w:pPr>
      <w:r w:rsidRPr="00141B3B">
        <w:t>An important issue within the data Community is the escalating challenge and duration involved in sifting through the irrelevant material and uncovering the valuable pieces of data from the constantly expanding reservoir of public information.</w:t>
      </w:r>
      <w:r>
        <w:t xml:space="preserve"> </w:t>
      </w:r>
      <w:proofErr w:type="gramStart"/>
      <w:r w:rsidRPr="00141B3B">
        <w:t>Open Source</w:t>
      </w:r>
      <w:proofErr w:type="gramEnd"/>
      <w:r w:rsidRPr="00141B3B">
        <w:t xml:space="preserve"> Intelligence, is becoming more popular among corporations, banks, and numerous industries that use it to collect valuable information and data for making informed decisions, gaining a competitive edge, and safeguarding</w:t>
      </w:r>
      <w:r>
        <w:t>.</w:t>
      </w:r>
      <w:r w:rsidR="00622C0C">
        <w:t xml:space="preserve"> </w:t>
      </w:r>
    </w:p>
    <w:p w14:paraId="3F12C040" w14:textId="27FB5394" w:rsidR="00622C0C" w:rsidRDefault="00622C0C" w:rsidP="00141B3B">
      <w:pPr>
        <w:ind w:firstLine="720"/>
      </w:pPr>
      <w:r w:rsidRPr="00622C0C">
        <w:t>The integration of CTI with blockchain technology presents a promising solution to address these challenges. In a broader context, CTI encompasses the practice of collecting, analyzing, and disseminating data and insights related to cyber threats. The information offered in CTI varies depending on its depth and nature, encompassing an amalgamation of elements such as threat actors, attack patterns, methodologies, motives, threat severity, the broader threat landscape, Techniques–Tactics–Procedures (TTPs), and Indicators of Compromise (IoC). At every level of CTI, the mechanism for sharing such intelligence plays a pivotal role. This sharing mechanism is the focal point of dedicated endeavors by governmental institutions, private sector entities, IT security vendors, the IT industry, and security researchers. Their collective effort is geared toward establishing a dependable, timely, and accurate framework for the dissemination of CTI.</w:t>
      </w:r>
      <w:r>
        <w:t xml:space="preserve"> </w:t>
      </w:r>
      <w:r w:rsidRPr="00622C0C">
        <w:t>On the other hand, blockchain, renowned for its robust and tamper-resistant properties as a distributed ledger technology, introduces a transformative shift in data and transaction management. Beyond its foundational feature of immutability, blockchain shines with its exceptional attributes of availability and scalability. Its decentralized network ensures data redundancy across multiple nodes, guaranteeing accessibility even during system failures or cyberattacks. This scalability is vital as CTI accumulates vast volumes of threat-related data.</w:t>
      </w:r>
    </w:p>
    <w:p w14:paraId="7DCF9CA0" w14:textId="77777777" w:rsidR="00B06F82" w:rsidRPr="00B06F82" w:rsidRDefault="00ED0E8B" w:rsidP="00B06F82">
      <w:pPr>
        <w:pStyle w:val="ListParagraph"/>
        <w:numPr>
          <w:ilvl w:val="0"/>
          <w:numId w:val="1"/>
        </w:numPr>
        <w:outlineLvl w:val="0"/>
        <w:rPr>
          <w:b/>
          <w:bCs/>
          <w:sz w:val="28"/>
          <w:szCs w:val="28"/>
        </w:rPr>
      </w:pPr>
      <w:bookmarkStart w:id="1" w:name="_Toc211935386"/>
      <w:r w:rsidRPr="00B06F82">
        <w:rPr>
          <w:b/>
          <w:bCs/>
          <w:sz w:val="28"/>
          <w:szCs w:val="28"/>
        </w:rPr>
        <w:t>Materials and Methods Used</w:t>
      </w:r>
      <w:bookmarkEnd w:id="1"/>
    </w:p>
    <w:p w14:paraId="1ADF15F9" w14:textId="406C7008" w:rsidR="00141B3B" w:rsidRDefault="00B06F82" w:rsidP="00B06F82">
      <w:pPr>
        <w:ind w:firstLine="720"/>
      </w:pPr>
      <w:r w:rsidRPr="00B06F82">
        <w:t>Cyberspace is widely known as an insecure environment, with the leading cybersecurity vendors reporting an approximately 31% increase in the average number of attacks that a company phase. In addition, ransomware denial of service (</w:t>
      </w:r>
      <w:proofErr w:type="spellStart"/>
      <w:r w:rsidRPr="00B06F82">
        <w:t>RDoS</w:t>
      </w:r>
      <w:proofErr w:type="spellEnd"/>
      <w:r w:rsidRPr="00B06F82">
        <w:t>), crypto-jacking, disinformation, info stealers, and mobile malware are new or most frequent sources of incidents an organization faces.</w:t>
      </w:r>
      <w:r w:rsidR="009270F2">
        <w:t xml:space="preserve"> </w:t>
      </w:r>
      <w:r w:rsidR="009270F2" w:rsidRPr="009270F2">
        <w:t xml:space="preserve">several factors such as data volume, variety of data sources, </w:t>
      </w:r>
      <w:r w:rsidR="009270F2" w:rsidRPr="009270F2">
        <w:lastRenderedPageBreak/>
        <w:t>descriptions and formats, and data inconsistency increase an organization’s CTI implementation complexity and highlight the importance of automation systems that support CTI analysts. Requirements for such systems, also known as Threat Intelligence Platforms (TIPs)</w:t>
      </w:r>
      <w:r w:rsidR="009270F2">
        <w:t>.</w:t>
      </w:r>
    </w:p>
    <w:p w14:paraId="72B0A69E" w14:textId="77777777" w:rsidR="007D0AE9" w:rsidRDefault="007D0AE9" w:rsidP="007D0AE9">
      <w:pPr>
        <w:ind w:firstLine="720"/>
      </w:pPr>
      <w:r w:rsidRPr="00D968C7">
        <w:t>Defining good intelligence requirements requires input from a wide variety of people at an organization.</w:t>
      </w:r>
      <w:r>
        <w:t xml:space="preserve"> </w:t>
      </w:r>
      <w:r w:rsidRPr="00D968C7">
        <w:t>A best practice for defining requirements is to identify a knowledge gap or pain point for the organization as it relates to threats and set forth a simply stated question or statement to be satisfied.</w:t>
      </w:r>
    </w:p>
    <w:p w14:paraId="7DF4E5B8" w14:textId="77777777" w:rsidR="007D0AE9" w:rsidRDefault="007D0AE9" w:rsidP="007D0AE9">
      <w:pPr>
        <w:pStyle w:val="ListParagraph"/>
        <w:numPr>
          <w:ilvl w:val="0"/>
          <w:numId w:val="8"/>
        </w:numPr>
      </w:pPr>
      <w:r w:rsidRPr="00D968C7">
        <w:t>What threats are active in our industry?</w:t>
      </w:r>
    </w:p>
    <w:p w14:paraId="371DBA75" w14:textId="77777777" w:rsidR="007D0AE9" w:rsidRDefault="007D0AE9" w:rsidP="007D0AE9">
      <w:pPr>
        <w:pStyle w:val="ListParagraph"/>
        <w:numPr>
          <w:ilvl w:val="0"/>
          <w:numId w:val="8"/>
        </w:numPr>
      </w:pPr>
      <w:r w:rsidRPr="00D968C7">
        <w:t>What adversary capabilities do we not prepare for currently?</w:t>
      </w:r>
    </w:p>
    <w:p w14:paraId="0A86E2AA" w14:textId="77777777" w:rsidR="007D0AE9" w:rsidRDefault="007D0AE9" w:rsidP="007D0AE9">
      <w:pPr>
        <w:pStyle w:val="ListParagraph"/>
        <w:numPr>
          <w:ilvl w:val="0"/>
          <w:numId w:val="8"/>
        </w:numPr>
      </w:pPr>
      <w:r w:rsidRPr="00CB6B3F">
        <w:t>What intelligence exists to support this current IR case?</w:t>
      </w:r>
    </w:p>
    <w:p w14:paraId="73B24429" w14:textId="77777777" w:rsidR="007D0AE9" w:rsidRDefault="007D0AE9" w:rsidP="007D0AE9">
      <w:pPr>
        <w:pStyle w:val="ListParagraph"/>
        <w:numPr>
          <w:ilvl w:val="0"/>
          <w:numId w:val="8"/>
        </w:numPr>
      </w:pPr>
      <w:r w:rsidRPr="00D968C7">
        <w:t>How does our threat model change by doing business with a partner company?</w:t>
      </w:r>
    </w:p>
    <w:p w14:paraId="73189D4D" w14:textId="7447B061" w:rsidR="00BE38EF" w:rsidRDefault="007D0AE9" w:rsidP="00B00653">
      <w:pPr>
        <w:ind w:firstLine="720"/>
      </w:pPr>
      <w:r w:rsidRPr="00CB6B3F">
        <w:t xml:space="preserve">It is common for CTI to support security operations and IR, but good CTI is capable of supporting a wide range of functions that deal with risk across the organization. Respondents seem to get input from a variety of sources: 66% of respondents noted that the CTI team contributed, with 65% indicating that security operations contributed, followed by 49% in IR. </w:t>
      </w:r>
      <w:r w:rsidRPr="00CB6B3F">
        <w:drawing>
          <wp:anchor distT="0" distB="0" distL="114300" distR="114300" simplePos="0" relativeHeight="251659264" behindDoc="0" locked="0" layoutInCell="1" allowOverlap="1" wp14:anchorId="5F8D8754" wp14:editId="340BDD05">
            <wp:simplePos x="0" y="0"/>
            <wp:positionH relativeFrom="margin">
              <wp:posOffset>368935</wp:posOffset>
            </wp:positionH>
            <wp:positionV relativeFrom="margin">
              <wp:posOffset>447675</wp:posOffset>
            </wp:positionV>
            <wp:extent cx="5469890" cy="2905125"/>
            <wp:effectExtent l="0" t="0" r="0" b="9525"/>
            <wp:wrapTopAndBottom/>
            <wp:docPr id="198392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28629" name=""/>
                    <pic:cNvPicPr/>
                  </pic:nvPicPr>
                  <pic:blipFill>
                    <a:blip r:embed="rId9">
                      <a:extLst>
                        <a:ext uri="{28A0092B-C50C-407E-A947-70E740481C1C}">
                          <a14:useLocalDpi xmlns:a14="http://schemas.microsoft.com/office/drawing/2010/main" val="0"/>
                        </a:ext>
                      </a:extLst>
                    </a:blip>
                    <a:stretch>
                      <a:fillRect/>
                    </a:stretch>
                  </pic:blipFill>
                  <pic:spPr>
                    <a:xfrm>
                      <a:off x="0" y="0"/>
                      <a:ext cx="5469890" cy="2905125"/>
                    </a:xfrm>
                    <a:prstGeom prst="rect">
                      <a:avLst/>
                    </a:prstGeom>
                  </pic:spPr>
                </pic:pic>
              </a:graphicData>
            </a:graphic>
            <wp14:sizeRelH relativeFrom="margin">
              <wp14:pctWidth>0</wp14:pctWidth>
            </wp14:sizeRelH>
            <wp14:sizeRelV relativeFrom="margin">
              <wp14:pctHeight>0</wp14:pctHeight>
            </wp14:sizeRelV>
          </wp:anchor>
        </w:drawing>
      </w:r>
    </w:p>
    <w:p w14:paraId="128D2512" w14:textId="12577BBA" w:rsidR="00C73628" w:rsidRDefault="009270F2" w:rsidP="00B06F82">
      <w:pPr>
        <w:ind w:firstLine="720"/>
      </w:pPr>
      <w:r w:rsidRPr="009270F2">
        <w:t xml:space="preserve">Over the last years, with the relevant increase in computational power and </w:t>
      </w:r>
      <w:r w:rsidR="00BE38EF">
        <w:t>c</w:t>
      </w:r>
      <w:r w:rsidRPr="009270F2">
        <w:t>ommunication technologies, a new trend of diverse network devices and different technological systems emerged quickly and they are delivering a wider range of exploitable vulnerabilities. Consequently, the number of cyber</w:t>
      </w:r>
      <w:r>
        <w:t>-</w:t>
      </w:r>
      <w:r w:rsidRPr="009270F2">
        <w:t>attacks and their costs have also increased. Also, these new cyber exploits are more complex and targeted, generating sophisticated and improved attacks. Such facts indicate that the cybersecurity spectrum is fundamentally changing and becoming increasingly challenging.</w:t>
      </w:r>
      <w:r w:rsidR="00AD230A">
        <w:t xml:space="preserve"> S</w:t>
      </w:r>
      <w:r w:rsidR="00AD230A" w:rsidRPr="00AD230A">
        <w:t>ince the field is growing rapidly, today CTI concept lacks a consistent definition and a heterogeneous market of CTI platforms emerged. Diverse systems and tools, which accomplish different goals, are implemented as threat intelligence platforms</w:t>
      </w:r>
      <w:r w:rsidR="00B82CBB">
        <w:t>.</w:t>
      </w:r>
    </w:p>
    <w:p w14:paraId="2282D8EF" w14:textId="7D467C96" w:rsidR="00BE38EF" w:rsidRDefault="00C73628" w:rsidP="00B00653">
      <w:pPr>
        <w:ind w:firstLine="720"/>
      </w:pPr>
      <w:r w:rsidRPr="00C73628">
        <w:lastRenderedPageBreak/>
        <w:t xml:space="preserve">The model of </w:t>
      </w:r>
      <w:proofErr w:type="spellStart"/>
      <w:r w:rsidRPr="00C73628">
        <w:t>Chismon</w:t>
      </w:r>
      <w:proofErr w:type="spellEnd"/>
      <w:r w:rsidRPr="00C73628">
        <w:t xml:space="preserve"> and </w:t>
      </w:r>
      <w:proofErr w:type="spellStart"/>
      <w:r w:rsidRPr="00C73628">
        <w:t>Ruks</w:t>
      </w:r>
      <w:proofErr w:type="spellEnd"/>
      <w:r w:rsidRPr="00C73628">
        <w:t>, represents the current types of CTI and to what degree they are detailed and of long-term use. This model illustrates that the more detailed the knowledge is, the more certainty about the threat actor’s presence and identity can be obtained, and the more robust (long term) the model is, the longer such knowledge is useful for the defenders. Tactical threat intelligence consisting of TTPs is of most value in the attempt to detect and prevent future attacks. Yet this is in our experience one of the least developed areas within CTI and also the area currently receiving the most attention in research and development within CTI.</w:t>
      </w:r>
      <w:r w:rsidR="00B82CBB">
        <w:t xml:space="preserve"> </w:t>
      </w:r>
    </w:p>
    <w:p w14:paraId="09644912" w14:textId="77777777" w:rsidR="00BE38EF" w:rsidRDefault="00BE38EF" w:rsidP="00BE38EF">
      <w:pPr>
        <w:ind w:firstLine="720"/>
      </w:pPr>
    </w:p>
    <w:p w14:paraId="4BC29FC8" w14:textId="2280E5CF" w:rsidR="00BE38EF" w:rsidRDefault="00BE38EF" w:rsidP="00575B83">
      <w:pPr>
        <w:pStyle w:val="ListParagraph"/>
        <w:ind w:left="180" w:firstLine="360"/>
      </w:pPr>
      <w:r w:rsidRPr="00C73628">
        <w:drawing>
          <wp:anchor distT="0" distB="0" distL="114300" distR="114300" simplePos="0" relativeHeight="251658240" behindDoc="0" locked="0" layoutInCell="1" allowOverlap="1" wp14:anchorId="6EF849C7" wp14:editId="45FCF7B0">
            <wp:simplePos x="0" y="0"/>
            <wp:positionH relativeFrom="margin">
              <wp:align>center</wp:align>
            </wp:positionH>
            <wp:positionV relativeFrom="paragraph">
              <wp:posOffset>0</wp:posOffset>
            </wp:positionV>
            <wp:extent cx="4772025" cy="2859943"/>
            <wp:effectExtent l="0" t="0" r="0" b="0"/>
            <wp:wrapTopAndBottom/>
            <wp:docPr id="407671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71666" name=""/>
                    <pic:cNvPicPr/>
                  </pic:nvPicPr>
                  <pic:blipFill>
                    <a:blip r:embed="rId10">
                      <a:extLst>
                        <a:ext uri="{28A0092B-C50C-407E-A947-70E740481C1C}">
                          <a14:useLocalDpi xmlns:a14="http://schemas.microsoft.com/office/drawing/2010/main" val="0"/>
                        </a:ext>
                      </a:extLst>
                    </a:blip>
                    <a:stretch>
                      <a:fillRect/>
                    </a:stretch>
                  </pic:blipFill>
                  <pic:spPr>
                    <a:xfrm>
                      <a:off x="0" y="0"/>
                      <a:ext cx="4772025" cy="2859943"/>
                    </a:xfrm>
                    <a:prstGeom prst="rect">
                      <a:avLst/>
                    </a:prstGeom>
                  </pic:spPr>
                </pic:pic>
              </a:graphicData>
            </a:graphic>
            <wp14:sizeRelH relativeFrom="page">
              <wp14:pctWidth>0</wp14:pctWidth>
            </wp14:sizeRelH>
            <wp14:sizeRelV relativeFrom="page">
              <wp14:pctHeight>0</wp14:pctHeight>
            </wp14:sizeRelV>
          </wp:anchor>
        </w:drawing>
      </w:r>
    </w:p>
    <w:p w14:paraId="40147D04" w14:textId="11F942B5" w:rsidR="000941D4" w:rsidRDefault="000941D4" w:rsidP="00575B83">
      <w:pPr>
        <w:pStyle w:val="ListParagraph"/>
        <w:ind w:left="180" w:firstLine="360"/>
      </w:pPr>
      <w:r>
        <w:t>T</w:t>
      </w:r>
      <w:r>
        <w:t>he existence of heterogeneous analyses of CTI concepts. For instance, information sharing and data analysis are two of the most widely analyzed concepts of CTI compared to the rest.</w:t>
      </w:r>
      <w:r>
        <w:t xml:space="preserve"> </w:t>
      </w:r>
      <w:r>
        <w:t>In general, however, we identify three broad categories of CTI concepts, which help us towards analyzing them, defining the generic problem of CTI, and finally developing a reference model:</w:t>
      </w:r>
    </w:p>
    <w:p w14:paraId="35D9895B" w14:textId="3191D6CD" w:rsidR="000941D4" w:rsidRPr="000941D4" w:rsidRDefault="000941D4" w:rsidP="000941D4">
      <w:pPr>
        <w:pStyle w:val="ListParagraph"/>
        <w:numPr>
          <w:ilvl w:val="0"/>
          <w:numId w:val="6"/>
        </w:numPr>
      </w:pPr>
      <w:r w:rsidRPr="000941D4">
        <w:t>CTI intelligence views</w:t>
      </w:r>
    </w:p>
    <w:p w14:paraId="71A9591B" w14:textId="1D3AEFE3" w:rsidR="000941D4" w:rsidRPr="000941D4" w:rsidRDefault="000941D4" w:rsidP="000941D4">
      <w:pPr>
        <w:pStyle w:val="ListParagraph"/>
        <w:numPr>
          <w:ilvl w:val="0"/>
          <w:numId w:val="6"/>
        </w:numPr>
      </w:pPr>
      <w:r w:rsidRPr="000941D4">
        <w:t>CTI intelligence cycle</w:t>
      </w:r>
    </w:p>
    <w:p w14:paraId="3AA977A4" w14:textId="2BB061C4" w:rsidR="000941D4" w:rsidRDefault="000941D4" w:rsidP="000941D4">
      <w:pPr>
        <w:pStyle w:val="ListParagraph"/>
        <w:numPr>
          <w:ilvl w:val="0"/>
          <w:numId w:val="6"/>
        </w:numPr>
      </w:pPr>
      <w:r w:rsidRPr="000941D4">
        <w:t>CTI complexity factors</w:t>
      </w:r>
    </w:p>
    <w:p w14:paraId="21D1D739" w14:textId="5A7F9D13" w:rsidR="000941D4" w:rsidRDefault="0008380E" w:rsidP="000941D4">
      <w:pPr>
        <w:ind w:left="360"/>
      </w:pPr>
      <w:r w:rsidRPr="0008380E">
        <w:t>H. Dalziel focuses on building CTI capability, with the organization’s individual goal playing a central role.</w:t>
      </w:r>
      <w:r>
        <w:t xml:space="preserve"> </w:t>
      </w:r>
      <w:r w:rsidRPr="0008380E">
        <w:t>He also states that intelligence, in general, is the usable output of a logical and analytical process; no other distinction exists except the quality of information measured in relevance, actionability, and usability.</w:t>
      </w:r>
      <w:r>
        <w:t xml:space="preserve"> </w:t>
      </w:r>
      <w:r w:rsidRPr="0008380E">
        <w:t>The human factor is at the core of CTI in, with products and CTI being classified, in a more general sense, either as formal or informal, mainly based on how a security analyst perceives the source of CTI</w:t>
      </w:r>
      <w:r>
        <w:t xml:space="preserve">. The </w:t>
      </w:r>
      <w:r w:rsidRPr="0008380E">
        <w:t xml:space="preserve">two categories of CTI based on whether a security analyst is involved. Operational CTI is responsible for </w:t>
      </w:r>
      <w:r w:rsidRPr="0008380E">
        <w:lastRenderedPageBreak/>
        <w:t>identifying, collecting, processing, and enriching raw data. By contrast, strategic CTI defines the threat’s impact, sustains valuable information sources, and defines adversaries’ attribution and trends.</w:t>
      </w:r>
    </w:p>
    <w:p w14:paraId="486F1842" w14:textId="6CB9D78A" w:rsidR="00BE38EF" w:rsidRDefault="0008380E" w:rsidP="00B00653">
      <w:pPr>
        <w:ind w:left="360"/>
      </w:pPr>
      <w:r>
        <w:tab/>
      </w:r>
      <w:r w:rsidRPr="0008380E">
        <w:t>CTI to have a twofold nature, and, by extension, they distinguish two CTI categories: tactical and strategic. Tactical CTI is low-level intelligence (e.g., log files), whereas strategic CTI is high-level intelligence (e.g., security analysts’ opinions). The aforementioned categorizations of CTI do not affect the actual CTI work of a security analyst, but do affect the goals of CTI and the interpretation of its results.</w:t>
      </w:r>
    </w:p>
    <w:p w14:paraId="00B56840" w14:textId="0AB0EFCB" w:rsidR="00ED0E8B" w:rsidRPr="00385939" w:rsidRDefault="00385939" w:rsidP="00385939">
      <w:pPr>
        <w:pStyle w:val="ListParagraph"/>
        <w:numPr>
          <w:ilvl w:val="1"/>
          <w:numId w:val="1"/>
        </w:numPr>
        <w:ind w:left="1080" w:hanging="810"/>
        <w:outlineLvl w:val="1"/>
      </w:pPr>
      <w:bookmarkStart w:id="2" w:name="_Toc211935387"/>
      <w:r w:rsidRPr="00040D10">
        <w:rPr>
          <w:sz w:val="28"/>
          <w:szCs w:val="28"/>
        </w:rPr>
        <w:t>Deep</w:t>
      </w:r>
      <w:r w:rsidRPr="00385939">
        <w:t xml:space="preserve"> Learning Architectures</w:t>
      </w:r>
      <w:bookmarkEnd w:id="2"/>
    </w:p>
    <w:p w14:paraId="4C207342" w14:textId="16111505" w:rsidR="00385939" w:rsidRPr="00385939" w:rsidRDefault="00385939" w:rsidP="00385939">
      <w:pPr>
        <w:ind w:left="990"/>
      </w:pPr>
      <w:r w:rsidRPr="00385939">
        <w:t>Deep learning techniques, particularly convolutional neural networks (CNNs) and recurrent neural networks (RNNs), have shown promise in CTI for their ability to learn complex patterns and representations from raw data. Recent advancements include the development of deep learning architectures tailored to specific CTI tasks, such as malware detection, network intrusion detection, and phishing detection</w:t>
      </w:r>
    </w:p>
    <w:p w14:paraId="5CDE8ADF" w14:textId="7DD54DC3" w:rsidR="00454803" w:rsidRPr="00385939" w:rsidRDefault="00385939" w:rsidP="00385939">
      <w:pPr>
        <w:pStyle w:val="ListParagraph"/>
        <w:numPr>
          <w:ilvl w:val="1"/>
          <w:numId w:val="1"/>
        </w:numPr>
        <w:ind w:left="1080" w:hanging="810"/>
        <w:outlineLvl w:val="1"/>
      </w:pPr>
      <w:bookmarkStart w:id="3" w:name="_Toc211935388"/>
      <w:r w:rsidRPr="00040D10">
        <w:rPr>
          <w:sz w:val="28"/>
          <w:szCs w:val="28"/>
        </w:rPr>
        <w:t>Transfer</w:t>
      </w:r>
      <w:r w:rsidRPr="00385939">
        <w:t xml:space="preserve"> Learning</w:t>
      </w:r>
      <w:bookmarkEnd w:id="3"/>
    </w:p>
    <w:p w14:paraId="5057CD74" w14:textId="7FDB7B9B" w:rsidR="00385939" w:rsidRPr="00385939" w:rsidRDefault="00385939" w:rsidP="00385939">
      <w:pPr>
        <w:ind w:left="990"/>
      </w:pPr>
      <w:r w:rsidRPr="00385939">
        <w:t>Transfer learning has emerged as a powerful approach to leverage pre-trained models and knowledge from related domains to enhance the performance of CTI tasks with limited labeled data. Recent research has explored transfer learning techniques for fine-tuning deep learning models on CTI datasets, enabling more effective threat detection and classification with reduced training time and resource requirements</w:t>
      </w:r>
      <w:r w:rsidR="00040D10">
        <w:t>.</w:t>
      </w:r>
    </w:p>
    <w:p w14:paraId="769268B9" w14:textId="4E2AB21D" w:rsidR="00385939" w:rsidRPr="00385939" w:rsidRDefault="00385939" w:rsidP="00385939">
      <w:pPr>
        <w:pStyle w:val="ListParagraph"/>
        <w:numPr>
          <w:ilvl w:val="1"/>
          <w:numId w:val="1"/>
        </w:numPr>
        <w:ind w:left="1080" w:hanging="810"/>
        <w:outlineLvl w:val="1"/>
      </w:pPr>
      <w:bookmarkStart w:id="4" w:name="_Toc211935389"/>
      <w:r w:rsidRPr="00385939">
        <w:t xml:space="preserve">Graph-Based </w:t>
      </w:r>
      <w:r w:rsidRPr="00040D10">
        <w:rPr>
          <w:sz w:val="28"/>
          <w:szCs w:val="28"/>
        </w:rPr>
        <w:t>Representations</w:t>
      </w:r>
      <w:bookmarkEnd w:id="4"/>
    </w:p>
    <w:p w14:paraId="3D471CC5" w14:textId="6C278303" w:rsidR="00040D10" w:rsidRDefault="00385939" w:rsidP="00040D10">
      <w:pPr>
        <w:ind w:left="1080"/>
      </w:pPr>
      <w:r w:rsidRPr="00385939">
        <w:t>Graph-based representations have gained traction in CTI for modeling complex relationships and interactions among entities in cyber environments, such as IP addresses, domains, and malware samples. Recent methods utilize graph neural networks (GNNs) and graph embedding techniques to learn latent representations of cyber entities and identify anomalous patterns indicative of cyber threats, facilitating more comprehensive threat intelligence analysis and visualization</w:t>
      </w:r>
      <w:r w:rsidR="00040D10">
        <w:t>.</w:t>
      </w:r>
    </w:p>
    <w:p w14:paraId="0AE3BF2C" w14:textId="599C66E6" w:rsidR="00040D10" w:rsidRPr="00040D10" w:rsidRDefault="00040D10" w:rsidP="00040D10">
      <w:pPr>
        <w:pStyle w:val="ListParagraph"/>
        <w:numPr>
          <w:ilvl w:val="1"/>
          <w:numId w:val="1"/>
        </w:numPr>
        <w:ind w:left="1080" w:hanging="810"/>
        <w:outlineLvl w:val="1"/>
        <w:rPr>
          <w:sz w:val="28"/>
          <w:szCs w:val="28"/>
        </w:rPr>
      </w:pPr>
      <w:bookmarkStart w:id="5" w:name="_Toc211935390"/>
      <w:r w:rsidRPr="00040D10">
        <w:rPr>
          <w:sz w:val="28"/>
          <w:szCs w:val="28"/>
        </w:rPr>
        <w:t xml:space="preserve">Meta-Learning and </w:t>
      </w:r>
      <w:proofErr w:type="spellStart"/>
      <w:r w:rsidRPr="00040D10">
        <w:rPr>
          <w:sz w:val="28"/>
          <w:szCs w:val="28"/>
        </w:rPr>
        <w:t>AutoML</w:t>
      </w:r>
      <w:bookmarkEnd w:id="5"/>
      <w:proofErr w:type="spellEnd"/>
    </w:p>
    <w:p w14:paraId="1D24EBB0" w14:textId="2F685DF2" w:rsidR="00F60D5A" w:rsidRDefault="00040D10" w:rsidP="00BE38EF">
      <w:pPr>
        <w:ind w:left="1080"/>
      </w:pPr>
      <w:r w:rsidRPr="00040D10">
        <w:t>Meta-learning and automated machine learning (</w:t>
      </w:r>
      <w:proofErr w:type="spellStart"/>
      <w:r w:rsidRPr="00040D10">
        <w:t>AutoML</w:t>
      </w:r>
      <w:proofErr w:type="spellEnd"/>
      <w:r w:rsidRPr="00040D10">
        <w:t xml:space="preserve">) techniques have been applied to CTI to automate the process of model selection, hyperparameter tuning, and feature engineering, thereby reducing the burden on security analysts and accelerating the deployment of AI-driven CTI solutions. Recent advancements in meta-learning algorithms and </w:t>
      </w:r>
      <w:proofErr w:type="spellStart"/>
      <w:r w:rsidRPr="00040D10">
        <w:t>AutoML</w:t>
      </w:r>
      <w:proofErr w:type="spellEnd"/>
      <w:r w:rsidRPr="00040D10">
        <w:t xml:space="preserve"> platforms have facilitated the development of scalable and adaptive CTI systems capable of continuously learning and evolving in response to emerging cyber threats.</w:t>
      </w:r>
    </w:p>
    <w:p w14:paraId="5C3AF3D2" w14:textId="3A43830F" w:rsidR="00F60D5A" w:rsidRDefault="00F60D5A" w:rsidP="00F60D5A">
      <w:pPr>
        <w:ind w:right="-270" w:firstLine="540"/>
      </w:pPr>
      <w:r w:rsidRPr="00F60D5A">
        <w:lastRenderedPageBreak/>
        <w:t>OSINT, similar to other forms of intelligence, adheres to a precise and well-defined methodology</w:t>
      </w:r>
      <w:r>
        <w:t xml:space="preserve">. </w:t>
      </w:r>
      <w:r w:rsidRPr="00F60D5A">
        <w:t>Initially, the collection phase during which data that is accessible to the public is obtained from pertinent open sources in accordance with the intended purpose or aim. The Internet stands out as the preeminent resource owing to its extensive collection of content and convenient accessibility.</w:t>
      </w:r>
      <w:r>
        <w:t xml:space="preserve"> </w:t>
      </w:r>
      <w:r w:rsidRPr="00F60D5A">
        <w:t>Subsequently, during the analysis phase, insightful and practical information is generated through the processing of the gathered primary materials. The data is useless in and of itself; therefore, it must be interpreted in order to obtain the initial facts that result from an in-depth analysis</w:t>
      </w:r>
      <w:r>
        <w:t xml:space="preserve">. </w:t>
      </w:r>
      <w:r w:rsidRPr="00F60D5A">
        <w:t>In the final step of knowledge extraction, the previously cleansed data is utilized as input for inference algorithms that are more sophisticated. The current era’s computational advancements enable the detection of patterns, profiling of behaviors, prediction of values, and correlation of events.</w:t>
      </w:r>
    </w:p>
    <w:p w14:paraId="7C96AFF7" w14:textId="1F6E219C" w:rsidR="00F60D5A" w:rsidRDefault="00F60D5A" w:rsidP="00F60D5A">
      <w:pPr>
        <w:ind w:right="-270" w:firstLine="540"/>
      </w:pPr>
      <w:r w:rsidRPr="00F60D5A">
        <w:t>Notably, the second and third stages consist of technologies that are commonplace and well</w:t>
      </w:r>
      <w:r>
        <w:t>-</w:t>
      </w:r>
      <w:r w:rsidRPr="00F60D5A">
        <w:t>known within the data mining domain. The OSINT acquisition method, on the other hand, is distinct from existing data-driven services</w:t>
      </w:r>
      <w:r>
        <w:t>.</w:t>
      </w:r>
    </w:p>
    <w:p w14:paraId="7EEF1BF1" w14:textId="647568FD" w:rsidR="00F60D5A" w:rsidRDefault="00F60D5A" w:rsidP="00F60D5A">
      <w:pPr>
        <w:ind w:right="-270" w:firstLine="540"/>
      </w:pPr>
      <w:r w:rsidRPr="00F60D5A">
        <w:t>OSINT techniques pertaining to search engines, social networks, email addresses, usernames, actual names, locations, IP addresses, and domain names have been specifically examined. Each will contain an infinite number of OSINT services employing comparable methods of data collection.</w:t>
      </w:r>
    </w:p>
    <w:p w14:paraId="0EDE2779" w14:textId="764FBC2B" w:rsidR="00F60D5A" w:rsidRDefault="00F60D5A" w:rsidP="00F60D5A">
      <w:pPr>
        <w:pStyle w:val="ListParagraph"/>
        <w:numPr>
          <w:ilvl w:val="1"/>
          <w:numId w:val="1"/>
        </w:numPr>
        <w:ind w:left="1080" w:hanging="810"/>
        <w:outlineLvl w:val="1"/>
        <w:rPr>
          <w:sz w:val="28"/>
          <w:szCs w:val="28"/>
        </w:rPr>
      </w:pPr>
      <w:bookmarkStart w:id="6" w:name="_Toc211935391"/>
      <w:r>
        <w:rPr>
          <w:sz w:val="28"/>
          <w:szCs w:val="28"/>
        </w:rPr>
        <w:t>OSINT Analysis</w:t>
      </w:r>
      <w:bookmarkEnd w:id="6"/>
    </w:p>
    <w:p w14:paraId="5B9CABA3" w14:textId="488C5A3A" w:rsidR="00F60D5A" w:rsidRDefault="00F60D5A" w:rsidP="00F60D5A">
      <w:pPr>
        <w:pStyle w:val="ListParagraph"/>
        <w:ind w:left="1080"/>
      </w:pPr>
      <w:r w:rsidRPr="00F60D5A">
        <w:t xml:space="preserve">Analyzing and comprehending the continuous iterations of the various techniques is </w:t>
      </w:r>
      <w:r>
        <w:t>n</w:t>
      </w:r>
      <w:r w:rsidRPr="00F60D5A">
        <w:t>ecessary in order to produce valuable information.</w:t>
      </w:r>
    </w:p>
    <w:p w14:paraId="72D4F08D" w14:textId="6728B7A4" w:rsidR="00F60D5A" w:rsidRDefault="00F60D5A" w:rsidP="00F60D5A">
      <w:pPr>
        <w:pStyle w:val="ListParagraph"/>
        <w:numPr>
          <w:ilvl w:val="1"/>
          <w:numId w:val="6"/>
        </w:numPr>
      </w:pPr>
      <w:r w:rsidRPr="003562D6">
        <w:rPr>
          <w:b/>
          <w:bCs/>
        </w:rPr>
        <w:t>Lexical analysis</w:t>
      </w:r>
      <w:r>
        <w:t xml:space="preserve">: </w:t>
      </w:r>
      <w:r w:rsidRPr="00F60D5A">
        <w:t>Entities and relationships within text should be extracted from raw data. It is critical to implement translation processes for the language used in the OSINT investigation and to eliminate non-value-adding sentences that contain noise.</w:t>
      </w:r>
    </w:p>
    <w:p w14:paraId="075A5701" w14:textId="70662722" w:rsidR="00F60D5A" w:rsidRDefault="003562D6" w:rsidP="00F60D5A">
      <w:pPr>
        <w:pStyle w:val="ListParagraph"/>
        <w:numPr>
          <w:ilvl w:val="1"/>
          <w:numId w:val="6"/>
        </w:numPr>
      </w:pPr>
      <w:r w:rsidRPr="003562D6">
        <w:rPr>
          <w:b/>
          <w:bCs/>
        </w:rPr>
        <w:t>Semantic analysis</w:t>
      </w:r>
      <w:r>
        <w:t>:</w:t>
      </w:r>
      <w:r w:rsidRPr="003562D6">
        <w:t xml:space="preserve"> It is useless to possess a bundle of words if their meanings are not extracted.</w:t>
      </w:r>
      <w:r>
        <w:t xml:space="preserve"> </w:t>
      </w:r>
      <w:r w:rsidRPr="003562D6">
        <w:t>Modern applications of natural language processing algorithms are designed to comprehend data. Furthermore, sentiment analysis methodologies enable the contextualization of subjective comments or viewpoints in order to categorize the author’s emotional state as positive, negative, or neutral</w:t>
      </w:r>
      <w:r>
        <w:t>.</w:t>
      </w:r>
    </w:p>
    <w:p w14:paraId="61CC0CC8" w14:textId="349EAD54" w:rsidR="003562D6" w:rsidRDefault="003562D6" w:rsidP="00F60D5A">
      <w:pPr>
        <w:pStyle w:val="ListParagraph"/>
        <w:numPr>
          <w:ilvl w:val="1"/>
          <w:numId w:val="6"/>
        </w:numPr>
      </w:pPr>
      <w:r w:rsidRPr="003562D6">
        <w:rPr>
          <w:b/>
          <w:bCs/>
        </w:rPr>
        <w:t>Geospatial analysis</w:t>
      </w:r>
      <w:r>
        <w:rPr>
          <w:b/>
          <w:bCs/>
        </w:rPr>
        <w:t>:</w:t>
      </w:r>
      <w:r w:rsidRPr="003562D6">
        <w:t xml:space="preserve"> Involves the examination of retrieved data from sources such as IP addresses, social networks, events, or sensors, with a focus on location. The utilization of maps or diagrams enhances the comprehension and representation of data, enabling the identification of significant relationships between incidents or individuals.</w:t>
      </w:r>
    </w:p>
    <w:p w14:paraId="08A575BA" w14:textId="70D3EE41" w:rsidR="00BE38EF" w:rsidRPr="00F60D5A" w:rsidRDefault="003562D6" w:rsidP="00B00653">
      <w:pPr>
        <w:pStyle w:val="ListParagraph"/>
        <w:numPr>
          <w:ilvl w:val="1"/>
          <w:numId w:val="6"/>
        </w:numPr>
      </w:pPr>
      <w:r w:rsidRPr="003562D6">
        <w:rPr>
          <w:b/>
          <w:bCs/>
        </w:rPr>
        <w:t>Social media analysis</w:t>
      </w:r>
      <w:r w:rsidRPr="003562D6">
        <w:rPr>
          <w:b/>
          <w:bCs/>
        </w:rPr>
        <w:t>:</w:t>
      </w:r>
      <w:r w:rsidRPr="003562D6">
        <w:t xml:space="preserve"> Researchers are able to conduct comprehensive analyses of users by utilizing the functionalities introduced by </w:t>
      </w:r>
      <w:r w:rsidRPr="003562D6">
        <w:lastRenderedPageBreak/>
        <w:t>contemporary social media platforms. Social data analysis enables the formation of a network encompassing the subject’s contacts, interactions, locations, behaviors, and preferences.</w:t>
      </w:r>
    </w:p>
    <w:p w14:paraId="1B018324" w14:textId="09AB1EAC" w:rsidR="004D3BD8" w:rsidRDefault="003562D6" w:rsidP="00712678">
      <w:r w:rsidRPr="003562D6">
        <w:t>The outcomes generated by implementing the aforementioned methods are referred to as output data</w:t>
      </w:r>
      <w:r>
        <w:t>.</w:t>
      </w:r>
    </w:p>
    <w:p w14:paraId="71D296E0" w14:textId="7F4F51A1" w:rsidR="004D3BD8" w:rsidRPr="003562D6" w:rsidRDefault="003562D6" w:rsidP="003562D6">
      <w:pPr>
        <w:pStyle w:val="ListParagraph"/>
        <w:numPr>
          <w:ilvl w:val="0"/>
          <w:numId w:val="11"/>
        </w:numPr>
      </w:pPr>
      <w:r>
        <w:rPr>
          <w:b/>
          <w:bCs/>
        </w:rPr>
        <w:t>P</w:t>
      </w:r>
      <w:r w:rsidRPr="003562D6">
        <w:rPr>
          <w:b/>
          <w:bCs/>
        </w:rPr>
        <w:t xml:space="preserve">ersonal </w:t>
      </w:r>
      <w:r>
        <w:rPr>
          <w:b/>
          <w:bCs/>
        </w:rPr>
        <w:t>I</w:t>
      </w:r>
      <w:r w:rsidRPr="003562D6">
        <w:rPr>
          <w:b/>
          <w:bCs/>
        </w:rPr>
        <w:t>nformation</w:t>
      </w:r>
    </w:p>
    <w:p w14:paraId="6DEA8BDF" w14:textId="73522211" w:rsidR="003562D6" w:rsidRDefault="003562D6" w:rsidP="003562D6">
      <w:pPr>
        <w:pStyle w:val="ListParagraph"/>
        <w:numPr>
          <w:ilvl w:val="0"/>
          <w:numId w:val="11"/>
        </w:numPr>
        <w:rPr>
          <w:b/>
          <w:bCs/>
        </w:rPr>
      </w:pPr>
      <w:r>
        <w:rPr>
          <w:b/>
          <w:bCs/>
        </w:rPr>
        <w:t>O</w:t>
      </w:r>
      <w:r w:rsidRPr="003562D6">
        <w:rPr>
          <w:b/>
          <w:bCs/>
        </w:rPr>
        <w:t xml:space="preserve">rganizational </w:t>
      </w:r>
      <w:r>
        <w:rPr>
          <w:b/>
          <w:bCs/>
        </w:rPr>
        <w:t>I</w:t>
      </w:r>
      <w:r w:rsidRPr="003562D6">
        <w:rPr>
          <w:b/>
          <w:bCs/>
        </w:rPr>
        <w:t>nformation</w:t>
      </w:r>
    </w:p>
    <w:p w14:paraId="4B42676F" w14:textId="7B0C2BD7" w:rsidR="003562D6" w:rsidRDefault="003562D6" w:rsidP="003562D6">
      <w:pPr>
        <w:pStyle w:val="ListParagraph"/>
        <w:numPr>
          <w:ilvl w:val="0"/>
          <w:numId w:val="11"/>
        </w:numPr>
        <w:rPr>
          <w:b/>
          <w:bCs/>
        </w:rPr>
      </w:pPr>
      <w:r>
        <w:rPr>
          <w:b/>
          <w:bCs/>
        </w:rPr>
        <w:t>N</w:t>
      </w:r>
      <w:r w:rsidRPr="003562D6">
        <w:rPr>
          <w:b/>
          <w:bCs/>
        </w:rPr>
        <w:t xml:space="preserve">etwork </w:t>
      </w:r>
      <w:r>
        <w:rPr>
          <w:b/>
          <w:bCs/>
        </w:rPr>
        <w:t>I</w:t>
      </w:r>
      <w:r w:rsidRPr="003562D6">
        <w:rPr>
          <w:b/>
          <w:bCs/>
        </w:rPr>
        <w:t>nformation</w:t>
      </w:r>
    </w:p>
    <w:p w14:paraId="5E706007" w14:textId="4373BC6B" w:rsidR="003562D6" w:rsidRDefault="0007623F" w:rsidP="003562D6">
      <w:r>
        <w:t>T</w:t>
      </w:r>
      <w:r w:rsidRPr="0007623F">
        <w:t>he information gathered thus far possesses significant value</w:t>
      </w:r>
      <w:r>
        <w:t>. T</w:t>
      </w:r>
      <w:r w:rsidRPr="0007623F">
        <w:t>he intelligence derived from those discoveries ultimately culminates in a compelling identification of the target. In pursuit of this objective, knowledge elicitation is defined as the application of data mining and artificial intelligence techniques to the analysis results (output information</w:t>
      </w:r>
      <w:r>
        <w:t>).</w:t>
      </w:r>
    </w:p>
    <w:p w14:paraId="64332E82" w14:textId="45E189D6" w:rsidR="0007623F" w:rsidRDefault="0007623F" w:rsidP="0007623F">
      <w:pPr>
        <w:pStyle w:val="ListParagraph"/>
        <w:numPr>
          <w:ilvl w:val="0"/>
          <w:numId w:val="11"/>
        </w:numPr>
      </w:pPr>
      <w:r w:rsidRPr="0007623F">
        <w:rPr>
          <w:b/>
          <w:bCs/>
        </w:rPr>
        <w:t>Correlation</w:t>
      </w:r>
      <w:r>
        <w:t xml:space="preserve">: </w:t>
      </w:r>
      <w:r>
        <w:t>The identification of associations among individuals, occurrences, or data points in</w:t>
      </w:r>
      <w:r>
        <w:t xml:space="preserve"> </w:t>
      </w:r>
      <w:r>
        <w:t>a broader sense. Robust related features are particularly advantageous in exposing</w:t>
      </w:r>
      <w:r>
        <w:t xml:space="preserve"> </w:t>
      </w:r>
      <w:r>
        <w:t>latent associations that may be present in the dataset.</w:t>
      </w:r>
    </w:p>
    <w:p w14:paraId="6B0495BB" w14:textId="6D4B302E" w:rsidR="0007623F" w:rsidRDefault="0007623F" w:rsidP="0007623F">
      <w:pPr>
        <w:pStyle w:val="ListParagraph"/>
        <w:numPr>
          <w:ilvl w:val="0"/>
          <w:numId w:val="11"/>
        </w:numPr>
      </w:pPr>
      <w:r w:rsidRPr="0007623F">
        <w:rPr>
          <w:b/>
          <w:bCs/>
        </w:rPr>
        <w:t>Classification</w:t>
      </w:r>
      <w:r w:rsidRPr="0007623F">
        <w:rPr>
          <w:b/>
          <w:bCs/>
        </w:rPr>
        <w:t>:</w:t>
      </w:r>
      <w:r>
        <w:t xml:space="preserve"> </w:t>
      </w:r>
      <w:r>
        <w:t>Supervised learning enables the division of the data into groups based on predefined</w:t>
      </w:r>
      <w:r>
        <w:t xml:space="preserve"> </w:t>
      </w:r>
      <w:r>
        <w:t>categories. This methodology enables the structuring of substantial volumes of data</w:t>
      </w:r>
      <w:r>
        <w:t xml:space="preserve"> </w:t>
      </w:r>
      <w:r>
        <w:t>to facilitate more efficient knowledge retrieval.</w:t>
      </w:r>
    </w:p>
    <w:p w14:paraId="45D77992" w14:textId="59501C52" w:rsidR="0007623F" w:rsidRDefault="0007623F" w:rsidP="0007623F">
      <w:pPr>
        <w:pStyle w:val="ListParagraph"/>
        <w:numPr>
          <w:ilvl w:val="0"/>
          <w:numId w:val="11"/>
        </w:numPr>
      </w:pPr>
      <w:r w:rsidRPr="0007623F">
        <w:rPr>
          <w:b/>
          <w:bCs/>
        </w:rPr>
        <w:t>Outlier detection</w:t>
      </w:r>
      <w:r>
        <w:t xml:space="preserve">: </w:t>
      </w:r>
      <w:r>
        <w:t>This process identifies anomalies in the dataset through analysis. An area of particular interest pertains to the observation of malevolent agents, whose conduct or</w:t>
      </w:r>
      <w:r>
        <w:t xml:space="preserve"> </w:t>
      </w:r>
      <w:r>
        <w:t>behaviors deviate from those of the general populace.</w:t>
      </w:r>
    </w:p>
    <w:p w14:paraId="03BAA7EC" w14:textId="3B96E5B8" w:rsidR="0007623F" w:rsidRDefault="0007623F" w:rsidP="0007623F">
      <w:pPr>
        <w:pStyle w:val="ListParagraph"/>
        <w:numPr>
          <w:ilvl w:val="0"/>
          <w:numId w:val="11"/>
        </w:numPr>
      </w:pPr>
      <w:r w:rsidRPr="0007623F">
        <w:rPr>
          <w:b/>
          <w:bCs/>
        </w:rPr>
        <w:t>Clustering</w:t>
      </w:r>
      <w:r w:rsidRPr="0007623F">
        <w:rPr>
          <w:b/>
          <w:bCs/>
        </w:rPr>
        <w:t>:</w:t>
      </w:r>
      <w:r>
        <w:t xml:space="preserve"> </w:t>
      </w:r>
      <w:r>
        <w:t>This process divides data points into clusters while taking into account a substantial</w:t>
      </w:r>
      <w:r>
        <w:t xml:space="preserve"> </w:t>
      </w:r>
      <w:r>
        <w:t>number of conditions or heuristics. This may unveil, for instance, diverse forms</w:t>
      </w:r>
      <w:r>
        <w:t xml:space="preserve"> </w:t>
      </w:r>
      <w:r>
        <w:t>of network behavior, various categories of online profiles, or methods of assaulting</w:t>
      </w:r>
      <w:r>
        <w:t xml:space="preserve"> </w:t>
      </w:r>
      <w:r>
        <w:t>organizations, individuals, or infrastructures without the learner being aware of such</w:t>
      </w:r>
      <w:r>
        <w:t xml:space="preserve"> </w:t>
      </w:r>
      <w:r>
        <w:t>diversity in advance (unsupervised learning).</w:t>
      </w:r>
    </w:p>
    <w:p w14:paraId="6B60DC54" w14:textId="75614F92" w:rsidR="0007623F" w:rsidRDefault="0007623F" w:rsidP="0007623F">
      <w:pPr>
        <w:pStyle w:val="ListParagraph"/>
        <w:numPr>
          <w:ilvl w:val="0"/>
          <w:numId w:val="11"/>
        </w:numPr>
      </w:pPr>
      <w:r w:rsidRPr="0007623F">
        <w:rPr>
          <w:b/>
          <w:bCs/>
        </w:rPr>
        <w:t>Regression</w:t>
      </w:r>
      <w:r w:rsidRPr="0007623F">
        <w:rPr>
          <w:b/>
          <w:bCs/>
        </w:rPr>
        <w:t>:</w:t>
      </w:r>
      <w:r>
        <w:t xml:space="preserve"> </w:t>
      </w:r>
      <w:r>
        <w:t>A method employed to anticipate or predict numerical values or facts. Illustratively,</w:t>
      </w:r>
      <w:r>
        <w:t xml:space="preserve"> </w:t>
      </w:r>
      <w:r>
        <w:t>linear regression yields a value corresponding to a linear function, neural networks are</w:t>
      </w:r>
      <w:r>
        <w:t xml:space="preserve"> </w:t>
      </w:r>
      <w:r>
        <w:t>structures that map intricate combinations of inputs to outputs, and deep learning</w:t>
      </w:r>
      <w:r>
        <w:t xml:space="preserve"> </w:t>
      </w:r>
      <w:r>
        <w:t>consists of multiple layers that amalgamate and perform operations on the input.</w:t>
      </w:r>
    </w:p>
    <w:p w14:paraId="72112004" w14:textId="04C48978" w:rsidR="007B29A5" w:rsidRDefault="007B29A5" w:rsidP="0007623F">
      <w:pPr>
        <w:pStyle w:val="ListParagraph"/>
        <w:numPr>
          <w:ilvl w:val="0"/>
          <w:numId w:val="11"/>
        </w:numPr>
      </w:pPr>
      <w:r w:rsidRPr="007B29A5">
        <w:rPr>
          <w:b/>
          <w:bCs/>
        </w:rPr>
        <w:t>Pattern recognition</w:t>
      </w:r>
      <w:r>
        <w:rPr>
          <w:b/>
          <w:bCs/>
        </w:rPr>
        <w:t xml:space="preserve">: </w:t>
      </w:r>
      <w:r w:rsidRPr="007B29A5">
        <w:t xml:space="preserve">As opposed to anomaly detection, is a procedure that identifies recurring patterns in data. The aforementioned methodologies may be incorporated into this expansive notion of knowledge discovery. In reality, </w:t>
      </w:r>
      <w:r w:rsidRPr="007B29A5">
        <w:lastRenderedPageBreak/>
        <w:t>any artificial intelligence technique is applicable to the extraction of knowledge from open data.</w:t>
      </w:r>
    </w:p>
    <w:p w14:paraId="7265591A" w14:textId="77777777" w:rsidR="00047460" w:rsidRDefault="00047460" w:rsidP="00047460"/>
    <w:p w14:paraId="64293E6D" w14:textId="17DAAA0C" w:rsidR="00C6070B" w:rsidRPr="00506FA6" w:rsidRDefault="00C6070B" w:rsidP="00C6070B">
      <w:pPr>
        <w:pStyle w:val="ListParagraph"/>
        <w:numPr>
          <w:ilvl w:val="0"/>
          <w:numId w:val="1"/>
        </w:numPr>
        <w:outlineLvl w:val="0"/>
        <w:rPr>
          <w:b/>
          <w:bCs/>
          <w:sz w:val="28"/>
          <w:szCs w:val="28"/>
        </w:rPr>
      </w:pPr>
      <w:bookmarkStart w:id="7" w:name="_Toc211935392"/>
      <w:r w:rsidRPr="00506FA6">
        <w:rPr>
          <w:b/>
          <w:bCs/>
          <w:sz w:val="28"/>
          <w:szCs w:val="28"/>
        </w:rPr>
        <w:t>Results</w:t>
      </w:r>
      <w:bookmarkEnd w:id="7"/>
    </w:p>
    <w:p w14:paraId="6FD8228D" w14:textId="0FAFBE6E" w:rsidR="00047460" w:rsidRDefault="00C6070B" w:rsidP="00047460">
      <w:r w:rsidRPr="00C6070B">
        <w:t>Currently useful cyber-security-related information that may be leveraged to actionable intelligence may be found in a vast variety of different online sources ranging from technical or security-focused blogs in the clear web, discussions between experts in specialized security forums, social media content, to underground dark web hacker forums and marketplaces selling cybercrime tools and zero-day vulnerabilities and exploits. To cover this widespread need for data acquisition, our architecture provides a flexible yet powerful </w:t>
      </w:r>
      <w:r w:rsidRPr="00C6070B">
        <w:rPr>
          <w:i/>
          <w:iCs/>
        </w:rPr>
        <w:t>Data Acquisition Module</w:t>
      </w:r>
      <w:r w:rsidRPr="00C6070B">
        <w:t> that is conceptually separated into four distinct submodules:</w:t>
      </w:r>
    </w:p>
    <w:p w14:paraId="3127F032" w14:textId="77777777" w:rsidR="001202E3" w:rsidRPr="001202E3" w:rsidRDefault="00A34C82" w:rsidP="00A34C82">
      <w:pPr>
        <w:pStyle w:val="ListParagraph"/>
        <w:numPr>
          <w:ilvl w:val="1"/>
          <w:numId w:val="1"/>
        </w:numPr>
        <w:ind w:left="1080" w:hanging="810"/>
        <w:outlineLvl w:val="1"/>
        <w:rPr>
          <w:b/>
          <w:bCs/>
        </w:rPr>
      </w:pPr>
      <w:bookmarkStart w:id="8" w:name="_Toc211935393"/>
      <w:r w:rsidRPr="001202E3">
        <w:rPr>
          <w:b/>
          <w:bCs/>
        </w:rPr>
        <w:t>Crawling</w:t>
      </w:r>
      <w:r w:rsidR="001202E3" w:rsidRPr="001202E3">
        <w:rPr>
          <w:b/>
          <w:bCs/>
        </w:rPr>
        <w:t>:</w:t>
      </w:r>
      <w:bookmarkEnd w:id="8"/>
    </w:p>
    <w:p w14:paraId="0A39FF08" w14:textId="3306846D" w:rsidR="000804B1" w:rsidRDefault="001202E3" w:rsidP="001202E3">
      <w:pPr>
        <w:ind w:left="720" w:firstLine="450"/>
        <w:rPr>
          <w:sz w:val="28"/>
          <w:szCs w:val="28"/>
        </w:rPr>
      </w:pPr>
      <w:r>
        <w:t>A</w:t>
      </w:r>
      <w:r w:rsidR="00A34C82" w:rsidRPr="00A34C82">
        <w:t>llows users to easily setup and deploy automated data collection crawlers that are able to navigate the clear, social, and dark web to discover and harvest content of interest. The Crawling submodule allows the user to select between a wide variety of options including focused/topical crawling directed by appropriate machine learning methods, downloading of entire domains based on powerful, yet easy to set up in-depth crawlers, TOR-based dark web spidering, and semi-automated handling of authentication methods based on cookie management. After collecting the content of interest, the users may then use rest of the modules provided by our architecture to further process it to extract useful CTI from it</w:t>
      </w:r>
      <w:r w:rsidR="00A34C82" w:rsidRPr="001202E3">
        <w:rPr>
          <w:sz w:val="28"/>
          <w:szCs w:val="28"/>
        </w:rPr>
        <w:t>.</w:t>
      </w:r>
    </w:p>
    <w:p w14:paraId="1516D402" w14:textId="164783F7" w:rsidR="009D1B13" w:rsidRDefault="009D1B13" w:rsidP="001202E3">
      <w:pPr>
        <w:ind w:left="720" w:firstLine="450"/>
      </w:pPr>
      <w:r w:rsidRPr="009D1B13">
        <w:t>The supported focused crawling functionality, uses the SMILE [</w:t>
      </w:r>
      <w:hyperlink r:id="rId11" w:anchor="B100-electronics-10-00818" w:history="1">
        <w:r w:rsidRPr="009D1B13">
          <w:t>100</w:t>
        </w:r>
      </w:hyperlink>
      <w:r w:rsidRPr="009D1B13">
        <w:t>] page classifier, which is based on a machine learning-based text classifier (SVM, Random Forest), trained by a selection of positive and negative examples of webpages, to direct the crawl toward topically relevant websites (i.e., websites with content relevant to cultural heritage). This functionality can also be assisted by the </w:t>
      </w:r>
      <w:proofErr w:type="spellStart"/>
      <w:r w:rsidRPr="009D1B13">
        <w:t>SeedFinder</w:t>
      </w:r>
      <w:proofErr w:type="spellEnd"/>
      <w:r w:rsidRPr="009D1B13">
        <w:t> sub-component, which can aid the process of locating initial seeds for the focused crawl; this is achieved by combining the pre-built classification model with a user-provided query relevant to the topic.</w:t>
      </w:r>
      <w:r w:rsidR="006475A5">
        <w:t xml:space="preserve"> </w:t>
      </w:r>
      <w:r w:rsidR="006475A5" w:rsidRPr="006475A5">
        <w:rPr>
          <w:i/>
          <w:iCs/>
        </w:rPr>
        <w:t>crawling</w:t>
      </w:r>
      <w:r w:rsidR="006475A5" w:rsidRPr="006475A5">
        <w:t> is essentially a domain downloading operation based on the ACHE crawler to traverse a specific domain (e.g., a forum or a website) in a Breadth-First Search manner and download all webpages therein. To direct the crawl to specific parts of the website/forum </w:t>
      </w:r>
      <w:r w:rsidR="006475A5" w:rsidRPr="006475A5">
        <w:rPr>
          <w:i/>
          <w:iCs/>
        </w:rPr>
        <w:t>regex-based filters</w:t>
      </w:r>
      <w:r w:rsidR="006475A5" w:rsidRPr="006475A5">
        <w:t> are used; these filters provide both blacklisting (resp. whitelisting) functionality to direct the crawler away from (resp. toward) specific sections of the website/forum. In this way the user may instruct the crawler to avoid downloading non-informative pages (e.g., members areas, login pages, help) or to actively direct it to specific discussion threads in a forum.</w:t>
      </w:r>
      <w:r w:rsidR="006475A5">
        <w:t xml:space="preserve"> </w:t>
      </w:r>
    </w:p>
    <w:p w14:paraId="62D7E82F" w14:textId="34D74DFD" w:rsidR="006475A5" w:rsidRDefault="006475A5" w:rsidP="006475A5">
      <w:pPr>
        <w:ind w:left="720" w:firstLine="450"/>
      </w:pPr>
      <w:r w:rsidRPr="006475A5">
        <w:lastRenderedPageBreak/>
        <w:t xml:space="preserve">Dark web crawling is also supported by </w:t>
      </w:r>
      <w:r>
        <w:t>this</w:t>
      </w:r>
      <w:r w:rsidRPr="006475A5">
        <w:t xml:space="preserve"> architecture. This functionality relies on the use of TOR proxies to visit the user-specified onion links. Note that the user is not required to have any experience in this procedure, as all required actions (i.e., joining the TOR network, using the proxy, initializing the crawler) are fired automatically via internal API calls.</w:t>
      </w:r>
      <w:r>
        <w:t xml:space="preserve"> The</w:t>
      </w:r>
      <w:r w:rsidRPr="006475A5">
        <w:t xml:space="preserve"> authentication issues that may arise during crawling are resolved via manual user login (the first time the crawler encounters an authentication barrier) and session cookie storage for all subsequent crawler visits.</w:t>
      </w:r>
    </w:p>
    <w:p w14:paraId="12191559" w14:textId="35ED3B96" w:rsidR="0027127F" w:rsidRDefault="0027127F" w:rsidP="0027127F">
      <w:pPr>
        <w:ind w:left="720"/>
      </w:pPr>
      <w:r>
        <w:rPr>
          <w:noProof/>
        </w:rPr>
        <w:drawing>
          <wp:inline distT="0" distB="0" distL="0" distR="0" wp14:anchorId="6913CCB2" wp14:editId="6B7C9D9B">
            <wp:extent cx="5466522" cy="2941983"/>
            <wp:effectExtent l="0" t="0" r="1270" b="0"/>
            <wp:docPr id="181962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24279" name="Picture 1819624279"/>
                    <pic:cNvPicPr/>
                  </pic:nvPicPr>
                  <pic:blipFill>
                    <a:blip r:embed="rId12">
                      <a:extLst>
                        <a:ext uri="{28A0092B-C50C-407E-A947-70E740481C1C}">
                          <a14:useLocalDpi xmlns:a14="http://schemas.microsoft.com/office/drawing/2010/main" val="0"/>
                        </a:ext>
                      </a:extLst>
                    </a:blip>
                    <a:stretch>
                      <a:fillRect/>
                    </a:stretch>
                  </pic:blipFill>
                  <pic:spPr>
                    <a:xfrm>
                      <a:off x="0" y="0"/>
                      <a:ext cx="5466522" cy="2941983"/>
                    </a:xfrm>
                    <a:prstGeom prst="rect">
                      <a:avLst/>
                    </a:prstGeom>
                  </pic:spPr>
                </pic:pic>
              </a:graphicData>
            </a:graphic>
          </wp:inline>
        </w:drawing>
      </w:r>
    </w:p>
    <w:p w14:paraId="4077AA49" w14:textId="112A6340" w:rsidR="0027127F" w:rsidRPr="006475A5" w:rsidRDefault="0027127F" w:rsidP="0027127F">
      <w:pPr>
        <w:ind w:left="720"/>
        <w:jc w:val="center"/>
      </w:pPr>
      <w:r>
        <w:t>C</w:t>
      </w:r>
      <w:r w:rsidRPr="0027127F">
        <w:t xml:space="preserve">rawler </w:t>
      </w:r>
      <w:r>
        <w:t>D</w:t>
      </w:r>
      <w:r w:rsidRPr="0027127F">
        <w:t>ashboard</w:t>
      </w:r>
    </w:p>
    <w:p w14:paraId="0EBED6BB" w14:textId="77777777" w:rsidR="001202E3" w:rsidRDefault="00A34C82" w:rsidP="00A34C82">
      <w:pPr>
        <w:pStyle w:val="ListParagraph"/>
        <w:numPr>
          <w:ilvl w:val="1"/>
          <w:numId w:val="1"/>
        </w:numPr>
        <w:ind w:left="1080" w:hanging="810"/>
        <w:outlineLvl w:val="1"/>
      </w:pPr>
      <w:bookmarkStart w:id="9" w:name="_Toc211935394"/>
      <w:r w:rsidRPr="001202E3">
        <w:rPr>
          <w:b/>
          <w:bCs/>
        </w:rPr>
        <w:t>Social Media Monitoring</w:t>
      </w:r>
      <w:r w:rsidR="001202E3">
        <w:t>:</w:t>
      </w:r>
      <w:bookmarkEnd w:id="9"/>
    </w:p>
    <w:p w14:paraId="38B56B14" w14:textId="30C082F2" w:rsidR="00A34C82" w:rsidRDefault="001202E3" w:rsidP="001202E3">
      <w:pPr>
        <w:ind w:left="720" w:firstLine="360"/>
      </w:pPr>
      <w:r>
        <w:t>A</w:t>
      </w:r>
      <w:r w:rsidR="00A34C82" w:rsidRPr="00A34C82">
        <w:t>llows users to observe popular social media streams for content of interest; to do so it uses publicly available APIs from social platforms and provides a pre-trained, ready-to-use set of classification algorithms that may be used to distinguish between relevant and non-relevant content.</w:t>
      </w:r>
      <w:r w:rsidR="006475A5">
        <w:t xml:space="preserve"> This </w:t>
      </w:r>
      <w:r w:rsidR="006475A5" w:rsidRPr="006475A5">
        <w:t>focuses on real-time event detection from social streams using state-of-the-art tools from the data science domain to automatically classify posts as related or unrelated to a user-defined topic. To gather data from social media streams it uses the provided social platform APIs; the user is able to specify a set of social media accounts and/or a set of keywords that are of interest and the content collection mechanism will retrieve (in a recurring publish/subscribe fashion) all content posted from those accounts or matching the provided keywords. Notice that this mechanism has no control over the fetched data, as this is a functionality provided entirely from the API of the supported social media.</w:t>
      </w:r>
    </w:p>
    <w:p w14:paraId="16D3C444" w14:textId="465568AD" w:rsidR="006475A5" w:rsidRDefault="006475A5" w:rsidP="001202E3">
      <w:pPr>
        <w:ind w:left="720" w:firstLine="360"/>
      </w:pPr>
      <w:r>
        <w:t>T</w:t>
      </w:r>
      <w:r w:rsidRPr="006475A5">
        <w:t xml:space="preserve">he user is able to classify the retrieved content as related or unrelated to the task by simply selecting among various popular classification algorithms including (multinomial) Naive Bayes, K-Nearest Neighbors, Decision Trees, Random Forests, </w:t>
      </w:r>
      <w:r w:rsidRPr="006475A5">
        <w:lastRenderedPageBreak/>
        <w:t>Logistic Regression, Support Version Machines, as well as proven deep learning models like Convolutional Neural Networks. All classification and machine learning algorithms come pre-trained on real-world data and with default parameter setups for security classification tasks, but the user may modify both the training data and setup parameters to fit its specific classification needs.</w:t>
      </w:r>
      <w:r w:rsidR="0011754A">
        <w:t xml:space="preserve"> </w:t>
      </w:r>
    </w:p>
    <w:p w14:paraId="3756A497" w14:textId="77777777" w:rsidR="001202E3" w:rsidRDefault="001202E3" w:rsidP="001202E3">
      <w:pPr>
        <w:pStyle w:val="ListParagraph"/>
        <w:ind w:left="1080"/>
        <w:outlineLvl w:val="1"/>
      </w:pPr>
    </w:p>
    <w:p w14:paraId="29AA6095" w14:textId="35FDD19C" w:rsidR="001202E3" w:rsidRDefault="00A34C82" w:rsidP="00A34C82">
      <w:pPr>
        <w:pStyle w:val="ListParagraph"/>
        <w:numPr>
          <w:ilvl w:val="1"/>
          <w:numId w:val="1"/>
        </w:numPr>
        <w:ind w:left="1080" w:hanging="810"/>
        <w:outlineLvl w:val="1"/>
      </w:pPr>
      <w:bookmarkStart w:id="10" w:name="_Toc211935395"/>
      <w:r w:rsidRPr="001202E3">
        <w:rPr>
          <w:b/>
          <w:bCs/>
        </w:rPr>
        <w:t>F</w:t>
      </w:r>
      <w:r w:rsidRPr="001202E3">
        <w:rPr>
          <w:b/>
          <w:bCs/>
        </w:rPr>
        <w:t>eed Monitoring</w:t>
      </w:r>
      <w:r w:rsidR="00871694">
        <w:rPr>
          <w:b/>
          <w:bCs/>
        </w:rPr>
        <w:t xml:space="preserve"> &amp; </w:t>
      </w:r>
      <w:r w:rsidR="00871694" w:rsidRPr="00FE11DC">
        <w:rPr>
          <w:b/>
          <w:bCs/>
        </w:rPr>
        <w:t>Targeted Web Scraping</w:t>
      </w:r>
      <w:r w:rsidR="001202E3">
        <w:t>:</w:t>
      </w:r>
      <w:bookmarkEnd w:id="10"/>
    </w:p>
    <w:p w14:paraId="58449CB5" w14:textId="659401FE" w:rsidR="008E06D9" w:rsidRDefault="001202E3" w:rsidP="008E06D9">
      <w:pPr>
        <w:ind w:left="720" w:firstLine="270"/>
      </w:pPr>
      <w:r>
        <w:t>A</w:t>
      </w:r>
      <w:r w:rsidR="00A34C82" w:rsidRPr="00A34C82">
        <w:t>llows the users to record structured JSON or RSS-based data feeds from established credible sources such as NIST, while allowing them to modify several monitoring parameters like the monitoring interval and the type of objects they are interested in (e.g., CVEs, CPEs, or CWEs</w:t>
      </w:r>
      <w:r w:rsidR="00FE11DC">
        <w:t>)</w:t>
      </w:r>
      <w:r w:rsidR="00A34C82">
        <w:t>.</w:t>
      </w:r>
      <w:r w:rsidR="008E06D9">
        <w:t xml:space="preserve"> </w:t>
      </w:r>
      <w:r w:rsidR="008E06D9" w:rsidRPr="008E06D9">
        <w:t> NVD and JVN</w:t>
      </w:r>
      <w:r w:rsidR="008E06D9">
        <w:t>,</w:t>
      </w:r>
      <w:r w:rsidR="008E06D9" w:rsidRPr="008E06D9">
        <w:t xml:space="preserve"> </w:t>
      </w:r>
      <w:proofErr w:type="gramStart"/>
      <w:r w:rsidR="008E06D9" w:rsidRPr="008E06D9">
        <w:t>Both</w:t>
      </w:r>
      <w:proofErr w:type="gramEnd"/>
      <w:r w:rsidR="008E06D9" w:rsidRPr="008E06D9">
        <w:t xml:space="preserve"> these sources, provide CTI through structured data feeds (JSON or XML).</w:t>
      </w:r>
      <w:r w:rsidR="008E06D9">
        <w:t xml:space="preserve"> </w:t>
      </w:r>
      <w:r w:rsidR="008E06D9" w:rsidRPr="008E06D9">
        <w:rPr>
          <w:i/>
          <w:iCs/>
        </w:rPr>
        <w:t>NVD</w:t>
      </w:r>
      <w:r w:rsidR="008E06D9" w:rsidRPr="008E06D9">
        <w:t> provides public access to a plethora of data feeds of its contents including vulnerability data, CPE match links, RSS vulnerability information, and official vendor comments on existing vulnerabilities. The vulnerability data feeds contain feeds grouped by the year of the CVE ID</w:t>
      </w:r>
      <w:r w:rsidR="008E06D9">
        <w:t xml:space="preserve">. </w:t>
      </w:r>
      <w:r w:rsidR="008E06D9" w:rsidRPr="008E06D9">
        <w:rPr>
          <w:i/>
          <w:iCs/>
        </w:rPr>
        <w:t>JVN</w:t>
      </w:r>
      <w:r w:rsidR="008E06D9" w:rsidRPr="008E06D9">
        <w:t xml:space="preserve"> provides public access to various data feeds of the JVN </w:t>
      </w:r>
      <w:proofErr w:type="spellStart"/>
      <w:r w:rsidR="008E06D9" w:rsidRPr="008E06D9">
        <w:t>iPedia</w:t>
      </w:r>
      <w:proofErr w:type="spellEnd"/>
      <w:r w:rsidR="008E06D9" w:rsidRPr="008E06D9">
        <w:t xml:space="preserve"> contents, that include vulnerability data, CPE match links, and product developer information.</w:t>
      </w:r>
    </w:p>
    <w:p w14:paraId="7F9055EF" w14:textId="48F76382" w:rsidR="0011754A" w:rsidRPr="0011754A" w:rsidRDefault="00871694" w:rsidP="0011754A">
      <w:pPr>
        <w:ind w:left="720" w:firstLine="270"/>
      </w:pPr>
      <w:r>
        <w:t xml:space="preserve"> For </w:t>
      </w:r>
      <w:r w:rsidR="008E06D9">
        <w:t>T</w:t>
      </w:r>
      <w:r>
        <w:t xml:space="preserve">argeting </w:t>
      </w:r>
      <w:r w:rsidR="008E06D9">
        <w:t>W</w:t>
      </w:r>
      <w:r>
        <w:t xml:space="preserve">eb </w:t>
      </w:r>
      <w:r w:rsidR="008E06D9">
        <w:t>S</w:t>
      </w:r>
      <w:r>
        <w:t>craping p</w:t>
      </w:r>
      <w:r w:rsidRPr="00FE11DC">
        <w:t xml:space="preserve">rovides tools to access structured data from reputable sources, like KB-Cert Notes by Carnegie Mellon University or Exploit-DB, that do not provide a data feed capability. To support this process, our architecture offers a pre-installed set of tools that may be used to assist the programmer, including standard HTML parsing, XPath querying and </w:t>
      </w:r>
      <w:proofErr w:type="spellStart"/>
      <w:r w:rsidRPr="00FE11DC">
        <w:t>Javascript</w:t>
      </w:r>
      <w:proofErr w:type="spellEnd"/>
      <w:r w:rsidRPr="00FE11DC">
        <w:t xml:space="preserve"> handling tools and libraries</w:t>
      </w:r>
      <w:r w:rsidR="0011754A">
        <w:t xml:space="preserve"> </w:t>
      </w:r>
      <w:r w:rsidR="0011754A" w:rsidRPr="0011754A">
        <w:t>Apart from the unstructured/semi-structured data that are gathered by the functionalities mentioned above, our system, </w:t>
      </w:r>
      <w:proofErr w:type="spellStart"/>
      <w:r w:rsidR="0011754A" w:rsidRPr="0011754A">
        <w:t>inTIME</w:t>
      </w:r>
      <w:proofErr w:type="spellEnd"/>
      <w:r w:rsidR="0011754A" w:rsidRPr="0011754A">
        <w:t>, may also be supplemented by structured data from reputable sources of CTI. Such sources are divided in two categories.</w:t>
      </w:r>
    </w:p>
    <w:p w14:paraId="5F3DA031" w14:textId="292DBD52" w:rsidR="0011754A" w:rsidRDefault="0011754A" w:rsidP="0011754A">
      <w:pPr>
        <w:ind w:left="720" w:firstLine="270"/>
      </w:pPr>
      <w:r w:rsidRPr="0011754A">
        <w:t xml:space="preserve">The first category </w:t>
      </w:r>
      <w:proofErr w:type="gramStart"/>
      <w:r w:rsidRPr="0011754A">
        <w:t>contain</w:t>
      </w:r>
      <w:proofErr w:type="gramEnd"/>
      <w:r w:rsidRPr="0011754A">
        <w:t xml:space="preserve"> sources that provide structured data feeds (typically in JSON or XML formats) of their information collections. For this category, we have provided mechanisms that use JSON/XML parsing techniques with variable monitoring periods dependent on the data feed’s update frequency.</w:t>
      </w:r>
      <w:r>
        <w:t xml:space="preserve"> </w:t>
      </w:r>
    </w:p>
    <w:p w14:paraId="76A3F9E2" w14:textId="03A17F0F" w:rsidR="008E06D9" w:rsidRPr="0007623F" w:rsidRDefault="0011754A" w:rsidP="008E06D9">
      <w:pPr>
        <w:ind w:left="720" w:firstLine="270"/>
      </w:pPr>
      <w:r w:rsidRPr="0011754A">
        <w:t xml:space="preserve">Sources of the second category do not provide data feeds, but expose the contents of their database on web-based interfaces using a structured manner. For this category, we have implemented several scraping techniques providing a flexible set of tools to account the different types of websites where such information exists. These techniques range from HTML parsing and XPath querying, to sophisticated </w:t>
      </w:r>
      <w:proofErr w:type="spellStart"/>
      <w:r w:rsidRPr="0011754A">
        <w:t>WebDrivers</w:t>
      </w:r>
      <w:proofErr w:type="spellEnd"/>
      <w:r w:rsidRPr="0011754A">
        <w:t xml:space="preserve"> for automatic form manipulation and dynamic pop-up dismissal.</w:t>
      </w:r>
      <w:r w:rsidR="008E06D9">
        <w:t xml:space="preserve"> </w:t>
      </w:r>
      <w:proofErr w:type="spellStart"/>
      <w:r w:rsidR="008E06D9" w:rsidRPr="008E06D9">
        <w:t>inTIME</w:t>
      </w:r>
      <w:proofErr w:type="spellEnd"/>
      <w:r w:rsidR="008E06D9" w:rsidRPr="008E06D9">
        <w:t> is also able to gather information from CTI sources that do not provide information in the form of data feeds</w:t>
      </w:r>
      <w:r w:rsidR="008E06D9">
        <w:t xml:space="preserve">. </w:t>
      </w:r>
      <w:r w:rsidR="008E06D9" w:rsidRPr="008E06D9">
        <w:t xml:space="preserve">To extract the available information we have implemented, tailored HTML </w:t>
      </w:r>
      <w:r w:rsidR="008E06D9" w:rsidRPr="008E06D9">
        <w:lastRenderedPageBreak/>
        <w:t>crawling and parsing techniques in Python that use XPath queries and the Selenium WebDriver </w:t>
      </w:r>
    </w:p>
    <w:p w14:paraId="507A6C13" w14:textId="77777777" w:rsidR="004D3BD8" w:rsidRDefault="004D3BD8" w:rsidP="00712678">
      <w:pPr>
        <w:rPr>
          <w:rFonts w:cstheme="minorHAnsi"/>
          <w:b/>
          <w:bCs/>
        </w:rPr>
      </w:pPr>
    </w:p>
    <w:p w14:paraId="15413CE1" w14:textId="083CE8EA" w:rsidR="00897567" w:rsidRPr="00897567" w:rsidRDefault="00897567" w:rsidP="009270F2">
      <w:pPr>
        <w:pStyle w:val="Heading1"/>
        <w:ind w:left="-180" w:hanging="360"/>
        <w:rPr>
          <w:rFonts w:asciiTheme="minorHAnsi" w:hAnsiTheme="minorHAnsi" w:cstheme="minorHAnsi"/>
          <w:b/>
          <w:bCs/>
        </w:rPr>
      </w:pPr>
      <w:bookmarkStart w:id="11" w:name="_Toc211935397"/>
      <w:r w:rsidRPr="00897567">
        <w:rPr>
          <w:rFonts w:asciiTheme="minorHAnsi" w:hAnsiTheme="minorHAnsi" w:cstheme="minorHAnsi"/>
          <w:b/>
          <w:bCs/>
        </w:rPr>
        <w:t>References</w:t>
      </w:r>
      <w:bookmarkEnd w:id="11"/>
    </w:p>
    <w:p w14:paraId="35268DD0" w14:textId="77777777" w:rsidR="00897567" w:rsidRPr="00AD230A" w:rsidRDefault="00897567" w:rsidP="0008380E">
      <w:pPr>
        <w:pStyle w:val="ListParagraph"/>
        <w:numPr>
          <w:ilvl w:val="0"/>
          <w:numId w:val="3"/>
        </w:numPr>
        <w:shd w:val="clear" w:color="auto" w:fill="FFFFFF"/>
        <w:spacing w:after="0" w:line="276" w:lineRule="auto"/>
        <w:ind w:left="360" w:hanging="630"/>
        <w:rPr>
          <w:rFonts w:asciiTheme="majorHAnsi" w:eastAsia="Times New Roman" w:hAnsiTheme="majorHAnsi" w:cstheme="majorHAnsi"/>
          <w:color w:val="1F1F1F"/>
          <w:kern w:val="0"/>
          <w:sz w:val="22"/>
          <w:szCs w:val="22"/>
          <w14:ligatures w14:val="none"/>
        </w:rPr>
      </w:pPr>
      <w:r w:rsidRPr="00AD230A">
        <w:rPr>
          <w:rFonts w:asciiTheme="majorHAnsi" w:eastAsia="Times New Roman" w:hAnsiTheme="majorHAnsi" w:cstheme="majorHAnsi"/>
          <w:color w:val="1F1F1F"/>
          <w:kern w:val="0"/>
          <w:sz w:val="22"/>
          <w:szCs w:val="22"/>
          <w14:ligatures w14:val="none"/>
        </w:rPr>
        <w:t>Aldauiji F., Batarfi O., </w:t>
      </w:r>
      <w:proofErr w:type="spellStart"/>
      <w:r w:rsidRPr="00AD230A">
        <w:rPr>
          <w:rFonts w:asciiTheme="majorHAnsi" w:eastAsia="Times New Roman" w:hAnsiTheme="majorHAnsi" w:cstheme="majorHAnsi"/>
          <w:color w:val="1F1F1F"/>
          <w:kern w:val="0"/>
          <w:sz w:val="22"/>
          <w:szCs w:val="22"/>
          <w14:ligatures w14:val="none"/>
        </w:rPr>
        <w:t>Bayousif</w:t>
      </w:r>
      <w:proofErr w:type="spellEnd"/>
      <w:r w:rsidRPr="00AD230A">
        <w:rPr>
          <w:rFonts w:asciiTheme="majorHAnsi" w:eastAsia="Times New Roman" w:hAnsiTheme="majorHAnsi" w:cstheme="majorHAnsi"/>
          <w:color w:val="1F1F1F"/>
          <w:kern w:val="0"/>
          <w:sz w:val="22"/>
          <w:szCs w:val="22"/>
          <w14:ligatures w14:val="none"/>
        </w:rPr>
        <w:t> M.</w:t>
      </w:r>
    </w:p>
    <w:p w14:paraId="63DF2403" w14:textId="02757CCE" w:rsidR="00622C0C" w:rsidRPr="00AD230A" w:rsidRDefault="00897567" w:rsidP="0008380E">
      <w:pPr>
        <w:pStyle w:val="ListParagraph"/>
        <w:shd w:val="clear" w:color="auto" w:fill="FFFFFF"/>
        <w:spacing w:after="0" w:line="276" w:lineRule="auto"/>
        <w:ind w:left="360"/>
        <w:rPr>
          <w:rFonts w:asciiTheme="majorHAnsi" w:eastAsia="Times New Roman" w:hAnsiTheme="majorHAnsi" w:cstheme="majorHAnsi"/>
          <w:color w:val="1F1F1F"/>
          <w:kern w:val="0"/>
          <w:sz w:val="22"/>
          <w:szCs w:val="22"/>
          <w14:ligatures w14:val="none"/>
        </w:rPr>
      </w:pPr>
      <w:r w:rsidRPr="00AD230A">
        <w:rPr>
          <w:rFonts w:asciiTheme="majorHAnsi" w:eastAsia="Times New Roman" w:hAnsiTheme="majorHAnsi" w:cstheme="majorHAnsi"/>
          <w:color w:val="1F1F1F"/>
          <w:kern w:val="0"/>
          <w:sz w:val="22"/>
          <w:szCs w:val="22"/>
          <w14:ligatures w14:val="none"/>
        </w:rPr>
        <w:t>Utilizing cyber threat hunting techniques to find ransomware attacks: A survey of the state of the art</w:t>
      </w:r>
      <w:r w:rsidR="00622C0C" w:rsidRPr="00AD230A">
        <w:rPr>
          <w:rFonts w:asciiTheme="majorHAnsi" w:eastAsia="Times New Roman" w:hAnsiTheme="majorHAnsi" w:cstheme="majorHAnsi"/>
          <w:color w:val="1F1F1F"/>
          <w:kern w:val="0"/>
          <w:sz w:val="22"/>
          <w:szCs w:val="22"/>
          <w14:ligatures w14:val="none"/>
        </w:rPr>
        <w:t>.</w:t>
      </w:r>
    </w:p>
    <w:p w14:paraId="7119E47C" w14:textId="77777777" w:rsidR="00712678" w:rsidRPr="00AD230A" w:rsidRDefault="00712678" w:rsidP="0008380E">
      <w:pPr>
        <w:pStyle w:val="ListParagraph"/>
        <w:numPr>
          <w:ilvl w:val="0"/>
          <w:numId w:val="3"/>
        </w:numPr>
        <w:shd w:val="clear" w:color="auto" w:fill="FFFFFF"/>
        <w:spacing w:after="0" w:line="276" w:lineRule="auto"/>
        <w:ind w:left="360" w:hanging="630"/>
        <w:rPr>
          <w:rFonts w:asciiTheme="majorHAnsi" w:eastAsia="Times New Roman" w:hAnsiTheme="majorHAnsi" w:cstheme="majorHAnsi"/>
          <w:color w:val="1F1F1F"/>
          <w:kern w:val="0"/>
          <w:sz w:val="22"/>
          <w:szCs w:val="22"/>
          <w14:ligatures w14:val="none"/>
        </w:rPr>
      </w:pPr>
      <w:r w:rsidRPr="00AD230A">
        <w:rPr>
          <w:rFonts w:asciiTheme="majorHAnsi" w:eastAsia="Times New Roman" w:hAnsiTheme="majorHAnsi" w:cstheme="majorHAnsi"/>
          <w:color w:val="1F1F1F"/>
          <w:kern w:val="0"/>
          <w:sz w:val="22"/>
          <w:szCs w:val="22"/>
          <w14:ligatures w14:val="none"/>
        </w:rPr>
        <w:t>ENISA. ENISA Threat Landscape 2022; Technical Report; ENISA: Athens, Greece, 2022. [Google Scholar] [</w:t>
      </w:r>
      <w:proofErr w:type="spellStart"/>
      <w:r w:rsidRPr="00AD230A">
        <w:rPr>
          <w:rFonts w:asciiTheme="majorHAnsi" w:eastAsia="Times New Roman" w:hAnsiTheme="majorHAnsi" w:cstheme="majorHAnsi"/>
          <w:color w:val="1F1F1F"/>
          <w:kern w:val="0"/>
          <w:sz w:val="22"/>
          <w:szCs w:val="22"/>
          <w14:ligatures w14:val="none"/>
        </w:rPr>
        <w:t>CrossRef</w:t>
      </w:r>
      <w:proofErr w:type="spellEnd"/>
      <w:r w:rsidRPr="00AD230A">
        <w:rPr>
          <w:rFonts w:asciiTheme="majorHAnsi" w:eastAsia="Times New Roman" w:hAnsiTheme="majorHAnsi" w:cstheme="majorHAnsi"/>
          <w:color w:val="1F1F1F"/>
          <w:kern w:val="0"/>
          <w:sz w:val="22"/>
          <w:szCs w:val="22"/>
          <w14:ligatures w14:val="none"/>
        </w:rPr>
        <w:t>]</w:t>
      </w:r>
    </w:p>
    <w:p w14:paraId="095F5C24" w14:textId="77777777" w:rsidR="00712678" w:rsidRPr="00AD230A" w:rsidRDefault="00712678" w:rsidP="0008380E">
      <w:pPr>
        <w:pStyle w:val="ListParagraph"/>
        <w:numPr>
          <w:ilvl w:val="0"/>
          <w:numId w:val="3"/>
        </w:numPr>
        <w:shd w:val="clear" w:color="auto" w:fill="FFFFFF"/>
        <w:spacing w:after="0" w:line="276" w:lineRule="auto"/>
        <w:ind w:left="360" w:hanging="630"/>
        <w:rPr>
          <w:rFonts w:asciiTheme="majorHAnsi" w:eastAsia="Times New Roman" w:hAnsiTheme="majorHAnsi" w:cstheme="majorHAnsi"/>
          <w:color w:val="1F1F1F"/>
          <w:kern w:val="0"/>
          <w:sz w:val="22"/>
          <w:szCs w:val="22"/>
          <w14:ligatures w14:val="none"/>
        </w:rPr>
      </w:pPr>
      <w:proofErr w:type="spellStart"/>
      <w:r w:rsidRPr="00AD230A">
        <w:rPr>
          <w:rFonts w:asciiTheme="majorHAnsi" w:eastAsia="Times New Roman" w:hAnsiTheme="majorHAnsi" w:cstheme="majorHAnsi"/>
          <w:color w:val="1F1F1F"/>
          <w:kern w:val="0"/>
          <w:sz w:val="22"/>
          <w:szCs w:val="22"/>
          <w14:ligatures w14:val="none"/>
        </w:rPr>
        <w:t>Aïmeur</w:t>
      </w:r>
      <w:proofErr w:type="spellEnd"/>
      <w:r w:rsidRPr="00AD230A">
        <w:rPr>
          <w:rFonts w:asciiTheme="majorHAnsi" w:eastAsia="Times New Roman" w:hAnsiTheme="majorHAnsi" w:cstheme="majorHAnsi"/>
          <w:color w:val="1F1F1F"/>
          <w:kern w:val="0"/>
          <w:sz w:val="22"/>
          <w:szCs w:val="22"/>
          <w14:ligatures w14:val="none"/>
        </w:rPr>
        <w:t xml:space="preserve">, E.; Amri, S.; Brassard, G. Fake news, disinformation and misinformation in social media: A review. Soc. </w:t>
      </w:r>
      <w:proofErr w:type="spellStart"/>
      <w:r w:rsidRPr="00AD230A">
        <w:rPr>
          <w:rFonts w:asciiTheme="majorHAnsi" w:eastAsia="Times New Roman" w:hAnsiTheme="majorHAnsi" w:cstheme="majorHAnsi"/>
          <w:color w:val="1F1F1F"/>
          <w:kern w:val="0"/>
          <w:sz w:val="22"/>
          <w:szCs w:val="22"/>
          <w14:ligatures w14:val="none"/>
        </w:rPr>
        <w:t>Netw</w:t>
      </w:r>
      <w:proofErr w:type="spellEnd"/>
      <w:r w:rsidRPr="00AD230A">
        <w:rPr>
          <w:rFonts w:asciiTheme="majorHAnsi" w:eastAsia="Times New Roman" w:hAnsiTheme="majorHAnsi" w:cstheme="majorHAnsi"/>
          <w:color w:val="1F1F1F"/>
          <w:kern w:val="0"/>
          <w:sz w:val="22"/>
          <w:szCs w:val="22"/>
          <w14:ligatures w14:val="none"/>
        </w:rPr>
        <w:t>. Anal. Min. 2023, 13, 30. [Google Scholar] [</w:t>
      </w:r>
      <w:proofErr w:type="spellStart"/>
      <w:r w:rsidRPr="00AD230A">
        <w:rPr>
          <w:rFonts w:asciiTheme="majorHAnsi" w:eastAsia="Times New Roman" w:hAnsiTheme="majorHAnsi" w:cstheme="majorHAnsi"/>
          <w:color w:val="1F1F1F"/>
          <w:kern w:val="0"/>
          <w:sz w:val="22"/>
          <w:szCs w:val="22"/>
          <w14:ligatures w14:val="none"/>
        </w:rPr>
        <w:t>CrossRef</w:t>
      </w:r>
      <w:proofErr w:type="spellEnd"/>
      <w:r w:rsidRPr="00AD230A">
        <w:rPr>
          <w:rFonts w:asciiTheme="majorHAnsi" w:eastAsia="Times New Roman" w:hAnsiTheme="majorHAnsi" w:cstheme="majorHAnsi"/>
          <w:color w:val="1F1F1F"/>
          <w:kern w:val="0"/>
          <w:sz w:val="22"/>
          <w:szCs w:val="22"/>
          <w14:ligatures w14:val="none"/>
        </w:rPr>
        <w:t>] [PubMed]</w:t>
      </w:r>
    </w:p>
    <w:p w14:paraId="2A5E848E" w14:textId="77777777" w:rsidR="00712678" w:rsidRPr="00AD230A" w:rsidRDefault="00712678" w:rsidP="0008380E">
      <w:pPr>
        <w:pStyle w:val="ListParagraph"/>
        <w:numPr>
          <w:ilvl w:val="0"/>
          <w:numId w:val="3"/>
        </w:numPr>
        <w:shd w:val="clear" w:color="auto" w:fill="FFFFFF"/>
        <w:spacing w:after="0" w:line="276" w:lineRule="auto"/>
        <w:ind w:left="360" w:hanging="630"/>
        <w:rPr>
          <w:rFonts w:asciiTheme="majorHAnsi" w:eastAsia="Times New Roman" w:hAnsiTheme="majorHAnsi" w:cstheme="majorHAnsi"/>
          <w:color w:val="1F1F1F"/>
          <w:kern w:val="0"/>
          <w:sz w:val="22"/>
          <w:szCs w:val="22"/>
          <w14:ligatures w14:val="none"/>
        </w:rPr>
      </w:pPr>
      <w:r w:rsidRPr="00AD230A">
        <w:rPr>
          <w:rFonts w:asciiTheme="majorHAnsi" w:eastAsia="Times New Roman" w:hAnsiTheme="majorHAnsi" w:cstheme="majorHAnsi"/>
          <w:color w:val="1F1F1F"/>
          <w:kern w:val="0"/>
          <w:sz w:val="22"/>
          <w:szCs w:val="22"/>
          <w14:ligatures w14:val="none"/>
        </w:rPr>
        <w:t>Ni, T.; Zhang, X.; Zhao, Q. Recovering Fingerprints from In-Display Fingerprint Sensors via Electromagnetic Side Channel. In Proceedings of the CCS 2023, 2023 ACM SIGSAC Conference on Computer and Communications Security, Copenhagen, Denmark, 26–30 November 2023; pp. 253–267. [Google Scholar] [</w:t>
      </w:r>
      <w:proofErr w:type="spellStart"/>
      <w:r w:rsidRPr="00AD230A">
        <w:rPr>
          <w:rFonts w:asciiTheme="majorHAnsi" w:eastAsia="Times New Roman" w:hAnsiTheme="majorHAnsi" w:cstheme="majorHAnsi"/>
          <w:color w:val="1F1F1F"/>
          <w:kern w:val="0"/>
          <w:sz w:val="22"/>
          <w:szCs w:val="22"/>
          <w14:ligatures w14:val="none"/>
        </w:rPr>
        <w:t>CrossRef</w:t>
      </w:r>
      <w:proofErr w:type="spellEnd"/>
      <w:r w:rsidRPr="00AD230A">
        <w:rPr>
          <w:rFonts w:asciiTheme="majorHAnsi" w:eastAsia="Times New Roman" w:hAnsiTheme="majorHAnsi" w:cstheme="majorHAnsi"/>
          <w:color w:val="1F1F1F"/>
          <w:kern w:val="0"/>
          <w:sz w:val="22"/>
          <w:szCs w:val="22"/>
          <w14:ligatures w14:val="none"/>
        </w:rPr>
        <w:t>]</w:t>
      </w:r>
    </w:p>
    <w:p w14:paraId="07100D43" w14:textId="77777777" w:rsidR="00712678" w:rsidRPr="00AD230A" w:rsidRDefault="00712678" w:rsidP="0008380E">
      <w:pPr>
        <w:pStyle w:val="ListParagraph"/>
        <w:numPr>
          <w:ilvl w:val="0"/>
          <w:numId w:val="3"/>
        </w:numPr>
        <w:shd w:val="clear" w:color="auto" w:fill="FFFFFF"/>
        <w:spacing w:after="0" w:line="276" w:lineRule="auto"/>
        <w:ind w:left="360" w:hanging="630"/>
        <w:rPr>
          <w:rFonts w:asciiTheme="majorHAnsi" w:eastAsia="Times New Roman" w:hAnsiTheme="majorHAnsi" w:cstheme="majorHAnsi"/>
          <w:color w:val="1F1F1F"/>
          <w:kern w:val="0"/>
          <w:sz w:val="22"/>
          <w:szCs w:val="22"/>
          <w14:ligatures w14:val="none"/>
        </w:rPr>
      </w:pPr>
      <w:r w:rsidRPr="00AD230A">
        <w:rPr>
          <w:rFonts w:asciiTheme="majorHAnsi" w:eastAsia="Times New Roman" w:hAnsiTheme="majorHAnsi" w:cstheme="majorHAnsi"/>
          <w:color w:val="1F1F1F"/>
          <w:kern w:val="0"/>
          <w:sz w:val="22"/>
          <w:szCs w:val="22"/>
          <w14:ligatures w14:val="none"/>
        </w:rPr>
        <w:t>Ni, T.; Zhang, X.; Zuo, C.; Li, J.; Yan, Z.; Wang, W.; Xu, W.; Luo, X.; Zhao, Q. Uncovering User Interactions on Smartphones via Contactless Wireless Charging Side Channels. In Proceedings of the IEEE Symposium on Security and Privacy, San Francisco, CA, USA, 21–25 May 2023; pp. 3399–3415. [Google Scholar] [</w:t>
      </w:r>
      <w:proofErr w:type="spellStart"/>
      <w:r w:rsidRPr="00AD230A">
        <w:rPr>
          <w:rFonts w:asciiTheme="majorHAnsi" w:eastAsia="Times New Roman" w:hAnsiTheme="majorHAnsi" w:cstheme="majorHAnsi"/>
          <w:color w:val="1F1F1F"/>
          <w:kern w:val="0"/>
          <w:sz w:val="22"/>
          <w:szCs w:val="22"/>
          <w14:ligatures w14:val="none"/>
        </w:rPr>
        <w:t>CrossRef</w:t>
      </w:r>
      <w:proofErr w:type="spellEnd"/>
      <w:r w:rsidRPr="00AD230A">
        <w:rPr>
          <w:rFonts w:asciiTheme="majorHAnsi" w:eastAsia="Times New Roman" w:hAnsiTheme="majorHAnsi" w:cstheme="majorHAnsi"/>
          <w:color w:val="1F1F1F"/>
          <w:kern w:val="0"/>
          <w:sz w:val="22"/>
          <w:szCs w:val="22"/>
          <w14:ligatures w14:val="none"/>
        </w:rPr>
        <w:t>]</w:t>
      </w:r>
    </w:p>
    <w:p w14:paraId="0DD9765F" w14:textId="77777777" w:rsidR="00712678" w:rsidRPr="00AD230A" w:rsidRDefault="00712678" w:rsidP="0008380E">
      <w:pPr>
        <w:pStyle w:val="ListParagraph"/>
        <w:numPr>
          <w:ilvl w:val="0"/>
          <w:numId w:val="3"/>
        </w:numPr>
        <w:shd w:val="clear" w:color="auto" w:fill="FFFFFF"/>
        <w:spacing w:after="0" w:line="276" w:lineRule="auto"/>
        <w:ind w:left="360" w:hanging="630"/>
        <w:rPr>
          <w:rFonts w:asciiTheme="majorHAnsi" w:eastAsia="Times New Roman" w:hAnsiTheme="majorHAnsi" w:cstheme="majorHAnsi"/>
          <w:color w:val="1F1F1F"/>
          <w:kern w:val="0"/>
          <w:sz w:val="22"/>
          <w:szCs w:val="22"/>
          <w14:ligatures w14:val="none"/>
        </w:rPr>
      </w:pPr>
      <w:r w:rsidRPr="00AD230A">
        <w:rPr>
          <w:rFonts w:asciiTheme="majorHAnsi" w:eastAsia="Times New Roman" w:hAnsiTheme="majorHAnsi" w:cstheme="majorHAnsi"/>
          <w:color w:val="1F1F1F"/>
          <w:kern w:val="0"/>
          <w:sz w:val="22"/>
          <w:szCs w:val="22"/>
          <w14:ligatures w14:val="none"/>
        </w:rPr>
        <w:t xml:space="preserve">Vishwakarma, R.; Jain, A.K. A survey of DDoS attacking techniques and </w:t>
      </w:r>
      <w:proofErr w:type="spellStart"/>
      <w:r w:rsidRPr="00AD230A">
        <w:rPr>
          <w:rFonts w:asciiTheme="majorHAnsi" w:eastAsia="Times New Roman" w:hAnsiTheme="majorHAnsi" w:cstheme="majorHAnsi"/>
          <w:color w:val="1F1F1F"/>
          <w:kern w:val="0"/>
          <w:sz w:val="22"/>
          <w:szCs w:val="22"/>
          <w14:ligatures w14:val="none"/>
        </w:rPr>
        <w:t>defence</w:t>
      </w:r>
      <w:proofErr w:type="spellEnd"/>
      <w:r w:rsidRPr="00AD230A">
        <w:rPr>
          <w:rFonts w:asciiTheme="majorHAnsi" w:eastAsia="Times New Roman" w:hAnsiTheme="majorHAnsi" w:cstheme="majorHAnsi"/>
          <w:color w:val="1F1F1F"/>
          <w:kern w:val="0"/>
          <w:sz w:val="22"/>
          <w:szCs w:val="22"/>
          <w14:ligatures w14:val="none"/>
        </w:rPr>
        <w:t xml:space="preserve"> mechanisms in the IoT network. </w:t>
      </w:r>
      <w:proofErr w:type="spellStart"/>
      <w:r w:rsidRPr="00AD230A">
        <w:rPr>
          <w:rFonts w:asciiTheme="majorHAnsi" w:eastAsia="Times New Roman" w:hAnsiTheme="majorHAnsi" w:cstheme="majorHAnsi"/>
          <w:color w:val="1F1F1F"/>
          <w:kern w:val="0"/>
          <w:sz w:val="22"/>
          <w:szCs w:val="22"/>
          <w14:ligatures w14:val="none"/>
        </w:rPr>
        <w:t>Telecommun</w:t>
      </w:r>
      <w:proofErr w:type="spellEnd"/>
      <w:r w:rsidRPr="00AD230A">
        <w:rPr>
          <w:rFonts w:asciiTheme="majorHAnsi" w:eastAsia="Times New Roman" w:hAnsiTheme="majorHAnsi" w:cstheme="majorHAnsi"/>
          <w:color w:val="1F1F1F"/>
          <w:kern w:val="0"/>
          <w:sz w:val="22"/>
          <w:szCs w:val="22"/>
          <w14:ligatures w14:val="none"/>
        </w:rPr>
        <w:t>. Syst. 2020, 73, 3–25. [Google Scholar] [</w:t>
      </w:r>
      <w:proofErr w:type="spellStart"/>
      <w:r w:rsidRPr="00AD230A">
        <w:rPr>
          <w:rFonts w:asciiTheme="majorHAnsi" w:eastAsia="Times New Roman" w:hAnsiTheme="majorHAnsi" w:cstheme="majorHAnsi"/>
          <w:color w:val="1F1F1F"/>
          <w:kern w:val="0"/>
          <w:sz w:val="22"/>
          <w:szCs w:val="22"/>
          <w14:ligatures w14:val="none"/>
        </w:rPr>
        <w:t>CrossRef</w:t>
      </w:r>
      <w:proofErr w:type="spellEnd"/>
      <w:r w:rsidRPr="00AD230A">
        <w:rPr>
          <w:rFonts w:asciiTheme="majorHAnsi" w:eastAsia="Times New Roman" w:hAnsiTheme="majorHAnsi" w:cstheme="majorHAnsi"/>
          <w:color w:val="1F1F1F"/>
          <w:kern w:val="0"/>
          <w:sz w:val="22"/>
          <w:szCs w:val="22"/>
          <w14:ligatures w14:val="none"/>
        </w:rPr>
        <w:t>]</w:t>
      </w:r>
    </w:p>
    <w:p w14:paraId="2873FCAE" w14:textId="590EE772" w:rsidR="00712678" w:rsidRPr="00AD230A" w:rsidRDefault="00712678" w:rsidP="0008380E">
      <w:pPr>
        <w:pStyle w:val="ListParagraph"/>
        <w:numPr>
          <w:ilvl w:val="0"/>
          <w:numId w:val="3"/>
        </w:numPr>
        <w:shd w:val="clear" w:color="auto" w:fill="FFFFFF"/>
        <w:spacing w:after="0" w:line="276" w:lineRule="auto"/>
        <w:ind w:left="360" w:hanging="630"/>
        <w:rPr>
          <w:rFonts w:asciiTheme="majorHAnsi" w:eastAsia="Times New Roman" w:hAnsiTheme="majorHAnsi" w:cstheme="majorHAnsi"/>
          <w:color w:val="1F1F1F"/>
          <w:kern w:val="0"/>
          <w:sz w:val="22"/>
          <w:szCs w:val="22"/>
          <w14:ligatures w14:val="none"/>
        </w:rPr>
      </w:pPr>
      <w:r w:rsidRPr="00AD230A">
        <w:rPr>
          <w:rFonts w:asciiTheme="majorHAnsi" w:eastAsia="Times New Roman" w:hAnsiTheme="majorHAnsi" w:cstheme="majorHAnsi"/>
          <w:color w:val="1F1F1F"/>
          <w:kern w:val="0"/>
          <w:sz w:val="22"/>
          <w:szCs w:val="22"/>
          <w14:ligatures w14:val="none"/>
        </w:rPr>
        <w:t xml:space="preserve">Ohm, M.; Plate, H.; </w:t>
      </w:r>
      <w:proofErr w:type="spellStart"/>
      <w:r w:rsidRPr="00AD230A">
        <w:rPr>
          <w:rFonts w:asciiTheme="majorHAnsi" w:eastAsia="Times New Roman" w:hAnsiTheme="majorHAnsi" w:cstheme="majorHAnsi"/>
          <w:color w:val="1F1F1F"/>
          <w:kern w:val="0"/>
          <w:sz w:val="22"/>
          <w:szCs w:val="22"/>
          <w14:ligatures w14:val="none"/>
        </w:rPr>
        <w:t>Sykosch</w:t>
      </w:r>
      <w:proofErr w:type="spellEnd"/>
      <w:r w:rsidRPr="00AD230A">
        <w:rPr>
          <w:rFonts w:asciiTheme="majorHAnsi" w:eastAsia="Times New Roman" w:hAnsiTheme="majorHAnsi" w:cstheme="majorHAnsi"/>
          <w:color w:val="1F1F1F"/>
          <w:kern w:val="0"/>
          <w:sz w:val="22"/>
          <w:szCs w:val="22"/>
          <w14:ligatures w14:val="none"/>
        </w:rPr>
        <w:t xml:space="preserve">, A.; Meier, M. Backstabber’s Knife Collection: A Review of </w:t>
      </w:r>
      <w:proofErr w:type="gramStart"/>
      <w:r w:rsidRPr="00AD230A">
        <w:rPr>
          <w:rFonts w:asciiTheme="majorHAnsi" w:eastAsia="Times New Roman" w:hAnsiTheme="majorHAnsi" w:cstheme="majorHAnsi"/>
          <w:color w:val="1F1F1F"/>
          <w:kern w:val="0"/>
          <w:sz w:val="22"/>
          <w:szCs w:val="22"/>
          <w14:ligatures w14:val="none"/>
        </w:rPr>
        <w:t>Open Source</w:t>
      </w:r>
      <w:proofErr w:type="gramEnd"/>
      <w:r w:rsidRPr="00AD230A">
        <w:rPr>
          <w:rFonts w:asciiTheme="majorHAnsi" w:eastAsia="Times New Roman" w:hAnsiTheme="majorHAnsi" w:cstheme="majorHAnsi"/>
          <w:color w:val="1F1F1F"/>
          <w:kern w:val="0"/>
          <w:sz w:val="22"/>
          <w:szCs w:val="22"/>
          <w14:ligatures w14:val="none"/>
        </w:rPr>
        <w:t xml:space="preserve"> Software Supply Chain Attacks. In Lecture Notes in Computer Science (Including Subseries Lecture Notes in Artificial Intelligence and Lecture Notes in Bioinformatics); Springer: Cham, Switzerland, 2020; pp. 23–43. [Google Scholar] [</w:t>
      </w:r>
      <w:proofErr w:type="spellStart"/>
      <w:r w:rsidRPr="00AD230A">
        <w:rPr>
          <w:rFonts w:asciiTheme="majorHAnsi" w:eastAsia="Times New Roman" w:hAnsiTheme="majorHAnsi" w:cstheme="majorHAnsi"/>
          <w:color w:val="1F1F1F"/>
          <w:kern w:val="0"/>
          <w:sz w:val="22"/>
          <w:szCs w:val="22"/>
          <w14:ligatures w14:val="none"/>
        </w:rPr>
        <w:t>CrossRef</w:t>
      </w:r>
      <w:proofErr w:type="spellEnd"/>
      <w:r w:rsidRPr="00AD230A">
        <w:rPr>
          <w:rFonts w:asciiTheme="majorHAnsi" w:eastAsia="Times New Roman" w:hAnsiTheme="majorHAnsi" w:cstheme="majorHAnsi"/>
          <w:color w:val="1F1F1F"/>
          <w:kern w:val="0"/>
          <w:sz w:val="22"/>
          <w:szCs w:val="22"/>
          <w14:ligatures w14:val="none"/>
        </w:rPr>
        <w:t>]</w:t>
      </w:r>
    </w:p>
    <w:p w14:paraId="06E21A1D" w14:textId="77777777" w:rsidR="00622C0C" w:rsidRPr="00AD230A" w:rsidRDefault="00622C0C" w:rsidP="0008380E">
      <w:pPr>
        <w:pStyle w:val="ListParagraph"/>
        <w:numPr>
          <w:ilvl w:val="0"/>
          <w:numId w:val="3"/>
        </w:numPr>
        <w:spacing w:line="276" w:lineRule="auto"/>
        <w:ind w:left="360" w:hanging="630"/>
        <w:rPr>
          <w:rFonts w:asciiTheme="majorHAnsi" w:eastAsia="Times New Roman" w:hAnsiTheme="majorHAnsi" w:cstheme="majorHAnsi"/>
          <w:color w:val="1F1F1F"/>
          <w:kern w:val="0"/>
          <w:sz w:val="22"/>
          <w:szCs w:val="22"/>
          <w14:ligatures w14:val="none"/>
        </w:rPr>
      </w:pPr>
      <w:r w:rsidRPr="00AD230A">
        <w:rPr>
          <w:rFonts w:asciiTheme="majorHAnsi" w:eastAsia="Times New Roman" w:hAnsiTheme="majorHAnsi" w:cstheme="majorHAnsi"/>
          <w:color w:val="1F1F1F"/>
          <w:kern w:val="0"/>
          <w:sz w:val="22"/>
          <w:szCs w:val="22"/>
          <w14:ligatures w14:val="none"/>
        </w:rPr>
        <w:t>Brown, R.; Nickels, K. 2023 SANS Cyber Threat Intelligence (CTI) Survey; Technical Report; SANS Institute: North Bethesda, MD, USA, 2023. [Google Scholar]</w:t>
      </w:r>
    </w:p>
    <w:p w14:paraId="1B3286C2" w14:textId="77777777" w:rsidR="00B06F82" w:rsidRPr="00AD230A" w:rsidRDefault="00B06F82" w:rsidP="0008380E">
      <w:pPr>
        <w:pStyle w:val="ListParagraph"/>
        <w:numPr>
          <w:ilvl w:val="0"/>
          <w:numId w:val="3"/>
        </w:numPr>
        <w:shd w:val="clear" w:color="auto" w:fill="FFFFFF"/>
        <w:spacing w:after="0" w:line="276" w:lineRule="auto"/>
        <w:ind w:left="360" w:hanging="630"/>
        <w:rPr>
          <w:rFonts w:asciiTheme="majorHAnsi" w:eastAsia="Times New Roman" w:hAnsiTheme="majorHAnsi" w:cstheme="majorHAnsi"/>
          <w:color w:val="1F1F1F"/>
          <w:kern w:val="0"/>
          <w:sz w:val="22"/>
          <w:szCs w:val="22"/>
          <w14:ligatures w14:val="none"/>
        </w:rPr>
      </w:pPr>
      <w:r w:rsidRPr="00AD230A">
        <w:rPr>
          <w:rFonts w:asciiTheme="majorHAnsi" w:eastAsia="Times New Roman" w:hAnsiTheme="majorHAnsi" w:cstheme="majorHAnsi"/>
          <w:color w:val="1F1F1F"/>
          <w:kern w:val="0"/>
          <w:sz w:val="22"/>
          <w:szCs w:val="22"/>
          <w14:ligatures w14:val="none"/>
        </w:rPr>
        <w:t>Bissell, K.; Fox, J.; LaSalle, R.M.; Cin, P.D. State of Cybersecurity Report 2021. Technical Report. Accenture Security. 2021. Available online: https://www.accenture.com/_acnmedia/PDF-165/Accenture-State-Of-Cybersecurity-2021.pdf (accessed on 5 April 2022).</w:t>
      </w:r>
    </w:p>
    <w:p w14:paraId="7C68870F" w14:textId="77777777" w:rsidR="00B06F82" w:rsidRPr="00AD230A" w:rsidRDefault="00B06F82" w:rsidP="0008380E">
      <w:pPr>
        <w:pStyle w:val="ListParagraph"/>
        <w:numPr>
          <w:ilvl w:val="0"/>
          <w:numId w:val="3"/>
        </w:numPr>
        <w:shd w:val="clear" w:color="auto" w:fill="FFFFFF"/>
        <w:spacing w:after="0" w:line="276" w:lineRule="auto"/>
        <w:ind w:left="360" w:hanging="630"/>
        <w:rPr>
          <w:rFonts w:asciiTheme="majorHAnsi" w:eastAsia="Times New Roman" w:hAnsiTheme="majorHAnsi" w:cstheme="majorHAnsi"/>
          <w:color w:val="1F1F1F"/>
          <w:kern w:val="0"/>
          <w:sz w:val="22"/>
          <w:szCs w:val="22"/>
          <w14:ligatures w14:val="none"/>
        </w:rPr>
      </w:pPr>
      <w:r w:rsidRPr="00AD230A">
        <w:rPr>
          <w:rFonts w:asciiTheme="majorHAnsi" w:eastAsia="Times New Roman" w:hAnsiTheme="majorHAnsi" w:cstheme="majorHAnsi"/>
          <w:color w:val="1F1F1F"/>
          <w:kern w:val="0"/>
          <w:sz w:val="22"/>
          <w:szCs w:val="22"/>
          <w14:ligatures w14:val="none"/>
        </w:rPr>
        <w:t xml:space="preserve">Ardagna, C.; </w:t>
      </w:r>
      <w:proofErr w:type="spellStart"/>
      <w:r w:rsidRPr="00AD230A">
        <w:rPr>
          <w:rFonts w:asciiTheme="majorHAnsi" w:eastAsia="Times New Roman" w:hAnsiTheme="majorHAnsi" w:cstheme="majorHAnsi"/>
          <w:color w:val="1F1F1F"/>
          <w:kern w:val="0"/>
          <w:sz w:val="22"/>
          <w:szCs w:val="22"/>
          <w14:ligatures w14:val="none"/>
        </w:rPr>
        <w:t>Corbiaux</w:t>
      </w:r>
      <w:proofErr w:type="spellEnd"/>
      <w:r w:rsidRPr="00AD230A">
        <w:rPr>
          <w:rFonts w:asciiTheme="majorHAnsi" w:eastAsia="Times New Roman" w:hAnsiTheme="majorHAnsi" w:cstheme="majorHAnsi"/>
          <w:color w:val="1F1F1F"/>
          <w:kern w:val="0"/>
          <w:sz w:val="22"/>
          <w:szCs w:val="22"/>
          <w14:ligatures w14:val="none"/>
        </w:rPr>
        <w:t xml:space="preserve">, S.; Sfakianakis, A.; </w:t>
      </w:r>
      <w:proofErr w:type="spellStart"/>
      <w:r w:rsidRPr="00AD230A">
        <w:rPr>
          <w:rFonts w:asciiTheme="majorHAnsi" w:eastAsia="Times New Roman" w:hAnsiTheme="majorHAnsi" w:cstheme="majorHAnsi"/>
          <w:color w:val="1F1F1F"/>
          <w:kern w:val="0"/>
          <w:sz w:val="22"/>
          <w:szCs w:val="22"/>
          <w14:ligatures w14:val="none"/>
        </w:rPr>
        <w:t>Douligeris</w:t>
      </w:r>
      <w:proofErr w:type="spellEnd"/>
      <w:r w:rsidRPr="00AD230A">
        <w:rPr>
          <w:rFonts w:asciiTheme="majorHAnsi" w:eastAsia="Times New Roman" w:hAnsiTheme="majorHAnsi" w:cstheme="majorHAnsi"/>
          <w:color w:val="1F1F1F"/>
          <w:kern w:val="0"/>
          <w:sz w:val="22"/>
          <w:szCs w:val="22"/>
          <w14:ligatures w14:val="none"/>
        </w:rPr>
        <w:t>, C. ENISA Threat Landscape 2021; Technical Report; European Union Agency for Cybersecurity (ENISA): Athens, Greece, 2021.</w:t>
      </w:r>
    </w:p>
    <w:p w14:paraId="4C2DAF68" w14:textId="77777777" w:rsidR="009270F2" w:rsidRPr="00AD230A" w:rsidRDefault="009270F2" w:rsidP="0008380E">
      <w:pPr>
        <w:pStyle w:val="ListParagraph"/>
        <w:numPr>
          <w:ilvl w:val="0"/>
          <w:numId w:val="3"/>
        </w:numPr>
        <w:spacing w:line="276" w:lineRule="auto"/>
        <w:ind w:left="360" w:hanging="630"/>
        <w:rPr>
          <w:rFonts w:asciiTheme="majorHAnsi" w:eastAsia="Times New Roman" w:hAnsiTheme="majorHAnsi" w:cstheme="majorHAnsi"/>
          <w:color w:val="1F1F1F"/>
          <w:kern w:val="0"/>
          <w:sz w:val="22"/>
          <w:szCs w:val="22"/>
          <w14:ligatures w14:val="none"/>
        </w:rPr>
      </w:pPr>
      <w:r w:rsidRPr="00AD230A">
        <w:rPr>
          <w:rFonts w:asciiTheme="majorHAnsi" w:eastAsia="Times New Roman" w:hAnsiTheme="majorHAnsi" w:cstheme="majorHAnsi"/>
          <w:color w:val="1F1F1F"/>
          <w:kern w:val="0"/>
          <w:sz w:val="22"/>
          <w:szCs w:val="22"/>
          <w14:ligatures w14:val="none"/>
        </w:rPr>
        <w:t xml:space="preserve"> Ramsdale, A.; </w:t>
      </w:r>
      <w:proofErr w:type="spellStart"/>
      <w:r w:rsidRPr="00AD230A">
        <w:rPr>
          <w:rFonts w:asciiTheme="majorHAnsi" w:eastAsia="Times New Roman" w:hAnsiTheme="majorHAnsi" w:cstheme="majorHAnsi"/>
          <w:color w:val="1F1F1F"/>
          <w:kern w:val="0"/>
          <w:sz w:val="22"/>
          <w:szCs w:val="22"/>
          <w14:ligatures w14:val="none"/>
        </w:rPr>
        <w:t>Shiaeles</w:t>
      </w:r>
      <w:proofErr w:type="spellEnd"/>
      <w:r w:rsidRPr="00AD230A">
        <w:rPr>
          <w:rFonts w:asciiTheme="majorHAnsi" w:eastAsia="Times New Roman" w:hAnsiTheme="majorHAnsi" w:cstheme="majorHAnsi"/>
          <w:color w:val="1F1F1F"/>
          <w:kern w:val="0"/>
          <w:sz w:val="22"/>
          <w:szCs w:val="22"/>
          <w14:ligatures w14:val="none"/>
        </w:rPr>
        <w:t>, S.; Kolokotronis, N. A Comparative Analysis of Cyber-Threat Intelligence Sources, Formats and Languages. </w:t>
      </w:r>
      <w:r w:rsidRPr="00AD230A">
        <w:rPr>
          <w:rFonts w:asciiTheme="majorHAnsi" w:eastAsia="Times New Roman" w:hAnsiTheme="majorHAnsi" w:cstheme="majorHAnsi"/>
          <w:i/>
          <w:iCs/>
          <w:color w:val="1F1F1F"/>
          <w:kern w:val="0"/>
          <w:sz w:val="22"/>
          <w:szCs w:val="22"/>
          <w14:ligatures w14:val="none"/>
        </w:rPr>
        <w:t>Electronics</w:t>
      </w:r>
      <w:r w:rsidRPr="00AD230A">
        <w:rPr>
          <w:rFonts w:asciiTheme="majorHAnsi" w:eastAsia="Times New Roman" w:hAnsiTheme="majorHAnsi" w:cstheme="majorHAnsi"/>
          <w:color w:val="1F1F1F"/>
          <w:kern w:val="0"/>
          <w:sz w:val="22"/>
          <w:szCs w:val="22"/>
          <w14:ligatures w14:val="none"/>
        </w:rPr>
        <w:t> </w:t>
      </w:r>
      <w:r w:rsidRPr="00AD230A">
        <w:rPr>
          <w:rFonts w:asciiTheme="majorHAnsi" w:eastAsia="Times New Roman" w:hAnsiTheme="majorHAnsi" w:cstheme="majorHAnsi"/>
          <w:b/>
          <w:bCs/>
          <w:color w:val="1F1F1F"/>
          <w:kern w:val="0"/>
          <w:sz w:val="22"/>
          <w:szCs w:val="22"/>
          <w14:ligatures w14:val="none"/>
        </w:rPr>
        <w:t>2020</w:t>
      </w:r>
      <w:r w:rsidRPr="00AD230A">
        <w:rPr>
          <w:rFonts w:asciiTheme="majorHAnsi" w:eastAsia="Times New Roman" w:hAnsiTheme="majorHAnsi" w:cstheme="majorHAnsi"/>
          <w:color w:val="1F1F1F"/>
          <w:kern w:val="0"/>
          <w:sz w:val="22"/>
          <w:szCs w:val="22"/>
          <w14:ligatures w14:val="none"/>
        </w:rPr>
        <w:t>, </w:t>
      </w:r>
      <w:r w:rsidRPr="00AD230A">
        <w:rPr>
          <w:rFonts w:asciiTheme="majorHAnsi" w:eastAsia="Times New Roman" w:hAnsiTheme="majorHAnsi" w:cstheme="majorHAnsi"/>
          <w:i/>
          <w:iCs/>
          <w:color w:val="1F1F1F"/>
          <w:kern w:val="0"/>
          <w:sz w:val="22"/>
          <w:szCs w:val="22"/>
          <w14:ligatures w14:val="none"/>
        </w:rPr>
        <w:t>9</w:t>
      </w:r>
      <w:r w:rsidRPr="00AD230A">
        <w:rPr>
          <w:rFonts w:asciiTheme="majorHAnsi" w:eastAsia="Times New Roman" w:hAnsiTheme="majorHAnsi" w:cstheme="majorHAnsi"/>
          <w:color w:val="1F1F1F"/>
          <w:kern w:val="0"/>
          <w:sz w:val="22"/>
          <w:szCs w:val="22"/>
          <w14:ligatures w14:val="none"/>
        </w:rPr>
        <w:t>, 824. [</w:t>
      </w:r>
      <w:hyperlink r:id="rId13" w:tgtFrame="_blank" w:history="1">
        <w:r w:rsidRPr="00AD230A">
          <w:rPr>
            <w:rStyle w:val="Hyperlink"/>
            <w:rFonts w:asciiTheme="majorHAnsi" w:eastAsia="Times New Roman" w:hAnsiTheme="majorHAnsi" w:cstheme="majorHAnsi"/>
            <w:b/>
            <w:bCs/>
            <w:kern w:val="0"/>
            <w:sz w:val="22"/>
            <w:szCs w:val="22"/>
            <w14:ligatures w14:val="none"/>
          </w:rPr>
          <w:t>Google Scholar</w:t>
        </w:r>
      </w:hyperlink>
      <w:r w:rsidRPr="00AD230A">
        <w:rPr>
          <w:rFonts w:asciiTheme="majorHAnsi" w:eastAsia="Times New Roman" w:hAnsiTheme="majorHAnsi" w:cstheme="majorHAnsi"/>
          <w:color w:val="1F1F1F"/>
          <w:kern w:val="0"/>
          <w:sz w:val="22"/>
          <w:szCs w:val="22"/>
          <w14:ligatures w14:val="none"/>
        </w:rPr>
        <w:t>] [</w:t>
      </w:r>
      <w:proofErr w:type="spellStart"/>
      <w:r w:rsidRPr="00AD230A">
        <w:rPr>
          <w:rFonts w:asciiTheme="majorHAnsi" w:eastAsia="Times New Roman" w:hAnsiTheme="majorHAnsi" w:cstheme="majorHAnsi"/>
          <w:color w:val="1F1F1F"/>
          <w:kern w:val="0"/>
          <w:sz w:val="22"/>
          <w:szCs w:val="22"/>
          <w14:ligatures w14:val="none"/>
        </w:rPr>
        <w:fldChar w:fldCharType="begin"/>
      </w:r>
      <w:r w:rsidRPr="00AD230A">
        <w:rPr>
          <w:rFonts w:asciiTheme="majorHAnsi" w:eastAsia="Times New Roman" w:hAnsiTheme="majorHAnsi" w:cstheme="majorHAnsi"/>
          <w:color w:val="1F1F1F"/>
          <w:kern w:val="0"/>
          <w:sz w:val="22"/>
          <w:szCs w:val="22"/>
          <w14:ligatures w14:val="none"/>
        </w:rPr>
        <w:instrText>HYPERLINK "https://doi.org/10.3390/electronics9050824" \t "_blank"</w:instrText>
      </w:r>
      <w:r w:rsidRPr="00AD230A">
        <w:rPr>
          <w:rFonts w:asciiTheme="majorHAnsi" w:eastAsia="Times New Roman" w:hAnsiTheme="majorHAnsi" w:cstheme="majorHAnsi"/>
          <w:color w:val="1F1F1F"/>
          <w:kern w:val="0"/>
          <w:sz w:val="22"/>
          <w:szCs w:val="22"/>
          <w14:ligatures w14:val="none"/>
        </w:rPr>
      </w:r>
      <w:r w:rsidRPr="00AD230A">
        <w:rPr>
          <w:rFonts w:asciiTheme="majorHAnsi" w:eastAsia="Times New Roman" w:hAnsiTheme="majorHAnsi" w:cstheme="majorHAnsi"/>
          <w:color w:val="1F1F1F"/>
          <w:kern w:val="0"/>
          <w:sz w:val="22"/>
          <w:szCs w:val="22"/>
          <w14:ligatures w14:val="none"/>
        </w:rPr>
        <w:fldChar w:fldCharType="separate"/>
      </w:r>
      <w:r w:rsidRPr="00AD230A">
        <w:rPr>
          <w:rStyle w:val="Hyperlink"/>
          <w:rFonts w:asciiTheme="majorHAnsi" w:eastAsia="Times New Roman" w:hAnsiTheme="majorHAnsi" w:cstheme="majorHAnsi"/>
          <w:b/>
          <w:bCs/>
          <w:kern w:val="0"/>
          <w:sz w:val="22"/>
          <w:szCs w:val="22"/>
          <w14:ligatures w14:val="none"/>
        </w:rPr>
        <w:t>CrossRef</w:t>
      </w:r>
      <w:proofErr w:type="spellEnd"/>
      <w:r w:rsidRPr="00AD230A">
        <w:rPr>
          <w:rFonts w:asciiTheme="majorHAnsi" w:eastAsia="Times New Roman" w:hAnsiTheme="majorHAnsi" w:cstheme="majorHAnsi"/>
          <w:color w:val="1F1F1F"/>
          <w:kern w:val="0"/>
          <w:sz w:val="22"/>
          <w:szCs w:val="22"/>
          <w14:ligatures w14:val="none"/>
        </w:rPr>
        <w:fldChar w:fldCharType="end"/>
      </w:r>
      <w:r w:rsidRPr="00AD230A">
        <w:rPr>
          <w:rFonts w:asciiTheme="majorHAnsi" w:eastAsia="Times New Roman" w:hAnsiTheme="majorHAnsi" w:cstheme="majorHAnsi"/>
          <w:color w:val="1F1F1F"/>
          <w:kern w:val="0"/>
          <w:sz w:val="22"/>
          <w:szCs w:val="22"/>
          <w14:ligatures w14:val="none"/>
        </w:rPr>
        <w:t>]</w:t>
      </w:r>
    </w:p>
    <w:p w14:paraId="0FAF0FF6" w14:textId="77777777" w:rsidR="009270F2" w:rsidRPr="009270F2" w:rsidRDefault="009270F2" w:rsidP="0008380E">
      <w:pPr>
        <w:pStyle w:val="ListParagraph"/>
        <w:numPr>
          <w:ilvl w:val="0"/>
          <w:numId w:val="3"/>
        </w:numPr>
        <w:spacing w:line="276" w:lineRule="auto"/>
        <w:ind w:left="360" w:hanging="630"/>
        <w:rPr>
          <w:rFonts w:asciiTheme="majorHAnsi" w:eastAsia="Times New Roman" w:hAnsiTheme="majorHAnsi" w:cstheme="majorHAnsi"/>
          <w:color w:val="1F1F1F"/>
          <w:kern w:val="0"/>
          <w:sz w:val="22"/>
          <w:szCs w:val="22"/>
          <w14:ligatures w14:val="none"/>
        </w:rPr>
      </w:pPr>
      <w:r w:rsidRPr="009270F2">
        <w:rPr>
          <w:rFonts w:asciiTheme="majorHAnsi" w:eastAsia="Times New Roman" w:hAnsiTheme="majorHAnsi" w:cstheme="majorHAnsi"/>
          <w:color w:val="1F1F1F"/>
          <w:kern w:val="0"/>
          <w:sz w:val="22"/>
          <w:szCs w:val="22"/>
          <w14:ligatures w14:val="none"/>
        </w:rPr>
        <w:t xml:space="preserve">Dauda, A.; Mclean, S.; </w:t>
      </w:r>
      <w:proofErr w:type="spellStart"/>
      <w:r w:rsidRPr="009270F2">
        <w:rPr>
          <w:rFonts w:asciiTheme="majorHAnsi" w:eastAsia="Times New Roman" w:hAnsiTheme="majorHAnsi" w:cstheme="majorHAnsi"/>
          <w:color w:val="1F1F1F"/>
          <w:kern w:val="0"/>
          <w:sz w:val="22"/>
          <w:szCs w:val="22"/>
          <w14:ligatures w14:val="none"/>
        </w:rPr>
        <w:t>Almehmadi</w:t>
      </w:r>
      <w:proofErr w:type="spellEnd"/>
      <w:r w:rsidRPr="009270F2">
        <w:rPr>
          <w:rFonts w:asciiTheme="majorHAnsi" w:eastAsia="Times New Roman" w:hAnsiTheme="majorHAnsi" w:cstheme="majorHAnsi"/>
          <w:color w:val="1F1F1F"/>
          <w:kern w:val="0"/>
          <w:sz w:val="22"/>
          <w:szCs w:val="22"/>
          <w14:ligatures w14:val="none"/>
        </w:rPr>
        <w:t>, A.; El-Khatib, K. Big Data Analytics Architecture for Security Intelligence. In Proceedings of the 11th International Conference on Security of Information and Networks–SIN ’18, Cardiff, UK, 10–12 September 2018; ACM Press: New York, NY, USA, 2018; pp. 1–4. [</w:t>
      </w:r>
      <w:hyperlink r:id="rId14" w:tgtFrame="_blank" w:history="1">
        <w:r w:rsidRPr="009270F2">
          <w:rPr>
            <w:rStyle w:val="Hyperlink"/>
            <w:rFonts w:asciiTheme="majorHAnsi" w:eastAsia="Times New Roman" w:hAnsiTheme="majorHAnsi" w:cstheme="majorHAnsi"/>
            <w:b/>
            <w:bCs/>
            <w:kern w:val="0"/>
            <w:sz w:val="22"/>
            <w:szCs w:val="22"/>
            <w14:ligatures w14:val="none"/>
          </w:rPr>
          <w:t>Google Scholar</w:t>
        </w:r>
      </w:hyperlink>
      <w:r w:rsidRPr="009270F2">
        <w:rPr>
          <w:rFonts w:asciiTheme="majorHAnsi" w:eastAsia="Times New Roman" w:hAnsiTheme="majorHAnsi" w:cstheme="majorHAnsi"/>
          <w:color w:val="1F1F1F"/>
          <w:kern w:val="0"/>
          <w:sz w:val="22"/>
          <w:szCs w:val="22"/>
          <w14:ligatures w14:val="none"/>
        </w:rPr>
        <w:t>] [</w:t>
      </w:r>
      <w:proofErr w:type="spellStart"/>
      <w:r w:rsidRPr="009270F2">
        <w:rPr>
          <w:rFonts w:asciiTheme="majorHAnsi" w:eastAsia="Times New Roman" w:hAnsiTheme="majorHAnsi" w:cstheme="majorHAnsi"/>
          <w:color w:val="1F1F1F"/>
          <w:kern w:val="0"/>
          <w:sz w:val="22"/>
          <w:szCs w:val="22"/>
          <w14:ligatures w14:val="none"/>
        </w:rPr>
        <w:fldChar w:fldCharType="begin"/>
      </w:r>
      <w:r w:rsidRPr="009270F2">
        <w:rPr>
          <w:rFonts w:asciiTheme="majorHAnsi" w:eastAsia="Times New Roman" w:hAnsiTheme="majorHAnsi" w:cstheme="majorHAnsi"/>
          <w:color w:val="1F1F1F"/>
          <w:kern w:val="0"/>
          <w:sz w:val="22"/>
          <w:szCs w:val="22"/>
          <w14:ligatures w14:val="none"/>
        </w:rPr>
        <w:instrText>HYPERLINK "https://doi.org/10.1145/3264437.3264474" \t "_blank"</w:instrText>
      </w:r>
      <w:r w:rsidRPr="009270F2">
        <w:rPr>
          <w:rFonts w:asciiTheme="majorHAnsi" w:eastAsia="Times New Roman" w:hAnsiTheme="majorHAnsi" w:cstheme="majorHAnsi"/>
          <w:color w:val="1F1F1F"/>
          <w:kern w:val="0"/>
          <w:sz w:val="22"/>
          <w:szCs w:val="22"/>
          <w14:ligatures w14:val="none"/>
        </w:rPr>
      </w:r>
      <w:r w:rsidRPr="009270F2">
        <w:rPr>
          <w:rFonts w:asciiTheme="majorHAnsi" w:eastAsia="Times New Roman" w:hAnsiTheme="majorHAnsi" w:cstheme="majorHAnsi"/>
          <w:color w:val="1F1F1F"/>
          <w:kern w:val="0"/>
          <w:sz w:val="22"/>
          <w:szCs w:val="22"/>
          <w14:ligatures w14:val="none"/>
        </w:rPr>
        <w:fldChar w:fldCharType="separate"/>
      </w:r>
      <w:r w:rsidRPr="009270F2">
        <w:rPr>
          <w:rStyle w:val="Hyperlink"/>
          <w:rFonts w:asciiTheme="majorHAnsi" w:eastAsia="Times New Roman" w:hAnsiTheme="majorHAnsi" w:cstheme="majorHAnsi"/>
          <w:b/>
          <w:bCs/>
          <w:kern w:val="0"/>
          <w:sz w:val="22"/>
          <w:szCs w:val="22"/>
          <w14:ligatures w14:val="none"/>
        </w:rPr>
        <w:t>CrossRef</w:t>
      </w:r>
      <w:proofErr w:type="spellEnd"/>
      <w:r w:rsidRPr="009270F2">
        <w:rPr>
          <w:rFonts w:asciiTheme="majorHAnsi" w:eastAsia="Times New Roman" w:hAnsiTheme="majorHAnsi" w:cstheme="majorHAnsi"/>
          <w:color w:val="1F1F1F"/>
          <w:kern w:val="0"/>
          <w:sz w:val="22"/>
          <w:szCs w:val="22"/>
          <w14:ligatures w14:val="none"/>
        </w:rPr>
        <w:fldChar w:fldCharType="end"/>
      </w:r>
      <w:r w:rsidRPr="009270F2">
        <w:rPr>
          <w:rFonts w:asciiTheme="majorHAnsi" w:eastAsia="Times New Roman" w:hAnsiTheme="majorHAnsi" w:cstheme="majorHAnsi"/>
          <w:color w:val="1F1F1F"/>
          <w:kern w:val="0"/>
          <w:sz w:val="22"/>
          <w:szCs w:val="22"/>
          <w14:ligatures w14:val="none"/>
        </w:rPr>
        <w:t>]</w:t>
      </w:r>
    </w:p>
    <w:p w14:paraId="4C9DC800" w14:textId="77777777" w:rsidR="009270F2" w:rsidRPr="00AD230A" w:rsidRDefault="009270F2" w:rsidP="0008380E">
      <w:pPr>
        <w:pStyle w:val="ListParagraph"/>
        <w:numPr>
          <w:ilvl w:val="0"/>
          <w:numId w:val="3"/>
        </w:numPr>
        <w:spacing w:line="276" w:lineRule="auto"/>
        <w:ind w:left="360" w:hanging="630"/>
        <w:rPr>
          <w:rFonts w:asciiTheme="majorHAnsi" w:eastAsia="Times New Roman" w:hAnsiTheme="majorHAnsi" w:cstheme="majorHAnsi"/>
          <w:color w:val="1F1F1F"/>
          <w:kern w:val="0"/>
          <w:sz w:val="22"/>
          <w:szCs w:val="22"/>
          <w14:ligatures w14:val="none"/>
        </w:rPr>
      </w:pPr>
      <w:r w:rsidRPr="00AD230A">
        <w:rPr>
          <w:rFonts w:asciiTheme="majorHAnsi" w:eastAsia="Times New Roman" w:hAnsiTheme="majorHAnsi" w:cstheme="majorHAnsi"/>
          <w:color w:val="1F1F1F"/>
          <w:kern w:val="0"/>
          <w:sz w:val="22"/>
          <w:szCs w:val="22"/>
          <w14:ligatures w14:val="none"/>
        </w:rPr>
        <w:t xml:space="preserve"> Pokorny, Z. </w:t>
      </w:r>
      <w:r w:rsidRPr="00AD230A">
        <w:rPr>
          <w:rFonts w:asciiTheme="majorHAnsi" w:eastAsia="Times New Roman" w:hAnsiTheme="majorHAnsi" w:cstheme="majorHAnsi"/>
          <w:i/>
          <w:iCs/>
          <w:color w:val="1F1F1F"/>
          <w:kern w:val="0"/>
          <w:sz w:val="22"/>
          <w:szCs w:val="22"/>
          <w14:ligatures w14:val="none"/>
        </w:rPr>
        <w:t>The Threat Intelligence Handbook: Moving toward a Security Intelligence Program</w:t>
      </w:r>
      <w:r w:rsidRPr="00AD230A">
        <w:rPr>
          <w:rFonts w:asciiTheme="majorHAnsi" w:eastAsia="Times New Roman" w:hAnsiTheme="majorHAnsi" w:cstheme="majorHAnsi"/>
          <w:color w:val="1F1F1F"/>
          <w:kern w:val="0"/>
          <w:sz w:val="22"/>
          <w:szCs w:val="22"/>
          <w14:ligatures w14:val="none"/>
        </w:rPr>
        <w:t xml:space="preserve">; </w:t>
      </w:r>
      <w:proofErr w:type="spellStart"/>
      <w:r w:rsidRPr="00AD230A">
        <w:rPr>
          <w:rFonts w:asciiTheme="majorHAnsi" w:eastAsia="Times New Roman" w:hAnsiTheme="majorHAnsi" w:cstheme="majorHAnsi"/>
          <w:color w:val="1F1F1F"/>
          <w:kern w:val="0"/>
          <w:sz w:val="22"/>
          <w:szCs w:val="22"/>
          <w14:ligatures w14:val="none"/>
        </w:rPr>
        <w:t>CyberEdge</w:t>
      </w:r>
      <w:proofErr w:type="spellEnd"/>
      <w:r w:rsidRPr="00AD230A">
        <w:rPr>
          <w:rFonts w:asciiTheme="majorHAnsi" w:eastAsia="Times New Roman" w:hAnsiTheme="majorHAnsi" w:cstheme="majorHAnsi"/>
          <w:color w:val="1F1F1F"/>
          <w:kern w:val="0"/>
          <w:sz w:val="22"/>
          <w:szCs w:val="22"/>
          <w14:ligatures w14:val="none"/>
        </w:rPr>
        <w:t xml:space="preserve"> Group: Annapolis, MD, USA, 2019. [</w:t>
      </w:r>
      <w:hyperlink r:id="rId15" w:tgtFrame="_blank" w:history="1">
        <w:r w:rsidRPr="00AD230A">
          <w:rPr>
            <w:rStyle w:val="Hyperlink"/>
            <w:rFonts w:asciiTheme="majorHAnsi" w:eastAsia="Times New Roman" w:hAnsiTheme="majorHAnsi" w:cstheme="majorHAnsi"/>
            <w:b/>
            <w:bCs/>
            <w:kern w:val="0"/>
            <w:sz w:val="22"/>
            <w:szCs w:val="22"/>
            <w14:ligatures w14:val="none"/>
          </w:rPr>
          <w:t>Google Scholar</w:t>
        </w:r>
      </w:hyperlink>
      <w:r w:rsidRPr="00AD230A">
        <w:rPr>
          <w:rFonts w:asciiTheme="majorHAnsi" w:eastAsia="Times New Roman" w:hAnsiTheme="majorHAnsi" w:cstheme="majorHAnsi"/>
          <w:color w:val="1F1F1F"/>
          <w:kern w:val="0"/>
          <w:sz w:val="22"/>
          <w:szCs w:val="22"/>
          <w14:ligatures w14:val="none"/>
        </w:rPr>
        <w:t>]</w:t>
      </w:r>
    </w:p>
    <w:p w14:paraId="1A6206F0" w14:textId="29393C15" w:rsidR="00622C0C" w:rsidRPr="00AD230A" w:rsidRDefault="009270F2" w:rsidP="0008380E">
      <w:pPr>
        <w:pStyle w:val="ListParagraph"/>
        <w:numPr>
          <w:ilvl w:val="0"/>
          <w:numId w:val="3"/>
        </w:numPr>
        <w:spacing w:line="276" w:lineRule="auto"/>
        <w:ind w:left="360" w:hanging="630"/>
        <w:rPr>
          <w:rFonts w:asciiTheme="majorHAnsi" w:eastAsia="Times New Roman" w:hAnsiTheme="majorHAnsi" w:cstheme="majorHAnsi"/>
          <w:color w:val="1F1F1F"/>
          <w:kern w:val="0"/>
          <w:sz w:val="22"/>
          <w:szCs w:val="22"/>
          <w14:ligatures w14:val="none"/>
        </w:rPr>
      </w:pPr>
      <w:r w:rsidRPr="009270F2">
        <w:rPr>
          <w:rFonts w:asciiTheme="majorHAnsi" w:eastAsia="Times New Roman" w:hAnsiTheme="majorHAnsi" w:cstheme="majorHAnsi"/>
          <w:color w:val="1F1F1F"/>
          <w:kern w:val="0"/>
          <w:sz w:val="22"/>
          <w:szCs w:val="22"/>
          <w14:ligatures w14:val="none"/>
        </w:rPr>
        <w:lastRenderedPageBreak/>
        <w:t xml:space="preserve">Bissell, K.; LaSalle, R.; Dal Cin, P. </w:t>
      </w:r>
      <w:proofErr w:type="spellStart"/>
      <w:r w:rsidRPr="009270F2">
        <w:rPr>
          <w:rFonts w:asciiTheme="majorHAnsi" w:eastAsia="Times New Roman" w:hAnsiTheme="majorHAnsi" w:cstheme="majorHAnsi"/>
          <w:color w:val="1F1F1F"/>
          <w:kern w:val="0"/>
          <w:sz w:val="22"/>
          <w:szCs w:val="22"/>
          <w14:ligatures w14:val="none"/>
        </w:rPr>
        <w:t>TThe</w:t>
      </w:r>
      <w:proofErr w:type="spellEnd"/>
      <w:r w:rsidRPr="009270F2">
        <w:rPr>
          <w:rFonts w:asciiTheme="majorHAnsi" w:eastAsia="Times New Roman" w:hAnsiTheme="majorHAnsi" w:cstheme="majorHAnsi"/>
          <w:color w:val="1F1F1F"/>
          <w:kern w:val="0"/>
          <w:sz w:val="22"/>
          <w:szCs w:val="22"/>
          <w14:ligatures w14:val="none"/>
        </w:rPr>
        <w:t xml:space="preserve"> Cost of Cybercrime—Ninth Annual Cost of Cybercrime Study. 2019. Available online: </w:t>
      </w:r>
      <w:hyperlink r:id="rId16" w:tgtFrame="_blank" w:history="1">
        <w:r w:rsidRPr="009270F2">
          <w:rPr>
            <w:rStyle w:val="Hyperlink"/>
            <w:rFonts w:asciiTheme="majorHAnsi" w:eastAsia="Times New Roman" w:hAnsiTheme="majorHAnsi" w:cstheme="majorHAnsi"/>
            <w:b/>
            <w:bCs/>
            <w:kern w:val="0"/>
            <w:sz w:val="22"/>
            <w:szCs w:val="22"/>
            <w14:ligatures w14:val="none"/>
          </w:rPr>
          <w:t>https://www.accenture.com/_acnmedia/pdf-96/accenture-2019-cost-of-cybercrime-study-final.pdf</w:t>
        </w:r>
      </w:hyperlink>
      <w:r w:rsidRPr="009270F2">
        <w:rPr>
          <w:rFonts w:asciiTheme="majorHAnsi" w:eastAsia="Times New Roman" w:hAnsiTheme="majorHAnsi" w:cstheme="majorHAnsi"/>
          <w:color w:val="1F1F1F"/>
          <w:kern w:val="0"/>
          <w:sz w:val="22"/>
          <w:szCs w:val="22"/>
          <w14:ligatures w14:val="none"/>
        </w:rPr>
        <w:t> (accessed on 4 May 2020).</w:t>
      </w:r>
    </w:p>
    <w:p w14:paraId="12E3FB64" w14:textId="77777777" w:rsidR="00AD230A" w:rsidRPr="00AD230A" w:rsidRDefault="00AD230A" w:rsidP="0008380E">
      <w:pPr>
        <w:pStyle w:val="ListParagraph"/>
        <w:numPr>
          <w:ilvl w:val="0"/>
          <w:numId w:val="3"/>
        </w:numPr>
        <w:spacing w:line="276" w:lineRule="auto"/>
        <w:ind w:left="360" w:hanging="630"/>
        <w:rPr>
          <w:rFonts w:asciiTheme="majorHAnsi" w:eastAsia="Times New Roman" w:hAnsiTheme="majorHAnsi" w:cstheme="majorHAnsi"/>
          <w:color w:val="1F1F1F"/>
          <w:kern w:val="0"/>
          <w:sz w:val="22"/>
          <w:szCs w:val="22"/>
          <w14:ligatures w14:val="none"/>
        </w:rPr>
      </w:pPr>
      <w:r w:rsidRPr="00AD230A">
        <w:rPr>
          <w:rFonts w:asciiTheme="majorHAnsi" w:eastAsia="Times New Roman" w:hAnsiTheme="majorHAnsi" w:cstheme="majorHAnsi"/>
          <w:color w:val="1F1F1F"/>
          <w:kern w:val="0"/>
          <w:sz w:val="22"/>
          <w:szCs w:val="22"/>
          <w14:ligatures w14:val="none"/>
        </w:rPr>
        <w:t xml:space="preserve">Riesco, R.; Larriva-Novo, X.; Villagra, V.A. Cybersecurity threat intelligence knowledge exchange based on blockchain. </w:t>
      </w:r>
      <w:proofErr w:type="spellStart"/>
      <w:r w:rsidRPr="00AD230A">
        <w:rPr>
          <w:rFonts w:asciiTheme="majorHAnsi" w:eastAsia="Times New Roman" w:hAnsiTheme="majorHAnsi" w:cstheme="majorHAnsi"/>
          <w:color w:val="1F1F1F"/>
          <w:kern w:val="0"/>
          <w:sz w:val="22"/>
          <w:szCs w:val="22"/>
          <w14:ligatures w14:val="none"/>
        </w:rPr>
        <w:t>Telecommun</w:t>
      </w:r>
      <w:proofErr w:type="spellEnd"/>
      <w:r w:rsidRPr="00AD230A">
        <w:rPr>
          <w:rFonts w:asciiTheme="majorHAnsi" w:eastAsia="Times New Roman" w:hAnsiTheme="majorHAnsi" w:cstheme="majorHAnsi"/>
          <w:color w:val="1F1F1F"/>
          <w:kern w:val="0"/>
          <w:sz w:val="22"/>
          <w:szCs w:val="22"/>
          <w14:ligatures w14:val="none"/>
        </w:rPr>
        <w:t>. Syst. 2019, 73, 259–288. [Google Scholar] [</w:t>
      </w:r>
      <w:proofErr w:type="spellStart"/>
      <w:r w:rsidRPr="00AD230A">
        <w:rPr>
          <w:rFonts w:asciiTheme="majorHAnsi" w:eastAsia="Times New Roman" w:hAnsiTheme="majorHAnsi" w:cstheme="majorHAnsi"/>
          <w:color w:val="1F1F1F"/>
          <w:kern w:val="0"/>
          <w:sz w:val="22"/>
          <w:szCs w:val="22"/>
          <w14:ligatures w14:val="none"/>
        </w:rPr>
        <w:t>CrossRef</w:t>
      </w:r>
      <w:proofErr w:type="spellEnd"/>
      <w:r w:rsidRPr="00AD230A">
        <w:rPr>
          <w:rFonts w:asciiTheme="majorHAnsi" w:eastAsia="Times New Roman" w:hAnsiTheme="majorHAnsi" w:cstheme="majorHAnsi"/>
          <w:color w:val="1F1F1F"/>
          <w:kern w:val="0"/>
          <w:sz w:val="22"/>
          <w:szCs w:val="22"/>
          <w14:ligatures w14:val="none"/>
        </w:rPr>
        <w:t>]</w:t>
      </w:r>
    </w:p>
    <w:p w14:paraId="027A5FAF" w14:textId="77777777" w:rsidR="00AD230A" w:rsidRPr="00AD230A" w:rsidRDefault="00AD230A" w:rsidP="0008380E">
      <w:pPr>
        <w:pStyle w:val="ListParagraph"/>
        <w:numPr>
          <w:ilvl w:val="0"/>
          <w:numId w:val="3"/>
        </w:numPr>
        <w:spacing w:line="276" w:lineRule="auto"/>
        <w:ind w:left="360" w:hanging="630"/>
        <w:rPr>
          <w:rFonts w:asciiTheme="majorHAnsi" w:eastAsia="Times New Roman" w:hAnsiTheme="majorHAnsi" w:cstheme="majorHAnsi"/>
          <w:color w:val="1F1F1F"/>
          <w:kern w:val="0"/>
          <w:sz w:val="22"/>
          <w:szCs w:val="22"/>
          <w14:ligatures w14:val="none"/>
        </w:rPr>
      </w:pPr>
      <w:r w:rsidRPr="00AD230A">
        <w:rPr>
          <w:rFonts w:asciiTheme="majorHAnsi" w:eastAsia="Times New Roman" w:hAnsiTheme="majorHAnsi" w:cstheme="majorHAnsi"/>
          <w:color w:val="1F1F1F"/>
          <w:kern w:val="0"/>
          <w:sz w:val="22"/>
          <w:szCs w:val="22"/>
          <w14:ligatures w14:val="none"/>
        </w:rPr>
        <w:t xml:space="preserve">Shin, B.; Lowry, P.B. A review and theoretical explanation of the ‘Cyberthreat-Intelligence (CTI) capability’ that needs to be fostered in information security practitioners and how this can be accomplished. Comput. </w:t>
      </w:r>
      <w:proofErr w:type="spellStart"/>
      <w:r w:rsidRPr="00AD230A">
        <w:rPr>
          <w:rFonts w:asciiTheme="majorHAnsi" w:eastAsia="Times New Roman" w:hAnsiTheme="majorHAnsi" w:cstheme="majorHAnsi"/>
          <w:color w:val="1F1F1F"/>
          <w:kern w:val="0"/>
          <w:sz w:val="22"/>
          <w:szCs w:val="22"/>
          <w14:ligatures w14:val="none"/>
        </w:rPr>
        <w:t>Secur</w:t>
      </w:r>
      <w:proofErr w:type="spellEnd"/>
      <w:r w:rsidRPr="00AD230A">
        <w:rPr>
          <w:rFonts w:asciiTheme="majorHAnsi" w:eastAsia="Times New Roman" w:hAnsiTheme="majorHAnsi" w:cstheme="majorHAnsi"/>
          <w:color w:val="1F1F1F"/>
          <w:kern w:val="0"/>
          <w:sz w:val="22"/>
          <w:szCs w:val="22"/>
          <w14:ligatures w14:val="none"/>
        </w:rPr>
        <w:t>. 2020, 92, 101761. [Google Scholar] [</w:t>
      </w:r>
      <w:proofErr w:type="spellStart"/>
      <w:r w:rsidRPr="00AD230A">
        <w:rPr>
          <w:rFonts w:asciiTheme="majorHAnsi" w:eastAsia="Times New Roman" w:hAnsiTheme="majorHAnsi" w:cstheme="majorHAnsi"/>
          <w:color w:val="1F1F1F"/>
          <w:kern w:val="0"/>
          <w:sz w:val="22"/>
          <w:szCs w:val="22"/>
          <w14:ligatures w14:val="none"/>
        </w:rPr>
        <w:t>CrossRef</w:t>
      </w:r>
      <w:proofErr w:type="spellEnd"/>
      <w:r w:rsidRPr="00AD230A">
        <w:rPr>
          <w:rFonts w:asciiTheme="majorHAnsi" w:eastAsia="Times New Roman" w:hAnsiTheme="majorHAnsi" w:cstheme="majorHAnsi"/>
          <w:color w:val="1F1F1F"/>
          <w:kern w:val="0"/>
          <w:sz w:val="22"/>
          <w:szCs w:val="22"/>
          <w14:ligatures w14:val="none"/>
        </w:rPr>
        <w:t>]</w:t>
      </w:r>
    </w:p>
    <w:p w14:paraId="2BB5778B" w14:textId="77777777" w:rsidR="00AD230A" w:rsidRPr="00AD230A" w:rsidRDefault="00AD230A" w:rsidP="0008380E">
      <w:pPr>
        <w:pStyle w:val="ListParagraph"/>
        <w:numPr>
          <w:ilvl w:val="0"/>
          <w:numId w:val="3"/>
        </w:numPr>
        <w:spacing w:line="276" w:lineRule="auto"/>
        <w:ind w:left="360" w:hanging="630"/>
        <w:rPr>
          <w:rFonts w:asciiTheme="majorHAnsi" w:eastAsia="Times New Roman" w:hAnsiTheme="majorHAnsi" w:cstheme="majorHAnsi"/>
          <w:color w:val="1F1F1F"/>
          <w:kern w:val="0"/>
          <w:sz w:val="22"/>
          <w:szCs w:val="22"/>
          <w14:ligatures w14:val="none"/>
        </w:rPr>
      </w:pPr>
      <w:r w:rsidRPr="00AD230A">
        <w:rPr>
          <w:rFonts w:asciiTheme="majorHAnsi" w:eastAsia="Times New Roman" w:hAnsiTheme="majorHAnsi" w:cstheme="majorHAnsi"/>
          <w:color w:val="1F1F1F"/>
          <w:kern w:val="0"/>
          <w:sz w:val="22"/>
          <w:szCs w:val="22"/>
          <w14:ligatures w14:val="none"/>
        </w:rPr>
        <w:t xml:space="preserve">Sauerwein, C.; Sillaber, C.; Mussmann, A.; Breu, R. Threat intelligence sharing platforms: An exploratory study of software vendors and research perspectives. In Proceedings of the 13th International Conference on </w:t>
      </w:r>
      <w:proofErr w:type="spellStart"/>
      <w:r w:rsidRPr="00AD230A">
        <w:rPr>
          <w:rFonts w:asciiTheme="majorHAnsi" w:eastAsia="Times New Roman" w:hAnsiTheme="majorHAnsi" w:cstheme="majorHAnsi"/>
          <w:color w:val="1F1F1F"/>
          <w:kern w:val="0"/>
          <w:sz w:val="22"/>
          <w:szCs w:val="22"/>
          <w14:ligatures w14:val="none"/>
        </w:rPr>
        <w:t>Wirtschaftsinformatik</w:t>
      </w:r>
      <w:proofErr w:type="spellEnd"/>
      <w:r w:rsidRPr="00AD230A">
        <w:rPr>
          <w:rFonts w:asciiTheme="majorHAnsi" w:eastAsia="Times New Roman" w:hAnsiTheme="majorHAnsi" w:cstheme="majorHAnsi"/>
          <w:color w:val="1F1F1F"/>
          <w:kern w:val="0"/>
          <w:sz w:val="22"/>
          <w:szCs w:val="22"/>
          <w14:ligatures w14:val="none"/>
        </w:rPr>
        <w:t xml:space="preserve">, </w:t>
      </w:r>
      <w:proofErr w:type="spellStart"/>
      <w:proofErr w:type="gramStart"/>
      <w:r w:rsidRPr="00AD230A">
        <w:rPr>
          <w:rFonts w:asciiTheme="majorHAnsi" w:eastAsia="Times New Roman" w:hAnsiTheme="majorHAnsi" w:cstheme="majorHAnsi"/>
          <w:color w:val="1F1F1F"/>
          <w:kern w:val="0"/>
          <w:sz w:val="22"/>
          <w:szCs w:val="22"/>
          <w14:ligatures w14:val="none"/>
        </w:rPr>
        <w:t>St.Gallen</w:t>
      </w:r>
      <w:proofErr w:type="spellEnd"/>
      <w:proofErr w:type="gramEnd"/>
      <w:r w:rsidRPr="00AD230A">
        <w:rPr>
          <w:rFonts w:asciiTheme="majorHAnsi" w:eastAsia="Times New Roman" w:hAnsiTheme="majorHAnsi" w:cstheme="majorHAnsi"/>
          <w:color w:val="1F1F1F"/>
          <w:kern w:val="0"/>
          <w:sz w:val="22"/>
          <w:szCs w:val="22"/>
          <w14:ligatures w14:val="none"/>
        </w:rPr>
        <w:t>, Switzerland, 12–15 February 2017. [Google Scholar]</w:t>
      </w:r>
    </w:p>
    <w:p w14:paraId="328611F5" w14:textId="1A5DB137" w:rsidR="00AD230A" w:rsidRDefault="00C73628" w:rsidP="0008380E">
      <w:pPr>
        <w:pStyle w:val="ListParagraph"/>
        <w:numPr>
          <w:ilvl w:val="0"/>
          <w:numId w:val="3"/>
        </w:numPr>
        <w:spacing w:line="276" w:lineRule="auto"/>
        <w:ind w:left="360" w:hanging="630"/>
        <w:rPr>
          <w:rFonts w:asciiTheme="majorHAnsi" w:eastAsia="Times New Roman" w:hAnsiTheme="majorHAnsi" w:cstheme="majorHAnsi"/>
          <w:color w:val="1F1F1F"/>
          <w:kern w:val="0"/>
          <w:sz w:val="22"/>
          <w:szCs w:val="22"/>
          <w14:ligatures w14:val="none"/>
        </w:rPr>
      </w:pPr>
      <w:r w:rsidRPr="00C73628">
        <w:rPr>
          <w:rFonts w:asciiTheme="majorHAnsi" w:eastAsia="Times New Roman" w:hAnsiTheme="majorHAnsi" w:cstheme="majorHAnsi"/>
          <w:color w:val="1F1F1F"/>
          <w:kern w:val="0"/>
          <w:sz w:val="22"/>
          <w:szCs w:val="22"/>
          <w14:ligatures w14:val="none"/>
        </w:rPr>
        <w:t xml:space="preserve">Ahlemann, F.; </w:t>
      </w:r>
      <w:proofErr w:type="spellStart"/>
      <w:r w:rsidRPr="00C73628">
        <w:rPr>
          <w:rFonts w:asciiTheme="majorHAnsi" w:eastAsia="Times New Roman" w:hAnsiTheme="majorHAnsi" w:cstheme="majorHAnsi"/>
          <w:color w:val="1F1F1F"/>
          <w:kern w:val="0"/>
          <w:sz w:val="22"/>
          <w:szCs w:val="22"/>
          <w14:ligatures w14:val="none"/>
        </w:rPr>
        <w:t>Gastl</w:t>
      </w:r>
      <w:proofErr w:type="spellEnd"/>
      <w:r w:rsidRPr="00C73628">
        <w:rPr>
          <w:rFonts w:asciiTheme="majorHAnsi" w:eastAsia="Times New Roman" w:hAnsiTheme="majorHAnsi" w:cstheme="majorHAnsi"/>
          <w:color w:val="1F1F1F"/>
          <w:kern w:val="0"/>
          <w:sz w:val="22"/>
          <w:szCs w:val="22"/>
          <w14:ligatures w14:val="none"/>
        </w:rPr>
        <w:t xml:space="preserve">, H. Process Model for an </w:t>
      </w:r>
      <w:proofErr w:type="spellStart"/>
      <w:r w:rsidRPr="00C73628">
        <w:rPr>
          <w:rFonts w:asciiTheme="majorHAnsi" w:eastAsia="Times New Roman" w:hAnsiTheme="majorHAnsi" w:cstheme="majorHAnsi"/>
          <w:color w:val="1F1F1F"/>
          <w:kern w:val="0"/>
          <w:sz w:val="22"/>
          <w:szCs w:val="22"/>
          <w14:ligatures w14:val="none"/>
        </w:rPr>
        <w:t>Empiracally</w:t>
      </w:r>
      <w:proofErr w:type="spellEnd"/>
      <w:r w:rsidRPr="00C73628">
        <w:rPr>
          <w:rFonts w:asciiTheme="majorHAnsi" w:eastAsia="Times New Roman" w:hAnsiTheme="majorHAnsi" w:cstheme="majorHAnsi"/>
          <w:color w:val="1F1F1F"/>
          <w:kern w:val="0"/>
          <w:sz w:val="22"/>
          <w:szCs w:val="22"/>
          <w14:ligatures w14:val="none"/>
        </w:rPr>
        <w:t xml:space="preserve"> Grounded Reference Model Construction. In Reference Modeling for Business Systems Analysis; Fettke, P., Loos, P., Eds.; IGI Global: Hershey, PA, USA, 2006; pp. 77–97.</w:t>
      </w:r>
    </w:p>
    <w:p w14:paraId="6AB07E87" w14:textId="77777777" w:rsidR="00854981" w:rsidRPr="00854981" w:rsidRDefault="00854981" w:rsidP="0008380E">
      <w:pPr>
        <w:pStyle w:val="ListParagraph"/>
        <w:numPr>
          <w:ilvl w:val="0"/>
          <w:numId w:val="3"/>
        </w:numPr>
        <w:spacing w:line="276" w:lineRule="auto"/>
        <w:ind w:left="360" w:hanging="630"/>
        <w:rPr>
          <w:rFonts w:asciiTheme="majorHAnsi" w:eastAsia="Times New Roman" w:hAnsiTheme="majorHAnsi" w:cstheme="majorHAnsi"/>
          <w:color w:val="1F1F1F"/>
          <w:kern w:val="0"/>
          <w:sz w:val="22"/>
          <w:szCs w:val="22"/>
          <w14:ligatures w14:val="none"/>
        </w:rPr>
      </w:pPr>
      <w:r w:rsidRPr="00854981">
        <w:rPr>
          <w:rFonts w:asciiTheme="majorHAnsi" w:eastAsia="Times New Roman" w:hAnsiTheme="majorHAnsi" w:cstheme="majorHAnsi"/>
          <w:color w:val="1F1F1F"/>
          <w:kern w:val="0"/>
          <w:sz w:val="22"/>
          <w:szCs w:val="22"/>
          <w14:ligatures w14:val="none"/>
        </w:rPr>
        <w:t>Merriam-Webster. Frame of Reference. Available online: https://www.merriam-webster.com/dictionary/frame%20of%20reference (accessed on 1 April 2022).</w:t>
      </w:r>
    </w:p>
    <w:p w14:paraId="324B1FE8" w14:textId="77777777" w:rsidR="0008380E" w:rsidRPr="0008380E" w:rsidRDefault="0008380E" w:rsidP="0008380E">
      <w:pPr>
        <w:pStyle w:val="ListParagraph"/>
        <w:numPr>
          <w:ilvl w:val="0"/>
          <w:numId w:val="3"/>
        </w:numPr>
        <w:spacing w:line="276" w:lineRule="auto"/>
        <w:ind w:left="360" w:hanging="630"/>
        <w:rPr>
          <w:rFonts w:asciiTheme="majorHAnsi" w:eastAsia="Times New Roman" w:hAnsiTheme="majorHAnsi" w:cstheme="majorHAnsi"/>
          <w:color w:val="1F1F1F"/>
          <w:kern w:val="0"/>
          <w:sz w:val="22"/>
          <w:szCs w:val="22"/>
          <w14:ligatures w14:val="none"/>
        </w:rPr>
      </w:pPr>
      <w:r w:rsidRPr="0008380E">
        <w:rPr>
          <w:rFonts w:asciiTheme="majorHAnsi" w:eastAsia="Times New Roman" w:hAnsiTheme="majorHAnsi" w:cstheme="majorHAnsi"/>
          <w:color w:val="1F1F1F"/>
          <w:kern w:val="0"/>
          <w:sz w:val="22"/>
          <w:szCs w:val="22"/>
          <w14:ligatures w14:val="none"/>
        </w:rPr>
        <w:t>Dalziel, H. How to Define and Build an Effective Cyber Threat Intelligence Capability; Syngress, an Imprint of Elsevier: London, UK, 2015. [Google Scholar]</w:t>
      </w:r>
    </w:p>
    <w:p w14:paraId="0713D583" w14:textId="77777777" w:rsidR="0008380E" w:rsidRPr="0008380E" w:rsidRDefault="0008380E" w:rsidP="0008380E">
      <w:pPr>
        <w:pStyle w:val="ListParagraph"/>
        <w:numPr>
          <w:ilvl w:val="0"/>
          <w:numId w:val="3"/>
        </w:numPr>
        <w:spacing w:line="276" w:lineRule="auto"/>
        <w:ind w:left="360" w:hanging="630"/>
        <w:rPr>
          <w:rFonts w:asciiTheme="majorHAnsi" w:eastAsia="Times New Roman" w:hAnsiTheme="majorHAnsi" w:cstheme="majorHAnsi"/>
          <w:color w:val="1F1F1F"/>
          <w:kern w:val="0"/>
          <w:sz w:val="22"/>
          <w:szCs w:val="22"/>
          <w14:ligatures w14:val="none"/>
        </w:rPr>
      </w:pPr>
      <w:proofErr w:type="spellStart"/>
      <w:r w:rsidRPr="0008380E">
        <w:rPr>
          <w:rFonts w:asciiTheme="majorHAnsi" w:eastAsia="Times New Roman" w:hAnsiTheme="majorHAnsi" w:cstheme="majorHAnsi"/>
          <w:color w:val="1F1F1F"/>
          <w:kern w:val="0"/>
          <w:sz w:val="22"/>
          <w:szCs w:val="22"/>
          <w14:ligatures w14:val="none"/>
        </w:rPr>
        <w:t>Chismon</w:t>
      </w:r>
      <w:proofErr w:type="spellEnd"/>
      <w:r w:rsidRPr="0008380E">
        <w:rPr>
          <w:rFonts w:asciiTheme="majorHAnsi" w:eastAsia="Times New Roman" w:hAnsiTheme="majorHAnsi" w:cstheme="majorHAnsi"/>
          <w:color w:val="1F1F1F"/>
          <w:kern w:val="0"/>
          <w:sz w:val="22"/>
          <w:szCs w:val="22"/>
          <w14:ligatures w14:val="none"/>
        </w:rPr>
        <w:t xml:space="preserve">, D.; </w:t>
      </w:r>
      <w:proofErr w:type="spellStart"/>
      <w:r w:rsidRPr="0008380E">
        <w:rPr>
          <w:rFonts w:asciiTheme="majorHAnsi" w:eastAsia="Times New Roman" w:hAnsiTheme="majorHAnsi" w:cstheme="majorHAnsi"/>
          <w:color w:val="1F1F1F"/>
          <w:kern w:val="0"/>
          <w:sz w:val="22"/>
          <w:szCs w:val="22"/>
          <w14:ligatures w14:val="none"/>
        </w:rPr>
        <w:t>Ruks</w:t>
      </w:r>
      <w:proofErr w:type="spellEnd"/>
      <w:r w:rsidRPr="0008380E">
        <w:rPr>
          <w:rFonts w:asciiTheme="majorHAnsi" w:eastAsia="Times New Roman" w:hAnsiTheme="majorHAnsi" w:cstheme="majorHAnsi"/>
          <w:color w:val="1F1F1F"/>
          <w:kern w:val="0"/>
          <w:sz w:val="22"/>
          <w:szCs w:val="22"/>
          <w14:ligatures w14:val="none"/>
        </w:rPr>
        <w:t xml:space="preserve">, M. Threat Intelligence: Collecting, </w:t>
      </w:r>
      <w:proofErr w:type="spellStart"/>
      <w:r w:rsidRPr="0008380E">
        <w:rPr>
          <w:rFonts w:asciiTheme="majorHAnsi" w:eastAsia="Times New Roman" w:hAnsiTheme="majorHAnsi" w:cstheme="majorHAnsi"/>
          <w:color w:val="1F1F1F"/>
          <w:kern w:val="0"/>
          <w:sz w:val="22"/>
          <w:szCs w:val="22"/>
          <w14:ligatures w14:val="none"/>
        </w:rPr>
        <w:t>Analysing</w:t>
      </w:r>
      <w:proofErr w:type="spellEnd"/>
      <w:r w:rsidRPr="0008380E">
        <w:rPr>
          <w:rFonts w:asciiTheme="majorHAnsi" w:eastAsia="Times New Roman" w:hAnsiTheme="majorHAnsi" w:cstheme="majorHAnsi"/>
          <w:color w:val="1F1F1F"/>
          <w:kern w:val="0"/>
          <w:sz w:val="22"/>
          <w:szCs w:val="22"/>
          <w14:ligatures w14:val="none"/>
        </w:rPr>
        <w:t xml:space="preserve">, Evaluating; Technical Report; MWR </w:t>
      </w:r>
      <w:proofErr w:type="spellStart"/>
      <w:r w:rsidRPr="0008380E">
        <w:rPr>
          <w:rFonts w:asciiTheme="majorHAnsi" w:eastAsia="Times New Roman" w:hAnsiTheme="majorHAnsi" w:cstheme="majorHAnsi"/>
          <w:color w:val="1F1F1F"/>
          <w:kern w:val="0"/>
          <w:sz w:val="22"/>
          <w:szCs w:val="22"/>
          <w14:ligatures w14:val="none"/>
        </w:rPr>
        <w:t>InfoSecurity</w:t>
      </w:r>
      <w:proofErr w:type="spellEnd"/>
      <w:r w:rsidRPr="0008380E">
        <w:rPr>
          <w:rFonts w:asciiTheme="majorHAnsi" w:eastAsia="Times New Roman" w:hAnsiTheme="majorHAnsi" w:cstheme="majorHAnsi"/>
          <w:color w:val="1F1F1F"/>
          <w:kern w:val="0"/>
          <w:sz w:val="22"/>
          <w:szCs w:val="22"/>
          <w14:ligatures w14:val="none"/>
        </w:rPr>
        <w:t>: London, UK, 2015. [Google Scholar]</w:t>
      </w:r>
    </w:p>
    <w:p w14:paraId="3243D156" w14:textId="77777777" w:rsidR="0008380E" w:rsidRPr="0008380E" w:rsidRDefault="0008380E" w:rsidP="0008380E">
      <w:pPr>
        <w:pStyle w:val="ListParagraph"/>
        <w:numPr>
          <w:ilvl w:val="0"/>
          <w:numId w:val="3"/>
        </w:numPr>
        <w:spacing w:line="276" w:lineRule="auto"/>
        <w:ind w:left="360" w:hanging="630"/>
        <w:rPr>
          <w:rFonts w:asciiTheme="majorHAnsi" w:eastAsia="Times New Roman" w:hAnsiTheme="majorHAnsi" w:cstheme="majorHAnsi"/>
          <w:color w:val="1F1F1F"/>
          <w:kern w:val="0"/>
          <w:sz w:val="22"/>
          <w:szCs w:val="22"/>
          <w14:ligatures w14:val="none"/>
        </w:rPr>
      </w:pPr>
      <w:r w:rsidRPr="0008380E">
        <w:rPr>
          <w:rFonts w:asciiTheme="majorHAnsi" w:eastAsia="Times New Roman" w:hAnsiTheme="majorHAnsi" w:cstheme="majorHAnsi"/>
          <w:color w:val="1F1F1F"/>
          <w:kern w:val="0"/>
          <w:sz w:val="22"/>
          <w:szCs w:val="22"/>
          <w14:ligatures w14:val="none"/>
        </w:rPr>
        <w:t xml:space="preserve">Ahrend, J.M.; </w:t>
      </w:r>
      <w:proofErr w:type="spellStart"/>
      <w:r w:rsidRPr="0008380E">
        <w:rPr>
          <w:rFonts w:asciiTheme="majorHAnsi" w:eastAsia="Times New Roman" w:hAnsiTheme="majorHAnsi" w:cstheme="majorHAnsi"/>
          <w:color w:val="1F1F1F"/>
          <w:kern w:val="0"/>
          <w:sz w:val="22"/>
          <w:szCs w:val="22"/>
          <w14:ligatures w14:val="none"/>
        </w:rPr>
        <w:t>Jirotka</w:t>
      </w:r>
      <w:proofErr w:type="spellEnd"/>
      <w:r w:rsidRPr="0008380E">
        <w:rPr>
          <w:rFonts w:asciiTheme="majorHAnsi" w:eastAsia="Times New Roman" w:hAnsiTheme="majorHAnsi" w:cstheme="majorHAnsi"/>
          <w:color w:val="1F1F1F"/>
          <w:kern w:val="0"/>
          <w:sz w:val="22"/>
          <w:szCs w:val="22"/>
          <w14:ligatures w14:val="none"/>
        </w:rPr>
        <w:t xml:space="preserve">, M.; Jones, K. On the collaborative practices of cyber threat intelligence analysts to develop and utilize tacit Threat and </w:t>
      </w:r>
      <w:proofErr w:type="spellStart"/>
      <w:r w:rsidRPr="0008380E">
        <w:rPr>
          <w:rFonts w:asciiTheme="majorHAnsi" w:eastAsia="Times New Roman" w:hAnsiTheme="majorHAnsi" w:cstheme="majorHAnsi"/>
          <w:color w:val="1F1F1F"/>
          <w:kern w:val="0"/>
          <w:sz w:val="22"/>
          <w:szCs w:val="22"/>
          <w14:ligatures w14:val="none"/>
        </w:rPr>
        <w:t>Defence</w:t>
      </w:r>
      <w:proofErr w:type="spellEnd"/>
      <w:r w:rsidRPr="0008380E">
        <w:rPr>
          <w:rFonts w:asciiTheme="majorHAnsi" w:eastAsia="Times New Roman" w:hAnsiTheme="majorHAnsi" w:cstheme="majorHAnsi"/>
          <w:color w:val="1F1F1F"/>
          <w:kern w:val="0"/>
          <w:sz w:val="22"/>
          <w:szCs w:val="22"/>
          <w14:ligatures w14:val="none"/>
        </w:rPr>
        <w:t xml:space="preserve"> Knowledge. In Proceedings of the 2016 International Conference On Cyber Situational Awareness, Data Analytics And Assessment (</w:t>
      </w:r>
      <w:proofErr w:type="spellStart"/>
      <w:r w:rsidRPr="0008380E">
        <w:rPr>
          <w:rFonts w:asciiTheme="majorHAnsi" w:eastAsia="Times New Roman" w:hAnsiTheme="majorHAnsi" w:cstheme="majorHAnsi"/>
          <w:color w:val="1F1F1F"/>
          <w:kern w:val="0"/>
          <w:sz w:val="22"/>
          <w:szCs w:val="22"/>
          <w14:ligatures w14:val="none"/>
        </w:rPr>
        <w:t>CyberSA</w:t>
      </w:r>
      <w:proofErr w:type="spellEnd"/>
      <w:r w:rsidRPr="0008380E">
        <w:rPr>
          <w:rFonts w:asciiTheme="majorHAnsi" w:eastAsia="Times New Roman" w:hAnsiTheme="majorHAnsi" w:cstheme="majorHAnsi"/>
          <w:color w:val="1F1F1F"/>
          <w:kern w:val="0"/>
          <w:sz w:val="22"/>
          <w:szCs w:val="22"/>
          <w14:ligatures w14:val="none"/>
        </w:rPr>
        <w:t>), London, UK, 13–14 June 2016; IEEE: New York, NY, USA, 2016; pp. 1–10. [</w:t>
      </w:r>
      <w:hyperlink r:id="rId17" w:tgtFrame="_blank" w:history="1">
        <w:r w:rsidRPr="0008380E">
          <w:rPr>
            <w:rFonts w:asciiTheme="majorHAnsi" w:eastAsia="Times New Roman" w:hAnsiTheme="majorHAnsi" w:cstheme="majorHAnsi"/>
            <w:color w:val="1F1F1F"/>
            <w:kern w:val="0"/>
            <w:sz w:val="22"/>
            <w:szCs w:val="22"/>
            <w14:ligatures w14:val="none"/>
          </w:rPr>
          <w:t>Google Scholar</w:t>
        </w:r>
      </w:hyperlink>
      <w:r w:rsidRPr="0008380E">
        <w:rPr>
          <w:rFonts w:asciiTheme="majorHAnsi" w:eastAsia="Times New Roman" w:hAnsiTheme="majorHAnsi" w:cstheme="majorHAnsi"/>
          <w:color w:val="1F1F1F"/>
          <w:kern w:val="0"/>
          <w:sz w:val="22"/>
          <w:szCs w:val="22"/>
          <w14:ligatures w14:val="none"/>
        </w:rPr>
        <w:t>] [</w:t>
      </w:r>
      <w:proofErr w:type="spellStart"/>
      <w:r w:rsidRPr="0008380E">
        <w:rPr>
          <w:rFonts w:asciiTheme="majorHAnsi" w:eastAsia="Times New Roman" w:hAnsiTheme="majorHAnsi" w:cstheme="majorHAnsi"/>
          <w:color w:val="1F1F1F"/>
          <w:kern w:val="0"/>
          <w:sz w:val="22"/>
          <w:szCs w:val="22"/>
          <w14:ligatures w14:val="none"/>
        </w:rPr>
        <w:fldChar w:fldCharType="begin"/>
      </w:r>
      <w:r w:rsidRPr="0008380E">
        <w:rPr>
          <w:rFonts w:asciiTheme="majorHAnsi" w:eastAsia="Times New Roman" w:hAnsiTheme="majorHAnsi" w:cstheme="majorHAnsi"/>
          <w:color w:val="1F1F1F"/>
          <w:kern w:val="0"/>
          <w:sz w:val="22"/>
          <w:szCs w:val="22"/>
          <w14:ligatures w14:val="none"/>
        </w:rPr>
        <w:instrText>HYPERLINK "https://doi.org/10.1109/CyberSA.2016.7503279" \t "_blank"</w:instrText>
      </w:r>
      <w:r w:rsidRPr="0008380E">
        <w:rPr>
          <w:rFonts w:asciiTheme="majorHAnsi" w:eastAsia="Times New Roman" w:hAnsiTheme="majorHAnsi" w:cstheme="majorHAnsi"/>
          <w:color w:val="1F1F1F"/>
          <w:kern w:val="0"/>
          <w:sz w:val="22"/>
          <w:szCs w:val="22"/>
          <w14:ligatures w14:val="none"/>
        </w:rPr>
      </w:r>
      <w:r w:rsidRPr="0008380E">
        <w:rPr>
          <w:rFonts w:asciiTheme="majorHAnsi" w:eastAsia="Times New Roman" w:hAnsiTheme="majorHAnsi" w:cstheme="majorHAnsi"/>
          <w:color w:val="1F1F1F"/>
          <w:kern w:val="0"/>
          <w:sz w:val="22"/>
          <w:szCs w:val="22"/>
          <w14:ligatures w14:val="none"/>
        </w:rPr>
        <w:fldChar w:fldCharType="separate"/>
      </w:r>
      <w:r w:rsidRPr="0008380E">
        <w:rPr>
          <w:rFonts w:asciiTheme="majorHAnsi" w:eastAsia="Times New Roman" w:hAnsiTheme="majorHAnsi" w:cstheme="majorHAnsi"/>
          <w:color w:val="1F1F1F"/>
          <w:kern w:val="0"/>
          <w:sz w:val="22"/>
          <w:szCs w:val="22"/>
          <w14:ligatures w14:val="none"/>
        </w:rPr>
        <w:t>CrossRef</w:t>
      </w:r>
      <w:proofErr w:type="spellEnd"/>
      <w:r w:rsidRPr="0008380E">
        <w:rPr>
          <w:rFonts w:asciiTheme="majorHAnsi" w:eastAsia="Times New Roman" w:hAnsiTheme="majorHAnsi" w:cstheme="majorHAnsi"/>
          <w:color w:val="1F1F1F"/>
          <w:kern w:val="0"/>
          <w:sz w:val="22"/>
          <w:szCs w:val="22"/>
          <w14:ligatures w14:val="none"/>
        </w:rPr>
        <w:fldChar w:fldCharType="end"/>
      </w:r>
      <w:r w:rsidRPr="0008380E">
        <w:rPr>
          <w:rFonts w:asciiTheme="majorHAnsi" w:eastAsia="Times New Roman" w:hAnsiTheme="majorHAnsi" w:cstheme="majorHAnsi"/>
          <w:color w:val="1F1F1F"/>
          <w:kern w:val="0"/>
          <w:sz w:val="22"/>
          <w:szCs w:val="22"/>
          <w14:ligatures w14:val="none"/>
        </w:rPr>
        <w:t>]</w:t>
      </w:r>
    </w:p>
    <w:p w14:paraId="6EC29E3D" w14:textId="77777777" w:rsidR="0008380E" w:rsidRPr="0008380E" w:rsidRDefault="0008380E" w:rsidP="0008380E">
      <w:pPr>
        <w:pStyle w:val="ListParagraph"/>
        <w:numPr>
          <w:ilvl w:val="0"/>
          <w:numId w:val="3"/>
        </w:numPr>
        <w:spacing w:line="276" w:lineRule="auto"/>
        <w:ind w:left="360" w:hanging="630"/>
        <w:rPr>
          <w:rFonts w:asciiTheme="majorHAnsi" w:eastAsia="Times New Roman" w:hAnsiTheme="majorHAnsi" w:cstheme="majorHAnsi"/>
          <w:color w:val="1F1F1F"/>
          <w:kern w:val="0"/>
          <w:sz w:val="22"/>
          <w:szCs w:val="22"/>
          <w14:ligatures w14:val="none"/>
        </w:rPr>
      </w:pPr>
      <w:r w:rsidRPr="0008380E">
        <w:rPr>
          <w:rFonts w:asciiTheme="majorHAnsi" w:eastAsia="Times New Roman" w:hAnsiTheme="majorHAnsi" w:cstheme="majorHAnsi"/>
          <w:color w:val="1F1F1F"/>
          <w:kern w:val="0"/>
          <w:sz w:val="22"/>
          <w:szCs w:val="22"/>
          <w14:ligatures w14:val="none"/>
        </w:rPr>
        <w:t>Gundert, L. Producing a World-Class Threat Intelligence Capability; Technical Report; Recorded Future: Somerville, MA, USA, 2016. [</w:t>
      </w:r>
      <w:hyperlink r:id="rId18" w:tgtFrame="_blank" w:history="1">
        <w:r w:rsidRPr="0008380E">
          <w:rPr>
            <w:rFonts w:asciiTheme="majorHAnsi" w:eastAsia="Times New Roman" w:hAnsiTheme="majorHAnsi" w:cstheme="majorHAnsi"/>
            <w:color w:val="1F1F1F"/>
            <w:kern w:val="0"/>
            <w:sz w:val="22"/>
            <w:szCs w:val="22"/>
            <w14:ligatures w14:val="none"/>
          </w:rPr>
          <w:t>Google Scholar</w:t>
        </w:r>
      </w:hyperlink>
      <w:r w:rsidRPr="0008380E">
        <w:rPr>
          <w:rFonts w:asciiTheme="majorHAnsi" w:eastAsia="Times New Roman" w:hAnsiTheme="majorHAnsi" w:cstheme="majorHAnsi"/>
          <w:color w:val="1F1F1F"/>
          <w:kern w:val="0"/>
          <w:sz w:val="22"/>
          <w:szCs w:val="22"/>
          <w14:ligatures w14:val="none"/>
        </w:rPr>
        <w:t>]</w:t>
      </w:r>
    </w:p>
    <w:p w14:paraId="3B3D8DBC" w14:textId="77777777" w:rsidR="0008380E" w:rsidRPr="0008380E" w:rsidRDefault="0008380E" w:rsidP="0008380E">
      <w:pPr>
        <w:pStyle w:val="ListParagraph"/>
        <w:numPr>
          <w:ilvl w:val="0"/>
          <w:numId w:val="3"/>
        </w:numPr>
        <w:spacing w:line="276" w:lineRule="auto"/>
        <w:ind w:left="360" w:hanging="630"/>
        <w:rPr>
          <w:rFonts w:asciiTheme="majorHAnsi" w:eastAsia="Times New Roman" w:hAnsiTheme="majorHAnsi" w:cstheme="majorHAnsi"/>
          <w:color w:val="1F1F1F"/>
          <w:kern w:val="0"/>
          <w:sz w:val="22"/>
          <w:szCs w:val="22"/>
          <w14:ligatures w14:val="none"/>
        </w:rPr>
      </w:pPr>
      <w:r w:rsidRPr="0008380E">
        <w:rPr>
          <w:rFonts w:asciiTheme="majorHAnsi" w:eastAsia="Times New Roman" w:hAnsiTheme="majorHAnsi" w:cstheme="majorHAnsi"/>
          <w:color w:val="1F1F1F"/>
          <w:kern w:val="0"/>
          <w:sz w:val="22"/>
          <w:szCs w:val="22"/>
          <w14:ligatures w14:val="none"/>
        </w:rPr>
        <w:t xml:space="preserve">Ernst &amp; Young Global Limited. Cyber Threat Intelligence—How </w:t>
      </w:r>
      <w:proofErr w:type="gramStart"/>
      <w:r w:rsidRPr="0008380E">
        <w:rPr>
          <w:rFonts w:asciiTheme="majorHAnsi" w:eastAsia="Times New Roman" w:hAnsiTheme="majorHAnsi" w:cstheme="majorHAnsi"/>
          <w:color w:val="1F1F1F"/>
          <w:kern w:val="0"/>
          <w:sz w:val="22"/>
          <w:szCs w:val="22"/>
          <w14:ligatures w14:val="none"/>
        </w:rPr>
        <w:t>To</w:t>
      </w:r>
      <w:proofErr w:type="gramEnd"/>
      <w:r w:rsidRPr="0008380E">
        <w:rPr>
          <w:rFonts w:asciiTheme="majorHAnsi" w:eastAsia="Times New Roman" w:hAnsiTheme="majorHAnsi" w:cstheme="majorHAnsi"/>
          <w:color w:val="1F1F1F"/>
          <w:kern w:val="0"/>
          <w:sz w:val="22"/>
          <w:szCs w:val="22"/>
          <w14:ligatures w14:val="none"/>
        </w:rPr>
        <w:t xml:space="preserve"> Get Ahead </w:t>
      </w:r>
      <w:proofErr w:type="gramStart"/>
      <w:r w:rsidRPr="0008380E">
        <w:rPr>
          <w:rFonts w:asciiTheme="majorHAnsi" w:eastAsia="Times New Roman" w:hAnsiTheme="majorHAnsi" w:cstheme="majorHAnsi"/>
          <w:color w:val="1F1F1F"/>
          <w:kern w:val="0"/>
          <w:sz w:val="22"/>
          <w:szCs w:val="22"/>
          <w14:ligatures w14:val="none"/>
        </w:rPr>
        <w:t>Of</w:t>
      </w:r>
      <w:proofErr w:type="gramEnd"/>
      <w:r w:rsidRPr="0008380E">
        <w:rPr>
          <w:rFonts w:asciiTheme="majorHAnsi" w:eastAsia="Times New Roman" w:hAnsiTheme="majorHAnsi" w:cstheme="majorHAnsi"/>
          <w:color w:val="1F1F1F"/>
          <w:kern w:val="0"/>
          <w:sz w:val="22"/>
          <w:szCs w:val="22"/>
          <w14:ligatures w14:val="none"/>
        </w:rPr>
        <w:t xml:space="preserve"> Cybercrime. In Insights on </w:t>
      </w:r>
      <w:proofErr w:type="spellStart"/>
      <w:r w:rsidRPr="0008380E">
        <w:rPr>
          <w:rFonts w:asciiTheme="majorHAnsi" w:eastAsia="Times New Roman" w:hAnsiTheme="majorHAnsi" w:cstheme="majorHAnsi"/>
          <w:color w:val="1F1F1F"/>
          <w:kern w:val="0"/>
          <w:sz w:val="22"/>
          <w:szCs w:val="22"/>
          <w14:ligatures w14:val="none"/>
        </w:rPr>
        <w:t>Goverance</w:t>
      </w:r>
      <w:proofErr w:type="spellEnd"/>
      <w:r w:rsidRPr="0008380E">
        <w:rPr>
          <w:rFonts w:asciiTheme="majorHAnsi" w:eastAsia="Times New Roman" w:hAnsiTheme="majorHAnsi" w:cstheme="majorHAnsi"/>
          <w:color w:val="1F1F1F"/>
          <w:kern w:val="0"/>
          <w:sz w:val="22"/>
          <w:szCs w:val="22"/>
          <w14:ligatures w14:val="none"/>
        </w:rPr>
        <w:t>, Risk and 686 Compliance; Ernst and Young: London, UK, 2014; Volume 1, pp. 1–16. [</w:t>
      </w:r>
      <w:hyperlink r:id="rId19" w:tgtFrame="_blank" w:history="1">
        <w:r w:rsidRPr="0008380E">
          <w:rPr>
            <w:rFonts w:asciiTheme="majorHAnsi" w:eastAsia="Times New Roman" w:hAnsiTheme="majorHAnsi" w:cstheme="majorHAnsi"/>
            <w:color w:val="1F1F1F"/>
            <w:kern w:val="0"/>
            <w:sz w:val="22"/>
            <w:szCs w:val="22"/>
            <w14:ligatures w14:val="none"/>
          </w:rPr>
          <w:t>Google Scholar</w:t>
        </w:r>
      </w:hyperlink>
      <w:r w:rsidRPr="0008380E">
        <w:rPr>
          <w:rFonts w:asciiTheme="majorHAnsi" w:eastAsia="Times New Roman" w:hAnsiTheme="majorHAnsi" w:cstheme="majorHAnsi"/>
          <w:color w:val="1F1F1F"/>
          <w:kern w:val="0"/>
          <w:sz w:val="22"/>
          <w:szCs w:val="22"/>
          <w14:ligatures w14:val="none"/>
        </w:rPr>
        <w:t>]</w:t>
      </w:r>
    </w:p>
    <w:p w14:paraId="3AE663EC" w14:textId="2892858A" w:rsidR="00854981" w:rsidRPr="00AD230A" w:rsidRDefault="00D054D9" w:rsidP="0008380E">
      <w:pPr>
        <w:pStyle w:val="ListParagraph"/>
        <w:numPr>
          <w:ilvl w:val="0"/>
          <w:numId w:val="3"/>
        </w:numPr>
        <w:spacing w:line="276" w:lineRule="auto"/>
        <w:ind w:left="360" w:hanging="630"/>
        <w:rPr>
          <w:rFonts w:asciiTheme="majorHAnsi" w:eastAsia="Times New Roman" w:hAnsiTheme="majorHAnsi" w:cstheme="majorHAnsi"/>
          <w:color w:val="1F1F1F"/>
          <w:kern w:val="0"/>
          <w:sz w:val="22"/>
          <w:szCs w:val="22"/>
          <w14:ligatures w14:val="none"/>
        </w:rPr>
      </w:pPr>
      <w:r w:rsidRPr="00D054D9">
        <w:rPr>
          <w:rFonts w:asciiTheme="majorHAnsi" w:eastAsia="Times New Roman" w:hAnsiTheme="majorHAnsi" w:cstheme="majorHAnsi"/>
          <w:color w:val="1F1F1F"/>
          <w:kern w:val="0"/>
          <w:sz w:val="22"/>
          <w:szCs w:val="22"/>
          <w14:ligatures w14:val="none"/>
        </w:rPr>
        <w:t>Rebekah Brown, SANS instructor and co-author of the SANS FOR578: “Cyber Threat Intelligence” course, the SANS “Cyber Threat Intelligence Consumption”</w:t>
      </w:r>
    </w:p>
    <w:p w14:paraId="4B223D4D" w14:textId="239F5793" w:rsidR="00B1750B" w:rsidRPr="00B1750B" w:rsidRDefault="00B1750B" w:rsidP="00B1750B">
      <w:pPr>
        <w:pStyle w:val="ListParagraph"/>
        <w:numPr>
          <w:ilvl w:val="0"/>
          <w:numId w:val="3"/>
        </w:numPr>
        <w:spacing w:line="276" w:lineRule="auto"/>
        <w:ind w:left="360" w:hanging="630"/>
        <w:rPr>
          <w:rFonts w:asciiTheme="majorHAnsi" w:eastAsia="Times New Roman" w:hAnsiTheme="majorHAnsi" w:cstheme="majorHAnsi"/>
          <w:color w:val="1F1F1F"/>
          <w:kern w:val="0"/>
          <w:sz w:val="22"/>
          <w:szCs w:val="22"/>
          <w14:ligatures w14:val="none"/>
        </w:rPr>
      </w:pPr>
      <w:r w:rsidRPr="00B1750B">
        <w:rPr>
          <w:rFonts w:asciiTheme="majorHAnsi" w:eastAsia="Times New Roman" w:hAnsiTheme="majorHAnsi" w:cstheme="majorHAnsi"/>
          <w:color w:val="1F1F1F"/>
          <w:kern w:val="0"/>
          <w:sz w:val="22"/>
          <w:szCs w:val="22"/>
          <w14:ligatures w14:val="none"/>
        </w:rPr>
        <w:t>Cyber Threat Intelligence using AI and Machine Learning Approaches</w:t>
      </w:r>
      <w:r>
        <w:rPr>
          <w:rFonts w:asciiTheme="majorHAnsi" w:eastAsia="Times New Roman" w:hAnsiTheme="majorHAnsi" w:cstheme="majorHAnsi"/>
          <w:color w:val="1F1F1F"/>
          <w:kern w:val="0"/>
          <w:sz w:val="22"/>
          <w:szCs w:val="22"/>
          <w14:ligatures w14:val="none"/>
        </w:rPr>
        <w:t xml:space="preserve">, </w:t>
      </w:r>
      <w:r w:rsidRPr="00B1750B">
        <w:rPr>
          <w:rFonts w:asciiTheme="majorHAnsi" w:eastAsia="Times New Roman" w:hAnsiTheme="majorHAnsi" w:cstheme="majorHAnsi"/>
          <w:color w:val="1F1F1F"/>
          <w:kern w:val="0"/>
          <w:sz w:val="22"/>
          <w:szCs w:val="22"/>
          <w14:ligatures w14:val="none"/>
        </w:rPr>
        <w:t>Bharath Kumar Nagaraj</w:t>
      </w:r>
      <w:r>
        <w:rPr>
          <w:rFonts w:asciiTheme="majorHAnsi" w:eastAsia="Times New Roman" w:hAnsiTheme="majorHAnsi" w:cstheme="majorHAnsi"/>
          <w:color w:val="1F1F1F"/>
          <w:kern w:val="0"/>
          <w:sz w:val="22"/>
          <w:szCs w:val="22"/>
          <w14:ligatures w14:val="none"/>
        </w:rPr>
        <w:t xml:space="preserve">, </w:t>
      </w:r>
      <w:r w:rsidRPr="00B1750B">
        <w:rPr>
          <w:rFonts w:asciiTheme="majorHAnsi" w:eastAsia="Times New Roman" w:hAnsiTheme="majorHAnsi" w:cstheme="majorHAnsi"/>
          <w:color w:val="1F1F1F"/>
          <w:kern w:val="0"/>
          <w:sz w:val="22"/>
          <w:szCs w:val="22"/>
          <w14:ligatures w14:val="none"/>
        </w:rPr>
        <w:t>Microsoft</w:t>
      </w:r>
    </w:p>
    <w:p w14:paraId="6C2CDD98" w14:textId="77777777" w:rsidR="00DF505A" w:rsidRPr="00DF505A" w:rsidRDefault="00DF505A" w:rsidP="00DF505A">
      <w:pPr>
        <w:pStyle w:val="ListParagraph"/>
        <w:numPr>
          <w:ilvl w:val="0"/>
          <w:numId w:val="3"/>
        </w:numPr>
        <w:spacing w:line="276" w:lineRule="auto"/>
        <w:ind w:left="360" w:hanging="630"/>
        <w:rPr>
          <w:rFonts w:asciiTheme="majorHAnsi" w:eastAsia="Times New Roman" w:hAnsiTheme="majorHAnsi" w:cstheme="majorHAnsi"/>
          <w:color w:val="1F1F1F"/>
          <w:kern w:val="0"/>
          <w:sz w:val="22"/>
          <w:szCs w:val="22"/>
          <w14:ligatures w14:val="none"/>
        </w:rPr>
      </w:pPr>
      <w:r w:rsidRPr="00DF505A">
        <w:rPr>
          <w:rFonts w:asciiTheme="majorHAnsi" w:eastAsia="Times New Roman" w:hAnsiTheme="majorHAnsi" w:cstheme="majorHAnsi"/>
          <w:color w:val="1F1F1F"/>
          <w:kern w:val="0"/>
          <w:sz w:val="22"/>
          <w:szCs w:val="22"/>
          <w14:ligatures w14:val="none"/>
        </w:rPr>
        <w:t>Twitter API. Available online: https://developer.twitter.com/en/docs/twitter-api (accessed on 20 February 2021).</w:t>
      </w:r>
    </w:p>
    <w:p w14:paraId="103E137F" w14:textId="77777777" w:rsidR="00DF505A" w:rsidRPr="00DF505A" w:rsidRDefault="00DF505A" w:rsidP="00DF505A">
      <w:pPr>
        <w:pStyle w:val="ListParagraph"/>
        <w:numPr>
          <w:ilvl w:val="0"/>
          <w:numId w:val="3"/>
        </w:numPr>
        <w:spacing w:line="276" w:lineRule="auto"/>
        <w:ind w:left="360" w:hanging="630"/>
        <w:rPr>
          <w:rFonts w:asciiTheme="majorHAnsi" w:eastAsia="Times New Roman" w:hAnsiTheme="majorHAnsi" w:cstheme="majorHAnsi"/>
          <w:color w:val="1F1F1F"/>
          <w:kern w:val="0"/>
          <w:sz w:val="22"/>
          <w:szCs w:val="22"/>
          <w14:ligatures w14:val="none"/>
        </w:rPr>
      </w:pPr>
      <w:r w:rsidRPr="00DF505A">
        <w:rPr>
          <w:rFonts w:asciiTheme="majorHAnsi" w:eastAsia="Times New Roman" w:hAnsiTheme="majorHAnsi" w:cstheme="majorHAnsi"/>
          <w:color w:val="1F1F1F"/>
          <w:kern w:val="0"/>
          <w:sz w:val="22"/>
          <w:szCs w:val="22"/>
          <w14:ligatures w14:val="none"/>
        </w:rPr>
        <w:t>NVD, NIST. Available online: https://nvd.nist.gov/ (accessed on 20 February 2021).</w:t>
      </w:r>
    </w:p>
    <w:p w14:paraId="387EAB9B" w14:textId="77777777" w:rsidR="00DF505A" w:rsidRPr="00DF505A" w:rsidRDefault="00DF505A" w:rsidP="00DF505A">
      <w:pPr>
        <w:pStyle w:val="ListParagraph"/>
        <w:numPr>
          <w:ilvl w:val="0"/>
          <w:numId w:val="3"/>
        </w:numPr>
        <w:spacing w:line="276" w:lineRule="auto"/>
        <w:ind w:left="360" w:hanging="630"/>
        <w:rPr>
          <w:rFonts w:asciiTheme="majorHAnsi" w:eastAsia="Times New Roman" w:hAnsiTheme="majorHAnsi" w:cstheme="majorHAnsi"/>
          <w:color w:val="1F1F1F"/>
          <w:kern w:val="0"/>
          <w:sz w:val="22"/>
          <w:szCs w:val="22"/>
          <w14:ligatures w14:val="none"/>
        </w:rPr>
      </w:pPr>
      <w:r w:rsidRPr="00DF505A">
        <w:rPr>
          <w:rFonts w:asciiTheme="majorHAnsi" w:eastAsia="Times New Roman" w:hAnsiTheme="majorHAnsi" w:cstheme="majorHAnsi"/>
          <w:color w:val="1F1F1F"/>
          <w:kern w:val="0"/>
          <w:sz w:val="22"/>
          <w:szCs w:val="22"/>
          <w14:ligatures w14:val="none"/>
        </w:rPr>
        <w:t xml:space="preserve">JVN </w:t>
      </w:r>
      <w:proofErr w:type="spellStart"/>
      <w:r w:rsidRPr="00DF505A">
        <w:rPr>
          <w:rFonts w:asciiTheme="majorHAnsi" w:eastAsia="Times New Roman" w:hAnsiTheme="majorHAnsi" w:cstheme="majorHAnsi"/>
          <w:color w:val="1F1F1F"/>
          <w:kern w:val="0"/>
          <w:sz w:val="22"/>
          <w:szCs w:val="22"/>
          <w14:ligatures w14:val="none"/>
        </w:rPr>
        <w:t>iPedia</w:t>
      </w:r>
      <w:proofErr w:type="spellEnd"/>
      <w:r w:rsidRPr="00DF505A">
        <w:rPr>
          <w:rFonts w:asciiTheme="majorHAnsi" w:eastAsia="Times New Roman" w:hAnsiTheme="majorHAnsi" w:cstheme="majorHAnsi"/>
          <w:color w:val="1F1F1F"/>
          <w:kern w:val="0"/>
          <w:sz w:val="22"/>
          <w:szCs w:val="22"/>
          <w14:ligatures w14:val="none"/>
        </w:rPr>
        <w:t>. Available online: https://jvndb.jvn.jp/en/ (accessed on 20 February 2021).</w:t>
      </w:r>
    </w:p>
    <w:p w14:paraId="6E8A232F" w14:textId="77777777" w:rsidR="00DF505A" w:rsidRPr="00DF505A" w:rsidRDefault="00DF505A" w:rsidP="00DF505A">
      <w:pPr>
        <w:pStyle w:val="ListParagraph"/>
        <w:numPr>
          <w:ilvl w:val="0"/>
          <w:numId w:val="3"/>
        </w:numPr>
        <w:spacing w:line="276" w:lineRule="auto"/>
        <w:ind w:left="360" w:hanging="630"/>
        <w:rPr>
          <w:rFonts w:asciiTheme="majorHAnsi" w:eastAsia="Times New Roman" w:hAnsiTheme="majorHAnsi" w:cstheme="majorHAnsi"/>
          <w:color w:val="1F1F1F"/>
          <w:kern w:val="0"/>
          <w:sz w:val="22"/>
          <w:szCs w:val="22"/>
          <w14:ligatures w14:val="none"/>
        </w:rPr>
      </w:pPr>
      <w:r w:rsidRPr="00DF505A">
        <w:rPr>
          <w:rFonts w:asciiTheme="majorHAnsi" w:eastAsia="Times New Roman" w:hAnsiTheme="majorHAnsi" w:cstheme="majorHAnsi"/>
          <w:color w:val="1F1F1F"/>
          <w:kern w:val="0"/>
          <w:sz w:val="22"/>
          <w:szCs w:val="22"/>
          <w14:ligatures w14:val="none"/>
        </w:rPr>
        <w:t>NVD Data Feeds, NIST. Available online: https://nvd.nist.gov/vuln/data-feeds (accessed on 20 February 2021).</w:t>
      </w:r>
    </w:p>
    <w:p w14:paraId="03FBEA5A" w14:textId="6E1C70C0" w:rsidR="00ED0E8B" w:rsidRPr="00DF505A" w:rsidRDefault="00DF505A" w:rsidP="00DF505A">
      <w:pPr>
        <w:pStyle w:val="ListParagraph"/>
        <w:numPr>
          <w:ilvl w:val="0"/>
          <w:numId w:val="3"/>
        </w:numPr>
        <w:spacing w:line="276" w:lineRule="auto"/>
        <w:ind w:left="360" w:hanging="630"/>
        <w:rPr>
          <w:rFonts w:asciiTheme="majorHAnsi" w:eastAsia="Times New Roman" w:hAnsiTheme="majorHAnsi" w:cstheme="majorHAnsi"/>
          <w:color w:val="1F1F1F"/>
          <w:kern w:val="0"/>
          <w:sz w:val="22"/>
          <w:szCs w:val="22"/>
          <w14:ligatures w14:val="none"/>
        </w:rPr>
      </w:pPr>
      <w:r w:rsidRPr="00DF505A">
        <w:rPr>
          <w:rFonts w:asciiTheme="majorHAnsi" w:eastAsia="Times New Roman" w:hAnsiTheme="majorHAnsi" w:cstheme="majorHAnsi"/>
          <w:color w:val="1F1F1F"/>
          <w:kern w:val="0"/>
          <w:sz w:val="22"/>
          <w:szCs w:val="22"/>
          <w14:ligatures w14:val="none"/>
        </w:rPr>
        <w:t xml:space="preserve">JVN </w:t>
      </w:r>
      <w:proofErr w:type="spellStart"/>
      <w:r w:rsidRPr="00DF505A">
        <w:rPr>
          <w:rFonts w:asciiTheme="majorHAnsi" w:eastAsia="Times New Roman" w:hAnsiTheme="majorHAnsi" w:cstheme="majorHAnsi"/>
          <w:color w:val="1F1F1F"/>
          <w:kern w:val="0"/>
          <w:sz w:val="22"/>
          <w:szCs w:val="22"/>
          <w14:ligatures w14:val="none"/>
        </w:rPr>
        <w:t>iPedia</w:t>
      </w:r>
      <w:proofErr w:type="spellEnd"/>
      <w:r w:rsidRPr="00DF505A">
        <w:rPr>
          <w:rFonts w:asciiTheme="majorHAnsi" w:eastAsia="Times New Roman" w:hAnsiTheme="majorHAnsi" w:cstheme="majorHAnsi"/>
          <w:color w:val="1F1F1F"/>
          <w:kern w:val="0"/>
          <w:sz w:val="22"/>
          <w:szCs w:val="22"/>
          <w14:ligatures w14:val="none"/>
        </w:rPr>
        <w:t xml:space="preserve"> Feed. Available online: https://jvndb.jvn.jp/en/feed/ (accessed on 20 February 2021).</w:t>
      </w:r>
    </w:p>
    <w:p w14:paraId="0B7CBA0E" w14:textId="77777777" w:rsidR="00ED0E8B" w:rsidRDefault="00ED0E8B" w:rsidP="00ED0E8B"/>
    <w:p w14:paraId="006C9E9D" w14:textId="77777777" w:rsidR="00ED0E8B" w:rsidRDefault="00ED0E8B" w:rsidP="00ED0E8B"/>
    <w:p w14:paraId="3CB47737" w14:textId="77777777" w:rsidR="00ED0E8B" w:rsidRPr="00ED0E8B" w:rsidRDefault="00ED0E8B" w:rsidP="00ED0E8B"/>
    <w:sectPr w:rsidR="00ED0E8B" w:rsidRPr="00ED0E8B" w:rsidSect="00BE38EF">
      <w:footerReference w:type="default" r:id="rId20"/>
      <w:pgSz w:w="12240" w:h="15840"/>
      <w:pgMar w:top="780" w:right="1440" w:bottom="144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21A22" w14:textId="77777777" w:rsidR="003D7055" w:rsidRDefault="003D7055" w:rsidP="00622C0C">
      <w:pPr>
        <w:spacing w:after="0" w:line="240" w:lineRule="auto"/>
      </w:pPr>
      <w:r>
        <w:separator/>
      </w:r>
    </w:p>
  </w:endnote>
  <w:endnote w:type="continuationSeparator" w:id="0">
    <w:p w14:paraId="4BB35218" w14:textId="77777777" w:rsidR="003D7055" w:rsidRDefault="003D7055" w:rsidP="00622C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D69EA" w14:textId="77777777" w:rsidR="00622C0C" w:rsidRDefault="00622C0C" w:rsidP="00622C0C">
    <w:pPr>
      <w:pStyle w:val="Footer"/>
      <w:tabs>
        <w:tab w:val="clear" w:pos="4680"/>
        <w:tab w:val="clear" w:pos="9360"/>
      </w:tabs>
      <w:jc w:val="right"/>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20460073" w14:textId="77777777" w:rsidR="00622C0C" w:rsidRDefault="00622C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6EF5D" w14:textId="77777777" w:rsidR="003D7055" w:rsidRDefault="003D7055" w:rsidP="00622C0C">
      <w:pPr>
        <w:spacing w:after="0" w:line="240" w:lineRule="auto"/>
      </w:pPr>
      <w:r>
        <w:separator/>
      </w:r>
    </w:p>
  </w:footnote>
  <w:footnote w:type="continuationSeparator" w:id="0">
    <w:p w14:paraId="3EF4EDF8" w14:textId="77777777" w:rsidR="003D7055" w:rsidRDefault="003D7055" w:rsidP="00622C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D17"/>
    <w:multiLevelType w:val="multilevel"/>
    <w:tmpl w:val="21681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A34BE"/>
    <w:multiLevelType w:val="multilevel"/>
    <w:tmpl w:val="569E7FCE"/>
    <w:lvl w:ilvl="0">
      <w:start w:val="3"/>
      <w:numFmt w:val="decimal"/>
      <w:lvlText w:val="%1"/>
      <w:lvlJc w:val="left"/>
      <w:pPr>
        <w:ind w:left="360" w:hanging="360"/>
      </w:pPr>
      <w:rPr>
        <w:rFonts w:cs="Times New Roman" w:hint="default"/>
        <w:color w:val="0563C1" w:themeColor="hyperlink"/>
        <w:sz w:val="22"/>
        <w:u w:val="single"/>
      </w:rPr>
    </w:lvl>
    <w:lvl w:ilvl="1">
      <w:start w:val="3"/>
      <w:numFmt w:val="decimal"/>
      <w:lvlText w:val="%1.%2"/>
      <w:lvlJc w:val="left"/>
      <w:pPr>
        <w:ind w:left="580" w:hanging="360"/>
      </w:pPr>
      <w:rPr>
        <w:rFonts w:cs="Times New Roman" w:hint="default"/>
        <w:color w:val="0563C1" w:themeColor="hyperlink"/>
        <w:sz w:val="22"/>
        <w:u w:val="single"/>
      </w:rPr>
    </w:lvl>
    <w:lvl w:ilvl="2">
      <w:start w:val="1"/>
      <w:numFmt w:val="decimal"/>
      <w:lvlText w:val="%1.%2.%3"/>
      <w:lvlJc w:val="left"/>
      <w:pPr>
        <w:ind w:left="1160" w:hanging="720"/>
      </w:pPr>
      <w:rPr>
        <w:rFonts w:cs="Times New Roman" w:hint="default"/>
        <w:color w:val="0563C1" w:themeColor="hyperlink"/>
        <w:sz w:val="22"/>
        <w:u w:val="single"/>
      </w:rPr>
    </w:lvl>
    <w:lvl w:ilvl="3">
      <w:start w:val="1"/>
      <w:numFmt w:val="decimal"/>
      <w:lvlText w:val="%1.%2.%3.%4"/>
      <w:lvlJc w:val="left"/>
      <w:pPr>
        <w:ind w:left="1380" w:hanging="720"/>
      </w:pPr>
      <w:rPr>
        <w:rFonts w:cs="Times New Roman" w:hint="default"/>
        <w:color w:val="0563C1" w:themeColor="hyperlink"/>
        <w:sz w:val="22"/>
        <w:u w:val="single"/>
      </w:rPr>
    </w:lvl>
    <w:lvl w:ilvl="4">
      <w:start w:val="1"/>
      <w:numFmt w:val="decimal"/>
      <w:lvlText w:val="%1.%2.%3.%4.%5"/>
      <w:lvlJc w:val="left"/>
      <w:pPr>
        <w:ind w:left="1960" w:hanging="1080"/>
      </w:pPr>
      <w:rPr>
        <w:rFonts w:cs="Times New Roman" w:hint="default"/>
        <w:color w:val="0563C1" w:themeColor="hyperlink"/>
        <w:sz w:val="22"/>
        <w:u w:val="single"/>
      </w:rPr>
    </w:lvl>
    <w:lvl w:ilvl="5">
      <w:start w:val="1"/>
      <w:numFmt w:val="decimal"/>
      <w:lvlText w:val="%1.%2.%3.%4.%5.%6"/>
      <w:lvlJc w:val="left"/>
      <w:pPr>
        <w:ind w:left="2180" w:hanging="1080"/>
      </w:pPr>
      <w:rPr>
        <w:rFonts w:cs="Times New Roman" w:hint="default"/>
        <w:color w:val="0563C1" w:themeColor="hyperlink"/>
        <w:sz w:val="22"/>
        <w:u w:val="single"/>
      </w:rPr>
    </w:lvl>
    <w:lvl w:ilvl="6">
      <w:start w:val="1"/>
      <w:numFmt w:val="decimal"/>
      <w:lvlText w:val="%1.%2.%3.%4.%5.%6.%7"/>
      <w:lvlJc w:val="left"/>
      <w:pPr>
        <w:ind w:left="2760" w:hanging="1440"/>
      </w:pPr>
      <w:rPr>
        <w:rFonts w:cs="Times New Roman" w:hint="default"/>
        <w:color w:val="0563C1" w:themeColor="hyperlink"/>
        <w:sz w:val="22"/>
        <w:u w:val="single"/>
      </w:rPr>
    </w:lvl>
    <w:lvl w:ilvl="7">
      <w:start w:val="1"/>
      <w:numFmt w:val="decimal"/>
      <w:lvlText w:val="%1.%2.%3.%4.%5.%6.%7.%8"/>
      <w:lvlJc w:val="left"/>
      <w:pPr>
        <w:ind w:left="2980" w:hanging="1440"/>
      </w:pPr>
      <w:rPr>
        <w:rFonts w:cs="Times New Roman" w:hint="default"/>
        <w:color w:val="0563C1" w:themeColor="hyperlink"/>
        <w:sz w:val="22"/>
        <w:u w:val="single"/>
      </w:rPr>
    </w:lvl>
    <w:lvl w:ilvl="8">
      <w:start w:val="1"/>
      <w:numFmt w:val="decimal"/>
      <w:lvlText w:val="%1.%2.%3.%4.%5.%6.%7.%8.%9"/>
      <w:lvlJc w:val="left"/>
      <w:pPr>
        <w:ind w:left="3560" w:hanging="1800"/>
      </w:pPr>
      <w:rPr>
        <w:rFonts w:cs="Times New Roman" w:hint="default"/>
        <w:color w:val="0563C1" w:themeColor="hyperlink"/>
        <w:sz w:val="22"/>
        <w:u w:val="single"/>
      </w:rPr>
    </w:lvl>
  </w:abstractNum>
  <w:abstractNum w:abstractNumId="2" w15:restartNumberingAfterBreak="0">
    <w:nsid w:val="0A661107"/>
    <w:multiLevelType w:val="hybridMultilevel"/>
    <w:tmpl w:val="E7F8B0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B434AE4"/>
    <w:multiLevelType w:val="multilevel"/>
    <w:tmpl w:val="7E8AF71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70669C5"/>
    <w:multiLevelType w:val="multilevel"/>
    <w:tmpl w:val="E0607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BF5EE8"/>
    <w:multiLevelType w:val="hybridMultilevel"/>
    <w:tmpl w:val="76620FB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2E617E23"/>
    <w:multiLevelType w:val="hybridMultilevel"/>
    <w:tmpl w:val="FCA6F108"/>
    <w:lvl w:ilvl="0" w:tplc="574EA85E">
      <w:start w:val="1"/>
      <w:numFmt w:val="decimal"/>
      <w:lvlText w:val="%1."/>
      <w:lvlJc w:val="left"/>
      <w:pPr>
        <w:ind w:left="72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54588C"/>
    <w:multiLevelType w:val="hybridMultilevel"/>
    <w:tmpl w:val="7174E51E"/>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3F61B43"/>
    <w:multiLevelType w:val="multilevel"/>
    <w:tmpl w:val="908001CC"/>
    <w:lvl w:ilvl="0">
      <w:start w:val="1"/>
      <w:numFmt w:val="decimal"/>
      <w:lvlText w:val="%1."/>
      <w:lvlJc w:val="left"/>
      <w:pPr>
        <w:ind w:left="720" w:hanging="360"/>
      </w:pPr>
      <w:rPr>
        <w:rFonts w:hint="default"/>
      </w:rPr>
    </w:lvl>
    <w:lvl w:ilvl="1">
      <w:start w:val="1"/>
      <w:numFmt w:val="decimal"/>
      <w:isLgl/>
      <w:lvlText w:val="%1.%2"/>
      <w:lvlJc w:val="left"/>
      <w:pPr>
        <w:ind w:left="900" w:hanging="360"/>
      </w:pPr>
      <w:rPr>
        <w:rFonts w:hint="default"/>
        <w:b/>
        <w:bCs/>
        <w:sz w:val="26"/>
        <w:szCs w:val="26"/>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6CF542A3"/>
    <w:multiLevelType w:val="multilevel"/>
    <w:tmpl w:val="73AC0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E662D2"/>
    <w:multiLevelType w:val="hybridMultilevel"/>
    <w:tmpl w:val="C20CDC1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53886661">
    <w:abstractNumId w:val="8"/>
  </w:num>
  <w:num w:numId="2" w16cid:durableId="824246829">
    <w:abstractNumId w:val="1"/>
  </w:num>
  <w:num w:numId="3" w16cid:durableId="829053400">
    <w:abstractNumId w:val="6"/>
  </w:num>
  <w:num w:numId="4" w16cid:durableId="664095685">
    <w:abstractNumId w:val="9"/>
  </w:num>
  <w:num w:numId="5" w16cid:durableId="755247384">
    <w:abstractNumId w:val="4"/>
  </w:num>
  <w:num w:numId="6" w16cid:durableId="1240407626">
    <w:abstractNumId w:val="7"/>
  </w:num>
  <w:num w:numId="7" w16cid:durableId="449710596">
    <w:abstractNumId w:val="0"/>
  </w:num>
  <w:num w:numId="8" w16cid:durableId="129372807">
    <w:abstractNumId w:val="10"/>
  </w:num>
  <w:num w:numId="9" w16cid:durableId="1523402053">
    <w:abstractNumId w:val="3"/>
  </w:num>
  <w:num w:numId="10" w16cid:durableId="1855683903">
    <w:abstractNumId w:val="5"/>
  </w:num>
  <w:num w:numId="11" w16cid:durableId="11143250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DD6"/>
    <w:rsid w:val="000030BF"/>
    <w:rsid w:val="00040D10"/>
    <w:rsid w:val="00047460"/>
    <w:rsid w:val="0007623F"/>
    <w:rsid w:val="000804B1"/>
    <w:rsid w:val="0008380E"/>
    <w:rsid w:val="000941D4"/>
    <w:rsid w:val="0011754A"/>
    <w:rsid w:val="001202E3"/>
    <w:rsid w:val="00141B3B"/>
    <w:rsid w:val="001C37B3"/>
    <w:rsid w:val="001E0ACC"/>
    <w:rsid w:val="00203025"/>
    <w:rsid w:val="0027127F"/>
    <w:rsid w:val="003562D6"/>
    <w:rsid w:val="00382AEF"/>
    <w:rsid w:val="00385939"/>
    <w:rsid w:val="003D3F45"/>
    <w:rsid w:val="003D7055"/>
    <w:rsid w:val="00454803"/>
    <w:rsid w:val="004C2DB6"/>
    <w:rsid w:val="004D3BD8"/>
    <w:rsid w:val="00506FA6"/>
    <w:rsid w:val="00535922"/>
    <w:rsid w:val="005715D4"/>
    <w:rsid w:val="00575B83"/>
    <w:rsid w:val="005778B3"/>
    <w:rsid w:val="00593569"/>
    <w:rsid w:val="005B3BA1"/>
    <w:rsid w:val="00622C0C"/>
    <w:rsid w:val="0063742F"/>
    <w:rsid w:val="006475A5"/>
    <w:rsid w:val="006673C4"/>
    <w:rsid w:val="00712678"/>
    <w:rsid w:val="007277BA"/>
    <w:rsid w:val="007B29A5"/>
    <w:rsid w:val="007D0AE9"/>
    <w:rsid w:val="00854981"/>
    <w:rsid w:val="00871694"/>
    <w:rsid w:val="00897567"/>
    <w:rsid w:val="008D4A2E"/>
    <w:rsid w:val="008E06D9"/>
    <w:rsid w:val="009270F2"/>
    <w:rsid w:val="009D1B13"/>
    <w:rsid w:val="00A34C82"/>
    <w:rsid w:val="00AD230A"/>
    <w:rsid w:val="00AD5CCB"/>
    <w:rsid w:val="00AF5A7E"/>
    <w:rsid w:val="00B00653"/>
    <w:rsid w:val="00B06F82"/>
    <w:rsid w:val="00B1750B"/>
    <w:rsid w:val="00B35DD6"/>
    <w:rsid w:val="00B82CBB"/>
    <w:rsid w:val="00BB2CEC"/>
    <w:rsid w:val="00BE38EF"/>
    <w:rsid w:val="00C6070B"/>
    <w:rsid w:val="00C73628"/>
    <w:rsid w:val="00CA2668"/>
    <w:rsid w:val="00CB668B"/>
    <w:rsid w:val="00CB6B3F"/>
    <w:rsid w:val="00D054D9"/>
    <w:rsid w:val="00D65EE8"/>
    <w:rsid w:val="00D87F09"/>
    <w:rsid w:val="00D968C7"/>
    <w:rsid w:val="00DF26F7"/>
    <w:rsid w:val="00DF505A"/>
    <w:rsid w:val="00E44106"/>
    <w:rsid w:val="00E870F0"/>
    <w:rsid w:val="00ED0E8B"/>
    <w:rsid w:val="00F60D5A"/>
    <w:rsid w:val="00FB0B87"/>
    <w:rsid w:val="00FC5891"/>
    <w:rsid w:val="00FD5E38"/>
    <w:rsid w:val="00FE1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80EE4"/>
  <w15:chartTrackingRefBased/>
  <w15:docId w15:val="{326891C4-C3E8-4BB8-A72C-700586BD5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D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5D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5D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5D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5D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5D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D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D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D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D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5D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5D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5D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5D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5D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D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D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DD6"/>
    <w:rPr>
      <w:rFonts w:eastAsiaTheme="majorEastAsia" w:cstheme="majorBidi"/>
      <w:color w:val="272727" w:themeColor="text1" w:themeTint="D8"/>
    </w:rPr>
  </w:style>
  <w:style w:type="paragraph" w:styleId="Title">
    <w:name w:val="Title"/>
    <w:basedOn w:val="Normal"/>
    <w:next w:val="Normal"/>
    <w:link w:val="TitleChar"/>
    <w:uiPriority w:val="10"/>
    <w:qFormat/>
    <w:rsid w:val="00B35D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D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D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D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DD6"/>
    <w:pPr>
      <w:spacing w:before="160"/>
      <w:jc w:val="center"/>
    </w:pPr>
    <w:rPr>
      <w:i/>
      <w:iCs/>
      <w:color w:val="404040" w:themeColor="text1" w:themeTint="BF"/>
    </w:rPr>
  </w:style>
  <w:style w:type="character" w:customStyle="1" w:styleId="QuoteChar">
    <w:name w:val="Quote Char"/>
    <w:basedOn w:val="DefaultParagraphFont"/>
    <w:link w:val="Quote"/>
    <w:uiPriority w:val="29"/>
    <w:rsid w:val="00B35DD6"/>
    <w:rPr>
      <w:i/>
      <w:iCs/>
      <w:color w:val="404040" w:themeColor="text1" w:themeTint="BF"/>
    </w:rPr>
  </w:style>
  <w:style w:type="paragraph" w:styleId="ListParagraph">
    <w:name w:val="List Paragraph"/>
    <w:basedOn w:val="Normal"/>
    <w:uiPriority w:val="34"/>
    <w:qFormat/>
    <w:rsid w:val="00B35DD6"/>
    <w:pPr>
      <w:ind w:left="720"/>
      <w:contextualSpacing/>
    </w:pPr>
  </w:style>
  <w:style w:type="character" w:styleId="IntenseEmphasis">
    <w:name w:val="Intense Emphasis"/>
    <w:basedOn w:val="DefaultParagraphFont"/>
    <w:uiPriority w:val="21"/>
    <w:qFormat/>
    <w:rsid w:val="00B35DD6"/>
    <w:rPr>
      <w:i/>
      <w:iCs/>
      <w:color w:val="2F5496" w:themeColor="accent1" w:themeShade="BF"/>
    </w:rPr>
  </w:style>
  <w:style w:type="paragraph" w:styleId="IntenseQuote">
    <w:name w:val="Intense Quote"/>
    <w:basedOn w:val="Normal"/>
    <w:next w:val="Normal"/>
    <w:link w:val="IntenseQuoteChar"/>
    <w:uiPriority w:val="30"/>
    <w:qFormat/>
    <w:rsid w:val="00B35D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5DD6"/>
    <w:rPr>
      <w:i/>
      <w:iCs/>
      <w:color w:val="2F5496" w:themeColor="accent1" w:themeShade="BF"/>
    </w:rPr>
  </w:style>
  <w:style w:type="character" w:styleId="IntenseReference">
    <w:name w:val="Intense Reference"/>
    <w:basedOn w:val="DefaultParagraphFont"/>
    <w:uiPriority w:val="32"/>
    <w:qFormat/>
    <w:rsid w:val="00B35DD6"/>
    <w:rPr>
      <w:b/>
      <w:bCs/>
      <w:smallCaps/>
      <w:color w:val="2F5496" w:themeColor="accent1" w:themeShade="BF"/>
      <w:spacing w:val="5"/>
    </w:rPr>
  </w:style>
  <w:style w:type="paragraph" w:styleId="TOCHeading">
    <w:name w:val="TOC Heading"/>
    <w:basedOn w:val="Heading1"/>
    <w:next w:val="Normal"/>
    <w:uiPriority w:val="39"/>
    <w:unhideWhenUsed/>
    <w:qFormat/>
    <w:rsid w:val="00ED0E8B"/>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CB668B"/>
    <w:pPr>
      <w:tabs>
        <w:tab w:val="left" w:pos="960"/>
        <w:tab w:val="right" w:leader="dot" w:pos="9350"/>
      </w:tabs>
      <w:spacing w:after="100" w:line="259" w:lineRule="auto"/>
      <w:ind w:left="45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ED0E8B"/>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ED0E8B"/>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ED0E8B"/>
    <w:rPr>
      <w:color w:val="0563C1" w:themeColor="hyperlink"/>
      <w:u w:val="single"/>
    </w:rPr>
  </w:style>
  <w:style w:type="character" w:styleId="UnresolvedMention">
    <w:name w:val="Unresolved Mention"/>
    <w:basedOn w:val="DefaultParagraphFont"/>
    <w:uiPriority w:val="99"/>
    <w:semiHidden/>
    <w:unhideWhenUsed/>
    <w:rsid w:val="00897567"/>
    <w:rPr>
      <w:color w:val="605E5C"/>
      <w:shd w:val="clear" w:color="auto" w:fill="E1DFDD"/>
    </w:rPr>
  </w:style>
  <w:style w:type="table" w:styleId="TableGrid">
    <w:name w:val="Table Grid"/>
    <w:basedOn w:val="TableNormal"/>
    <w:uiPriority w:val="39"/>
    <w:rsid w:val="005715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22C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2C0C"/>
  </w:style>
  <w:style w:type="paragraph" w:styleId="Footer">
    <w:name w:val="footer"/>
    <w:basedOn w:val="Normal"/>
    <w:link w:val="FooterChar"/>
    <w:uiPriority w:val="99"/>
    <w:unhideWhenUsed/>
    <w:rsid w:val="00622C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2C0C"/>
  </w:style>
  <w:style w:type="paragraph" w:customStyle="1" w:styleId="html-xx">
    <w:name w:val="html-xx"/>
    <w:basedOn w:val="Normal"/>
    <w:rsid w:val="0008380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tml-italic">
    <w:name w:val="html-italic"/>
    <w:basedOn w:val="DefaultParagraphFont"/>
    <w:rsid w:val="000838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cholar.google.com/scholar_lookup?title=A+Comparative+Analysis+of+Cyber-Threat+Intelligence+Sources,+Formats+and+Languages&amp;author=Ramsdale,+A.&amp;author=Shiaeles,+S.&amp;author=Kolokotronis,+N.&amp;publication_year=2020&amp;journal=Electronics&amp;volume=9&amp;pages=824&amp;doi=10.3390/electronics9050824" TargetMode="External"/><Relationship Id="rId18" Type="http://schemas.openxmlformats.org/officeDocument/2006/relationships/hyperlink" Target="https://scholar.google.com/scholar_lookup?title=Producing+a+World-Class+Threat+Intelligence+Capability&amp;author=Gundert,+L.&amp;publication_year=2016"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hyperlink" Target="https://scholar.google.com/scholar_lookup?title=On+the+collaborative+practices+of+cyber+threat+intelligence+analysts+to+develop+and+utilize+tacit+Threat+and+Defence+Knowledge&amp;conference=Proceedings+of+the+2016+International+Conference+On+Cyber+Situational+Awareness,+Data+Analytics+And+Assessment+(CyberSA)&amp;author=Ahrend,+J.M.&amp;author=Jirotka,+M.&amp;author=Jones,+K.&amp;publication_year=2016&amp;pages=1%E2%80%9310&amp;doi=10.1109/CyberSA.2016.7503279" TargetMode="External"/><Relationship Id="rId2" Type="http://schemas.openxmlformats.org/officeDocument/2006/relationships/numbering" Target="numbering.xml"/><Relationship Id="rId16" Type="http://schemas.openxmlformats.org/officeDocument/2006/relationships/hyperlink" Target="https://www.accenture.com/_acnmedia/pdf-96/accenture-2019-cost-of-cybercrime-study-final.pd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dpi.com/2079-9292/10/7/818" TargetMode="External"/><Relationship Id="rId5" Type="http://schemas.openxmlformats.org/officeDocument/2006/relationships/webSettings" Target="webSettings.xml"/><Relationship Id="rId15" Type="http://schemas.openxmlformats.org/officeDocument/2006/relationships/hyperlink" Target="https://scholar.google.com/scholar_lookup?title=The+Threat+Intelligence+Handbook:+Moving+toward+a+Security+Intelligence+Program&amp;author=Pokorny,+Z.&amp;publication_year=2019" TargetMode="External"/><Relationship Id="rId10" Type="http://schemas.openxmlformats.org/officeDocument/2006/relationships/image" Target="media/image3.png"/><Relationship Id="rId19" Type="http://schemas.openxmlformats.org/officeDocument/2006/relationships/hyperlink" Target="https://scholar.google.com/scholar_lookup?title=Cyber+Threat+Intelligence%E2%80%94How+To+Get+Ahead+Of+Cybercrime&amp;author=Ernst+%2526+Young+Global+Limited&amp;publication_year=2014&amp;pages=1%E2%80%931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cholar.google.com/scholar_lookup?title=Big+Data+Analytics+Architecture+for+Security+Intelligence&amp;conference=Proceedings+of+the+11th+International+Conference+on+Security+of+Information+and+Networks%E2%80%93SIN+%E2%80%9918&amp;author=Dauda,+A.&amp;author=Mclean,+S.&amp;author=Almehmadi,+A.&amp;author=El-Khatib,+K.&amp;publication_year=2018&amp;pages=1%E2%80%934&amp;doi=10.1145/3264437.3264474"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6EE029-5D7C-45E8-8757-CEB24DFB2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820</TotalTime>
  <Pages>15</Pages>
  <Words>5382</Words>
  <Characters>30682</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Abiha Khan</dc:creator>
  <cp:keywords/>
  <dc:description/>
  <cp:lastModifiedBy>Abiha Khan</cp:lastModifiedBy>
  <cp:revision>42</cp:revision>
  <cp:lastPrinted>2025-10-20T07:55:00Z</cp:lastPrinted>
  <dcterms:created xsi:type="dcterms:W3CDTF">2025-10-19T22:15:00Z</dcterms:created>
  <dcterms:modified xsi:type="dcterms:W3CDTF">2025-10-21T06:11:00Z</dcterms:modified>
</cp:coreProperties>
</file>