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1 / I S S U E 1 2 / 0 0 0 3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DATE:15/5/2025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Harshad Rangoliya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001</w:t>
      </w:r>
      <w:r>
        <w:rPr>
          <w:w w:val="105"/>
          <w:sz w:val="37"/>
        </w:rPr>
        <w:t xml:space="preserve">” hs published paper entitled “c;dvjmcvkjewo”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12</w:t>
      </w:r>
      <w:r>
        <w:rPr>
          <w:b/>
          <w:i/>
          <w:w w:val="105"/>
          <w:sz w:val="37"/>
        </w:rPr>
        <w:t>,MAY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-120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230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