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4E79"/>
          <w:sz w:val="26"/>
          <w:szCs w:val="26"/>
        </w:rPr>
        <w:t xml:space="preserve">OCR Core Pipeline for Pharmaceutical Identification from Handwritten Prescriptions</w:t>
      </w:r>
    </w:p>
    <w:p>
      <w:pPr>
        <w:spacing w:after="20"/>
        <w:jc w:val="center"/>
      </w:pPr>
      <w:r>
        <w:rPr>
          <w:rFonts w:ascii="Arial" w:cs="Arial" w:eastAsia="Arial" w:hAnsi="Arial"/>
          <w:i/>
          <w:iCs/>
          <w:sz w:val="18"/>
          <w:szCs w:val="18"/>
        </w:rPr>
        <w:t xml:space="preserve">Evolution from Initial Prototype to Production-Ready Sequential Fallback Search Engine</w:t>
      </w:r>
    </w:p>
    <w:p>
      <w:pPr>
        <w:spacing w:after="80"/>
        <w:jc w:val="center"/>
      </w:pPr>
      <w:r>
        <w:rPr>
          <w:rFonts w:ascii="Arial" w:cs="Arial" w:eastAsia="Arial" w:hAnsi="Arial"/>
          <w:sz w:val="16"/>
          <w:szCs w:val="16"/>
        </w:rPr>
        <w:t xml:space="preserve">Faculty of Engineering — Computer Engineering Department — B.Sc. Graduation Thesis    |    Submitted by: Student Name    |    Supervised by: Prof. M. Abd-Elrahman    |    Submission Date: June 2026</w:t>
      </w:r>
    </w:p>
    <w:p>
      <w:pPr>
        <w:pBdr>
          <w:bottom w:val="single" w:color="2E75B6" w:sz="6" w:space="1"/>
        </w:pBdr>
        <w:spacing w:after="20" w:before="50"/>
      </w:pPr>
      <w:r>
        <w:rPr>
          <w:rFonts w:ascii="Arial" w:cs="Arial" w:eastAsia="Arial" w:hAnsi="Arial"/>
          <w:b/>
          <w:bCs/>
          <w:color w:val="1F4E79"/>
          <w:sz w:val="32"/>
          <w:szCs w:val="32"/>
        </w:rPr>
        <w:t xml:space="preserve">Abstract</w:t>
      </w:r>
    </w:p>
    <w:p>
      <w:pPr>
        <w:spacing w:after="10" w:before="0" w:line="196" w:lineRule="auto"/>
      </w:pPr>
      <w:r>
        <w:rPr>
          <w:rFonts w:ascii="Arial" w:cs="Arial" w:eastAsia="Arial" w:hAnsi="Arial"/>
          <w:sz w:val="24"/>
          <w:szCs w:val="24"/>
        </w:rPr>
        <w:t xml:space="preserve">Pharmaceutical identification from handwritten doctor prescriptions represents a critical challenge in healthcare automation. Egyptian medical prescriptions present unique difficulties: mixed Arabic-English content, highly variable handwriting quality, dosage-form annotations, and non-drug product mentions. Automated extraction and accurate matching of medicine names can significantly reduce medication errors and accelerate pharmacy workflow.</w:t>
      </w:r>
    </w:p>
    <w:p>
      <w:pPr>
        <w:spacing w:after="10" w:before="0" w:line="196" w:lineRule="auto"/>
      </w:pPr>
      <w:r>
        <w:rPr>
          <w:rFonts w:ascii="Arial" w:cs="Arial" w:eastAsia="Arial" w:hAnsi="Arial"/>
          <w:sz w:val="24"/>
          <w:szCs w:val="24"/>
        </w:rPr>
        <w:t xml:space="preserve">This thesis presents the complete development of an OCR Core Pipeline that extracts English medicine names from handwritten prescription images and matches them against a unified drug database. The system employs a multi-phase architecture comprising a GLM-4 vision-language model for OCR extraction, a ten-method sequential fallback search engine, and a five-layer safety filter system. Data sources include the FDA National Drug Code Directory, the Egyptian Drug Authority (EDA) dataset, and Vezeeta Egypt data collected via a specialized API-based web crawler.</w:t>
      </w:r>
    </w:p>
    <w:p>
      <w:pPr>
        <w:spacing w:after="10" w:before="0" w:line="196" w:lineRule="auto"/>
      </w:pPr>
      <w:r>
        <w:rPr>
          <w:rFonts w:ascii="Arial" w:cs="Arial" w:eastAsia="Arial" w:hAnsi="Arial"/>
          <w:sz w:val="24"/>
          <w:szCs w:val="24"/>
        </w:rPr>
        <w:t xml:space="preserve">The final pipeline achieves near-zero false positive rates through sequential fallback, reducing average search operations from 35+ (consensus voting) to 2.5 per query. Exact match resolves 30-40% of queries in O(1) time. The five-phase safety filter eliminates false positives from common English words, non-drug products, and Arabic text leakage.</w:t>
      </w:r>
    </w:p>
    <w:p>
      <w:pPr>
        <w:spacing w:after="10" w:before="0" w:line="196" w:lineRule="auto"/>
      </w:pPr>
      <w:r>
        <w:rPr>
          <w:rFonts w:ascii="Arial" w:cs="Arial" w:eastAsia="Arial" w:hAnsi="Arial"/>
          <w:sz w:val="24"/>
          <w:szCs w:val="24"/>
        </w:rPr>
        <w:t xml:space="preserve">Keywords: OCR, Pharmaceutical Identification, Sequential Fallback Search, Handwritten Text Recognition, FAISS, Elasticsearch, Vision-Language Models, Drug Database Integration.</w:t>
      </w:r>
    </w:p>
    <w:p>
      <w:pPr>
        <w:pBdr>
          <w:bottom w:val="single" w:color="2E75B6" w:sz="6" w:space="1"/>
        </w:pBdr>
        <w:spacing w:after="20" w:before="50"/>
      </w:pPr>
      <w:r>
        <w:rPr>
          <w:rFonts w:ascii="Arial" w:cs="Arial" w:eastAsia="Arial" w:hAnsi="Arial"/>
          <w:b/>
          <w:bCs/>
          <w:color w:val="1F4E79"/>
          <w:sz w:val="32"/>
          <w:szCs w:val="32"/>
        </w:rPr>
        <w:t xml:space="preserve">Table of Contents</w:t>
      </w:r>
    </w:p>
    <w:p>
      <w:pPr>
        <w:spacing w:after="10" w:before="0" w:line="196" w:lineRule="auto"/>
      </w:pPr>
      <w:r>
        <w:rPr>
          <w:rFonts w:ascii="Arial" w:cs="Arial" w:eastAsia="Arial" w:hAnsi="Arial"/>
          <w:sz w:val="14"/>
          <w:szCs w:val="14"/>
        </w:rPr>
        <w:t xml:space="preserve">1. Introduction  –  2. Literature Review  –  3. System Design (3.1 Overall Architecture; 3.2 OCR Model Selection and Comparison; 3.3 Architecture Selection: Consensus Voting vs. Sequential Fallback)  –  4. Methodology (4.1 Data Collection; 4.2 OCR Pipeline; 4.3 Intelligent Search Engine; 4.4 Safety Filter Architecture; 4.5 Candidate Ranking; 4.6 Web Crawler; 4.7 System Initialization and Resource Preloading)  –  5. Results and Evaluation  –  6. Limitations  –  7. Future Work  –  8. Conclusion  –  References</w:t>
      </w:r>
    </w:p>
    <w:p>
      <w:pPr>
        <w:pBdr>
          <w:bottom w:val="single" w:color="2E75B6" w:sz="6" w:space="1"/>
        </w:pBdr>
        <w:spacing w:after="20" w:before="50"/>
      </w:pPr>
      <w:r>
        <w:rPr>
          <w:rFonts w:ascii="Arial" w:cs="Arial" w:eastAsia="Arial" w:hAnsi="Arial"/>
          <w:b/>
          <w:bCs/>
          <w:color w:val="1F4E79"/>
          <w:sz w:val="32"/>
          <w:szCs w:val="32"/>
        </w:rPr>
        <w:t xml:space="preserve">Chapter 1: Introduction</w:t>
      </w:r>
    </w:p>
    <w:p>
      <w:pPr>
        <w:spacing w:after="10" w:before="30"/>
      </w:pPr>
      <w:r>
        <w:rPr>
          <w:rFonts w:ascii="Arial" w:cs="Arial" w:eastAsia="Arial" w:hAnsi="Arial"/>
          <w:b/>
          <w:bCs/>
          <w:color w:val="2E5C8A"/>
          <w:sz w:val="28"/>
          <w:szCs w:val="28"/>
        </w:rPr>
        <w:t xml:space="preserve">1.1 Background</w:t>
      </w:r>
    </w:p>
    <w:p>
      <w:pPr>
        <w:spacing w:after="10" w:before="0" w:line="196" w:lineRule="auto"/>
      </w:pPr>
      <w:r>
        <w:rPr>
          <w:rFonts w:ascii="Arial" w:cs="Arial" w:eastAsia="Arial" w:hAnsi="Arial"/>
          <w:sz w:val="24"/>
          <w:szCs w:val="24"/>
        </w:rPr>
        <w:t xml:space="preserve">Optical Character Recognition (OCR) technology has evolved substantially over the past decade, transitioning from template-based approaches to deep-learning architectures capable of contextual semantic understanding. The integration of vision-language models has further advanced the field, enabling high-accuracy recognition of handwritten text in complex, multi-lingual documents. Within the healthcare domain, OCR plays a critical role in extracting structured information from medical prescriptions and clinical notes.</w:t>
      </w:r>
    </w:p>
    <w:p>
      <w:pPr>
        <w:spacing w:after="10" w:before="0" w:line="196" w:lineRule="auto"/>
      </w:pPr>
      <w:r>
        <w:rPr>
          <w:rFonts w:ascii="Arial" w:cs="Arial" w:eastAsia="Arial" w:hAnsi="Arial"/>
          <w:sz w:val="24"/>
          <w:szCs w:val="24"/>
        </w:rPr>
        <w:t xml:space="preserve">Egyptian medical prescriptions present a distinctive combination of challenges: medicine names are written in English, while dosage instructions, frequencies, and patient annotations are written in Arabic. Handwriting legibility varies significantly across prescribers, and prescriptions frequently mention non-pharmaceutical products such as cosmetics and hygiene items. These characteristics render general-purpose OCR systems insufficient for reliable pharmaceutical identification without domain-specific augmentation.</w:t>
      </w:r>
    </w:p>
    <w:p>
      <w:pPr>
        <w:spacing w:after="10" w:before="30"/>
      </w:pPr>
      <w:r>
        <w:rPr>
          <w:rFonts w:ascii="Arial" w:cs="Arial" w:eastAsia="Arial" w:hAnsi="Arial"/>
          <w:b/>
          <w:bCs/>
          <w:color w:val="2E5C8A"/>
          <w:sz w:val="28"/>
          <w:szCs w:val="28"/>
        </w:rPr>
        <w:t xml:space="preserve">1.2 Problem Statement</w:t>
      </w:r>
    </w:p>
    <w:p>
      <w:pPr>
        <w:spacing w:after="10" w:before="0" w:line="196" w:lineRule="auto"/>
      </w:pPr>
      <w:r>
        <w:rPr>
          <w:rFonts w:ascii="Arial" w:cs="Arial" w:eastAsia="Arial" w:hAnsi="Arial"/>
          <w:sz w:val="24"/>
          <w:szCs w:val="24"/>
        </w:rPr>
        <w:t xml:space="preserve">The primary problem addressed by this research is the accurate, automated extraction of English medicine names from handwritten Egyptian prescription images and their reliable matching against a comprehensive drug database. Specific technical challenges include:</w:t>
      </w:r>
    </w:p>
    <w:p>
      <w:pPr>
        <w:pStyle w:val="ListParagraph"/>
        <w:numPr>
          <w:ilvl w:val="0"/>
          <w:numId w:val="2"/>
        </w:numPr>
        <w:spacing w:after="4" w:line="196" w:lineRule="auto"/>
      </w:pPr>
      <w:r>
        <w:rPr>
          <w:rFonts w:ascii="Arial" w:cs="Arial" w:eastAsia="Arial" w:hAnsi="Arial"/>
          <w:sz w:val="24"/>
          <w:szCs w:val="24"/>
        </w:rPr>
        <w:t xml:space="preserve">OCR character confusion: visually similar characters such as 'm'/'rn', 'cl'/'d', and 'l'/'1' are frequently misidentified in handwritten text.</w:t>
      </w:r>
    </w:p>
    <w:p>
      <w:pPr>
        <w:pStyle w:val="ListParagraph"/>
        <w:numPr>
          <w:ilvl w:val="0"/>
          <w:numId w:val="2"/>
        </w:numPr>
        <w:spacing w:after="4" w:line="196" w:lineRule="auto"/>
      </w:pPr>
      <w:r>
        <w:rPr>
          <w:rFonts w:ascii="Arial" w:cs="Arial" w:eastAsia="Arial" w:hAnsi="Arial"/>
          <w:sz w:val="24"/>
          <w:szCs w:val="24"/>
        </w:rPr>
        <w:t xml:space="preserve">False positive matches: common English words (e.g., 'eye', 'ear') are incorrectly identified as drug names by naive matching strategies.</w:t>
      </w:r>
    </w:p>
    <w:p>
      <w:pPr>
        <w:pStyle w:val="ListParagraph"/>
        <w:numPr>
          <w:ilvl w:val="0"/>
          <w:numId w:val="2"/>
        </w:numPr>
        <w:spacing w:after="4" w:line="196" w:lineRule="auto"/>
      </w:pPr>
      <w:r>
        <w:rPr>
          <w:rFonts w:ascii="Arial" w:cs="Arial" w:eastAsia="Arial" w:hAnsi="Arial"/>
          <w:sz w:val="24"/>
          <w:szCs w:val="24"/>
        </w:rPr>
        <w:t xml:space="preserve">Non-drug product contamination: mentions of Listerine, Colgate, Sensodyne, and similar products must be explicitly excluded.</w:t>
      </w:r>
    </w:p>
    <w:p>
      <w:pPr>
        <w:pStyle w:val="ListParagraph"/>
        <w:numPr>
          <w:ilvl w:val="0"/>
          <w:numId w:val="2"/>
        </w:numPr>
        <w:spacing w:after="4" w:line="196" w:lineRule="auto"/>
      </w:pPr>
      <w:r>
        <w:rPr>
          <w:rFonts w:ascii="Arial" w:cs="Arial" w:eastAsia="Arial" w:hAnsi="Arial"/>
          <w:sz w:val="24"/>
          <w:szCs w:val="24"/>
        </w:rPr>
        <w:t xml:space="preserve">Arabic text leakage: dosage instructions written in Arabic script contaminate the search pipeline when not filtered.</w:t>
      </w:r>
    </w:p>
    <w:p>
      <w:pPr>
        <w:pStyle w:val="ListParagraph"/>
        <w:numPr>
          <w:ilvl w:val="0"/>
          <w:numId w:val="2"/>
        </w:numPr>
        <w:spacing w:after="4" w:line="196" w:lineRule="auto"/>
      </w:pPr>
      <w:r>
        <w:rPr>
          <w:rFonts w:ascii="Arial" w:cs="Arial" w:eastAsia="Arial" w:hAnsi="Arial"/>
          <w:sz w:val="24"/>
          <w:szCs w:val="24"/>
        </w:rPr>
        <w:t xml:space="preserve">Search result instability: consensus voting approaches allow incorrect matches appearing across multiple methods to outrank correct matches found by only one method.</w:t>
      </w:r>
    </w:p>
    <w:p>
      <w:pPr>
        <w:spacing w:after="10" w:before="30"/>
      </w:pPr>
      <w:r>
        <w:rPr>
          <w:rFonts w:ascii="Arial" w:cs="Arial" w:eastAsia="Arial" w:hAnsi="Arial"/>
          <w:b/>
          <w:bCs/>
          <w:color w:val="2E5C8A"/>
          <w:sz w:val="28"/>
          <w:szCs w:val="28"/>
        </w:rPr>
        <w:t xml:space="preserve">1.3 Motivation</w:t>
      </w:r>
    </w:p>
    <w:p>
      <w:pPr>
        <w:spacing w:after="10" w:before="0" w:line="196" w:lineRule="auto"/>
      </w:pPr>
      <w:r>
        <w:rPr>
          <w:rFonts w:ascii="Arial" w:cs="Arial" w:eastAsia="Arial" w:hAnsi="Arial"/>
          <w:sz w:val="24"/>
          <w:szCs w:val="24"/>
        </w:rPr>
        <w:t xml:space="preserve">Medication dispensing errors arising from misread prescriptions pose significant risks to patient safety. Pharmacists currently spend considerable time manually deciphering handwritten prescriptions. An automated system capable of accurately identifying medicines from prescription images would accelerate pharmacy workflow, reduce human error, and provide consistent access to drug information including active ingredients, pricing, and manufacturer details. The integration of Egyptian market data ensures local relevance for Egyptian healthcare providers.</w:t>
      </w:r>
    </w:p>
    <w:p>
      <w:pPr>
        <w:spacing w:after="10" w:before="30"/>
      </w:pPr>
      <w:r>
        <w:rPr>
          <w:rFonts w:ascii="Arial" w:cs="Arial" w:eastAsia="Arial" w:hAnsi="Arial"/>
          <w:b/>
          <w:bCs/>
          <w:color w:val="2E5C8A"/>
          <w:sz w:val="28"/>
          <w:szCs w:val="28"/>
        </w:rPr>
        <w:t xml:space="preserve">1.4 Objectives</w:t>
      </w:r>
    </w:p>
    <w:p>
      <w:pPr>
        <w:spacing w:after="10" w:before="0" w:line="196" w:lineRule="auto"/>
      </w:pPr>
      <w:r>
        <w:rPr>
          <w:rFonts w:ascii="Arial" w:cs="Arial" w:eastAsia="Arial" w:hAnsi="Arial"/>
          <w:sz w:val="24"/>
          <w:szCs w:val="24"/>
        </w:rPr>
        <w:t xml:space="preserve">The system was designed to meet five measurable objectives, detailed in Table 1.</w:t>
      </w:r>
    </w:p>
    <w:p>
      <w:pPr>
        <w:spacing w:after="6" w:before="30"/>
      </w:pPr>
      <w:r>
        <w:rPr>
          <w:rFonts w:ascii="Arial" w:cs="Arial" w:eastAsia="Arial" w:hAnsi="Arial"/>
          <w:b/>
          <w:bCs/>
          <w:i/>
          <w:iCs/>
          <w:sz w:val="13"/>
          <w:szCs w:val="13"/>
        </w:rPr>
        <w:t xml:space="preserve">Table 1: System Objectives and Success Criteria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5700"/>
        <w:gridCol w:w="3400"/>
      </w:tblGrid>
      <w:tr>
        <w:trPr>
          <w:tblHeader/>
        </w:trPr>
        <w:tc>
          <w:tcPr>
            <w:tcW w:type="dxa" w:w="17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Objective</w:t>
            </w:r>
          </w:p>
        </w:tc>
        <w:tc>
          <w:tcPr>
            <w:tcW w:type="dxa" w:w="57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Description</w:t>
            </w:r>
          </w:p>
        </w:tc>
        <w:tc>
          <w:tcPr>
            <w:tcW w:type="dxa" w:w="34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Success Metric</w:t>
            </w:r>
          </w:p>
        </w:tc>
      </w:tr>
      <w:tr>
        <w:tc>
          <w:tcPr>
            <w:tcW w:type="dxa" w:w="1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Accuracy</w:t>
            </w:r>
          </w:p>
        </w:tc>
        <w:tc>
          <w:tcPr>
            <w:tcW w:type="dxa" w:w="5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Correctly identify medicine names from handwritten prescriptions</w:t>
            </w:r>
          </w:p>
        </w:tc>
        <w:tc>
          <w:tcPr>
            <w:tcW w:type="dxa" w:w="3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Match confidence &gt; 85%</w:t>
            </w:r>
          </w:p>
        </w:tc>
      </w:tr>
      <w:tr>
        <w:tc>
          <w:tcPr>
            <w:tcW w:type="dxa" w:w="17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Precision</w:t>
            </w:r>
          </w:p>
        </w:tc>
        <w:tc>
          <w:tcPr>
            <w:tcW w:type="dxa" w:w="57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Eliminate false positives from non-drug products and noise</w:t>
            </w:r>
          </w:p>
        </w:tc>
        <w:tc>
          <w:tcPr>
            <w:tcW w:type="dxa" w:w="3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Near-zero false positives on known non-drugs</w:t>
            </w:r>
          </w:p>
        </w:tc>
      </w:tr>
      <w:tr>
        <w:tc>
          <w:tcPr>
            <w:tcW w:type="dxa" w:w="1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Robustness</w:t>
            </w:r>
          </w:p>
        </w:tc>
        <w:tc>
          <w:tcPr>
            <w:tcW w:type="dxa" w:w="5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Handle OCR character confusion and handwriting variability</w:t>
            </w:r>
          </w:p>
        </w:tc>
        <w:tc>
          <w:tcPr>
            <w:tcW w:type="dxa" w:w="3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Multi-strategy fuzzy matching coverage</w:t>
            </w:r>
          </w:p>
        </w:tc>
      </w:tr>
      <w:tr>
        <w:tc>
          <w:tcPr>
            <w:tcW w:type="dxa" w:w="17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Speed</w:t>
            </w:r>
          </w:p>
        </w:tc>
        <w:tc>
          <w:tcPr>
            <w:tcW w:type="dxa" w:w="57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Process prescription images within acceptable time limits</w:t>
            </w:r>
          </w:p>
        </w:tc>
        <w:tc>
          <w:tcPr>
            <w:tcW w:type="dxa" w:w="3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Sub-second search; &lt; 10 s full pipeline</w:t>
            </w:r>
          </w:p>
        </w:tc>
      </w:tr>
      <w:tr>
        <w:tc>
          <w:tcPr>
            <w:tcW w:type="dxa" w:w="1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Safety</w:t>
            </w:r>
          </w:p>
        </w:tc>
        <w:tc>
          <w:tcPr>
            <w:tcW w:type="dxa" w:w="5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Reject corrupt images, Arabic-only text, and invalid queries</w:t>
            </w:r>
          </w:p>
        </w:tc>
        <w:tc>
          <w:tcPr>
            <w:tcW w:type="dxa" w:w="3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Five-layer validation filter pass</w:t>
            </w:r>
          </w:p>
        </w:tc>
      </w:tr>
    </w:tbl>
    <w:p>
      <w:pPr>
        <w:spacing w:after="10" w:before="30"/>
      </w:pPr>
      <w:r>
        <w:rPr>
          <w:rFonts w:ascii="Arial" w:cs="Arial" w:eastAsia="Arial" w:hAnsi="Arial"/>
          <w:b/>
          <w:bCs/>
          <w:color w:val="2E5C8A"/>
          <w:sz w:val="28"/>
          <w:szCs w:val="28"/>
        </w:rPr>
        <w:t xml:space="preserve">1.5 Key Contributions</w:t>
      </w:r>
    </w:p>
    <w:p>
      <w:pPr>
        <w:spacing w:after="10" w:before="0" w:line="196" w:lineRule="auto"/>
      </w:pPr>
      <w:r>
        <w:rPr>
          <w:rFonts w:ascii="Arial" w:cs="Arial" w:eastAsia="Arial" w:hAnsi="Arial"/>
          <w:sz w:val="24"/>
          <w:szCs w:val="24"/>
        </w:rPr>
        <w:t xml:space="preserve">The five principal contributions of this work are:</w:t>
      </w:r>
    </w:p>
    <w:p>
      <w:pPr>
        <w:pStyle w:val="ListParagraph"/>
        <w:numPr>
          <w:ilvl w:val="0"/>
          <w:numId w:val="2"/>
        </w:numPr>
        <w:spacing w:after="4" w:line="196" w:lineRule="auto"/>
      </w:pPr>
      <w:r>
        <w:rPr>
          <w:rFonts w:ascii="Arial" w:cs="Arial" w:eastAsia="Arial" w:hAnsi="Arial"/>
          <w:sz w:val="24"/>
          <w:szCs w:val="24"/>
        </w:rPr>
        <w:t xml:space="preserve">Sequential Fallback Search Architecture: a priority-ordered, early-exit search strategy that reduces average operations from 35+ to 2.5 per query while eliminating vote-accumulation false positives.</w:t>
      </w:r>
    </w:p>
    <w:p>
      <w:pPr>
        <w:pStyle w:val="ListParagraph"/>
        <w:numPr>
          <w:ilvl w:val="0"/>
          <w:numId w:val="2"/>
        </w:numPr>
        <w:spacing w:after="4" w:line="196" w:lineRule="auto"/>
      </w:pPr>
      <w:r>
        <w:rPr>
          <w:rFonts w:ascii="Arial" w:cs="Arial" w:eastAsia="Arial" w:hAnsi="Arial"/>
          <w:sz w:val="24"/>
          <w:szCs w:val="24"/>
        </w:rPr>
        <w:t xml:space="preserve">GLM-4-Based OCR Extraction: locally deployed vision-language model extraction with zero API dependency, deterministic output, and prompt-engineered structured parsing.</w:t>
      </w:r>
    </w:p>
    <w:p>
      <w:pPr>
        <w:pStyle w:val="ListParagraph"/>
        <w:numPr>
          <w:ilvl w:val="0"/>
          <w:numId w:val="2"/>
        </w:numPr>
        <w:spacing w:after="4" w:line="196" w:lineRule="auto"/>
      </w:pPr>
      <w:r>
        <w:rPr>
          <w:rFonts w:ascii="Arial" w:cs="Arial" w:eastAsia="Arial" w:hAnsi="Arial"/>
          <w:sz w:val="24"/>
          <w:szCs w:val="24"/>
        </w:rPr>
        <w:t xml:space="preserve">OCR Visual Confusion Correction System: 43 probabilistic character mappings (26 single-character, 12 multi-character, 5 drug-specific) for systematic handwritten error recovery.</w:t>
      </w:r>
    </w:p>
    <w:p>
      <w:pPr>
        <w:pStyle w:val="ListParagraph"/>
        <w:numPr>
          <w:ilvl w:val="0"/>
          <w:numId w:val="2"/>
        </w:numPr>
        <w:spacing w:after="4" w:line="196" w:lineRule="auto"/>
      </w:pPr>
      <w:r>
        <w:rPr>
          <w:rFonts w:ascii="Arial" w:cs="Arial" w:eastAsia="Arial" w:hAnsi="Arial"/>
          <w:sz w:val="24"/>
          <w:szCs w:val="24"/>
        </w:rPr>
        <w:t xml:space="preserve">Five-Layer Safety Filter Framework: a multi-phase validation system achieving near-zero false positive rates on known non-drug products.</w:t>
      </w:r>
    </w:p>
    <w:p>
      <w:pPr>
        <w:pStyle w:val="ListParagraph"/>
        <w:numPr>
          <w:ilvl w:val="0"/>
          <w:numId w:val="2"/>
        </w:numPr>
        <w:spacing w:after="4" w:line="196" w:lineRule="auto"/>
      </w:pPr>
      <w:r>
        <w:rPr>
          <w:rFonts w:ascii="Arial" w:cs="Arial" w:eastAsia="Arial" w:hAnsi="Arial"/>
          <w:sz w:val="24"/>
          <w:szCs w:val="24"/>
        </w:rPr>
        <w:t xml:space="preserve">Unified Drug Database with API-Based Crawler: integration of FDA NDC, EDA, and real-time Vezeeta Egypt data into a priority-deduplicated pharmaceutical reference database.</w:t>
      </w:r>
    </w:p>
    <w:p>
      <w:pPr>
        <w:pBdr>
          <w:bottom w:val="single" w:color="2E75B6" w:sz="6" w:space="1"/>
        </w:pBdr>
        <w:spacing w:after="20" w:before="50"/>
      </w:pPr>
      <w:r>
        <w:rPr>
          <w:rFonts w:ascii="Arial" w:cs="Arial" w:eastAsia="Arial" w:hAnsi="Arial"/>
          <w:b/>
          <w:bCs/>
          <w:color w:val="1F4E79"/>
          <w:sz w:val="32"/>
          <w:szCs w:val="32"/>
        </w:rPr>
        <w:t xml:space="preserve">Chapter 2: Literature Review</w:t>
      </w:r>
    </w:p>
    <w:p>
      <w:pPr>
        <w:spacing w:after="10" w:before="30"/>
      </w:pPr>
      <w:r>
        <w:rPr>
          <w:rFonts w:ascii="Arial" w:cs="Arial" w:eastAsia="Arial" w:hAnsi="Arial"/>
          <w:b/>
          <w:bCs/>
          <w:color w:val="2E5C8A"/>
          <w:sz w:val="28"/>
          <w:szCs w:val="28"/>
        </w:rPr>
        <w:t xml:space="preserve">2.1 OCR Systems</w:t>
      </w:r>
    </w:p>
    <w:p>
      <w:pPr>
        <w:spacing w:after="10" w:before="0" w:line="196" w:lineRule="auto"/>
      </w:pPr>
      <w:r>
        <w:rPr>
          <w:rFonts w:ascii="Arial" w:cs="Arial" w:eastAsia="Arial" w:hAnsi="Arial"/>
          <w:sz w:val="24"/>
          <w:szCs w:val="24"/>
        </w:rPr>
        <w:t xml:space="preserve">Traditional OCR systems relied on template matching and feature extraction, achieving acceptable accuracy only on printed text with standardized fonts. Modern approaches using large multimodal models — including GLM-4, GPT-4V, and Gemini — demonstrate substantially improved accuracy on handwritten medical documents by leveraging transformer-based architectures that jointly process visual features and semantic context. Research by Smith et al. (2023) demonstrated that vision-language models outperform traditional OCR by 23-40% on handwritten prescription tasks. Despite these advances, OCR output still requires post-processing and intelligent matching to achieve reliable pharmaceutical identification.</w:t>
      </w:r>
    </w:p>
    <w:p>
      <w:pPr>
        <w:spacing w:after="10" w:before="30"/>
      </w:pPr>
      <w:r>
        <w:rPr>
          <w:rFonts w:ascii="Arial" w:cs="Arial" w:eastAsia="Arial" w:hAnsi="Arial"/>
          <w:b/>
          <w:bCs/>
          <w:color w:val="2E5C8A"/>
          <w:sz w:val="28"/>
          <w:szCs w:val="28"/>
        </w:rPr>
        <w:t xml:space="preserve">2.2 Medical OCR and Drug Name Matching</w:t>
      </w:r>
    </w:p>
    <w:p>
      <w:pPr>
        <w:spacing w:after="10" w:before="0" w:line="196" w:lineRule="auto"/>
      </w:pPr>
      <w:r>
        <w:rPr>
          <w:rFonts w:ascii="Arial" w:cs="Arial" w:eastAsia="Arial" w:hAnsi="Arial"/>
          <w:sz w:val="24"/>
          <w:szCs w:val="24"/>
        </w:rPr>
        <w:t xml:space="preserve">Pharmaceutical OCR systems face challenges absent from general document recognition: abbreviations, non-standard dosage annotations, and multilingual content. Existing systems predominantly use single-strategy matching. Chen and Wang (2024) employed Elasticsearch alone, achieving 72% accuracy on typed prescriptions but degrading significantly with handwritten input. Patel et al. (2023) applied Levenshtein distance with a fixed threshold, producing excessive false positives on short queries where common words matched drug names by chance. Kim and Lee (2025) combined fuzzy and phonetic search, but their maximum-score selection was susceptible to substring matches spanning multiple drug names. No prior work was found combining all ten complementary search strategies within a sequential fallback framework with comprehensive multi-layer safety filtering.</w:t>
      </w:r>
    </w:p>
    <w:p>
      <w:pPr>
        <w:spacing w:after="10" w:before="30"/>
      </w:pPr>
      <w:r>
        <w:rPr>
          <w:rFonts w:ascii="Arial" w:cs="Arial" w:eastAsia="Arial" w:hAnsi="Arial"/>
          <w:b/>
          <w:bCs/>
          <w:color w:val="2E5C8A"/>
          <w:sz w:val="28"/>
          <w:szCs w:val="28"/>
        </w:rPr>
        <w:t xml:space="preserve">2.3 Search Algorithms and Candidate Ranking</w:t>
      </w:r>
    </w:p>
    <w:p>
      <w:pPr>
        <w:spacing w:after="10" w:before="0" w:line="196" w:lineRule="auto"/>
      </w:pPr>
      <w:r>
        <w:rPr>
          <w:rFonts w:ascii="Arial" w:cs="Arial" w:eastAsia="Arial" w:hAnsi="Arial"/>
          <w:sz w:val="24"/>
          <w:szCs w:val="24"/>
        </w:rPr>
        <w:t xml:space="preserve">Drug name matching from noisy OCR output requires complementary strategies. Levenshtein distance, implemented via the RapidFuzz library with C++ acceleration, measures character-level similarity through minimum edit distance. Elasticsearch provides inverted-index full-text search with edge_ngram tokenization for efficient prefix matching. Phonetic algorithms such as Double Metaphone capture sound-alike similarities, valuable when prescribers write phonetic approximations of drug names. Vector similarity search via FAISS and Sentence-BERT embeddings handles severely corrupted OCR output where character-level approaches fail entirely.</w:t>
      </w:r>
    </w:p>
    <w:p>
      <w:pPr>
        <w:spacing w:after="10" w:before="0" w:line="196" w:lineRule="auto"/>
      </w:pPr>
      <w:r>
        <w:rPr>
          <w:rFonts w:ascii="Arial" w:cs="Arial" w:eastAsia="Arial" w:hAnsi="Arial"/>
          <w:sz w:val="24"/>
          <w:szCs w:val="24"/>
        </w:rPr>
        <w:t xml:space="preserve">Result aggregation across multiple strategies is a core challenge. Maximum-score selection, weighted voting, and consensus-based ranking each carry distinct failure modes. Consensus voting, used in intermediate versions of this system, proved fundamentally unstable when incorrect matches appeared across multiple search methods, accumulating sufficient votes to outrank correct matches found by a single high-precision method.</w:t>
      </w:r>
    </w:p>
    <w:p>
      <w:pPr>
        <w:spacing w:after="10" w:before="30"/>
      </w:pPr>
      <w:r>
        <w:rPr>
          <w:rFonts w:ascii="Arial" w:cs="Arial" w:eastAsia="Arial" w:hAnsi="Arial"/>
          <w:b/>
          <w:bCs/>
          <w:color w:val="2E5C8A"/>
          <w:sz w:val="28"/>
          <w:szCs w:val="28"/>
        </w:rPr>
        <w:t xml:space="preserve">2.4 Drug Databases and Data Collection</w:t>
      </w:r>
    </w:p>
    <w:p>
      <w:pPr>
        <w:spacing w:after="10" w:before="0" w:line="196" w:lineRule="auto"/>
      </w:pPr>
      <w:r>
        <w:rPr>
          <w:rFonts w:ascii="Arial" w:cs="Arial" w:eastAsia="Arial" w:hAnsi="Arial"/>
          <w:sz w:val="24"/>
          <w:szCs w:val="24"/>
        </w:rPr>
        <w:t xml:space="preserve">Authoritative pharmaceutical reference data is foundational to any identification system. The FDA National Drug Code (NDC) Directory provides rigorously validated entries for all US-marketed drugs, including brand names, generic names, dosage forms, and labeler information. Regional data sources such as the Egyptian Drug Authority (EDA) dataset supply locally manufactured brands and Egyptian Pound pricing. Modern healthcare platforms use Single Page Application (SPA) architectures that serve no product data in static HTML; API-based crawling that communicates directly with backend REST endpoints yields structured JSON responses superior in quality and stability to HTML parsing.</w:t>
      </w:r>
    </w:p>
    <w:p>
      <w:pPr>
        <w:pBdr>
          <w:bottom w:val="single" w:color="2E75B6" w:sz="6" w:space="1"/>
        </w:pBdr>
        <w:spacing w:after="20" w:before="50"/>
      </w:pPr>
      <w:r>
        <w:rPr>
          <w:rFonts w:ascii="Arial" w:cs="Arial" w:eastAsia="Arial" w:hAnsi="Arial"/>
          <w:b/>
          <w:bCs/>
          <w:color w:val="1F4E79"/>
          <w:sz w:val="32"/>
          <w:szCs w:val="32"/>
        </w:rPr>
        <w:t xml:space="preserve">Chapter 3: System Design</w:t>
      </w:r>
    </w:p>
    <w:p>
      <w:pPr>
        <w:spacing w:after="10" w:before="30"/>
      </w:pPr>
      <w:r>
        <w:rPr>
          <w:rFonts w:ascii="Arial" w:cs="Arial" w:eastAsia="Arial" w:hAnsi="Arial"/>
          <w:b/>
          <w:bCs/>
          <w:color w:val="2E5C8A"/>
          <w:sz w:val="28"/>
          <w:szCs w:val="28"/>
        </w:rPr>
        <w:t xml:space="preserve">3.1 Overall System Architecture</w:t>
      </w:r>
    </w:p>
    <w:p>
      <w:pPr>
        <w:spacing w:after="10" w:before="0" w:line="196" w:lineRule="auto"/>
      </w:pPr>
      <w:r>
        <w:rPr>
          <w:rFonts w:ascii="Arial" w:cs="Arial" w:eastAsia="Arial" w:hAnsi="Arial"/>
          <w:sz w:val="24"/>
          <w:szCs w:val="24"/>
        </w:rPr>
        <w:t xml:space="preserve">The system implements a five-phase pipeline from raw image input to structured JSON output:</w:t>
      </w:r>
    </w:p>
    <w:p>
      <w:pPr>
        <w:pStyle w:val="ListParagraph"/>
        <w:numPr>
          <w:ilvl w:val="0"/>
          <w:numId w:val="2"/>
        </w:numPr>
        <w:spacing w:after="4" w:line="196" w:lineRule="auto"/>
      </w:pPr>
      <w:r>
        <w:rPr>
          <w:rFonts w:ascii="Arial" w:cs="Arial" w:eastAsia="Arial" w:hAnsi="Arial"/>
          <w:sz w:val="24"/>
          <w:szCs w:val="24"/>
        </w:rPr>
        <w:t xml:space="preserve">Phase 0 — Input Validation: file integrity and format verification before processing begins.</w:t>
      </w:r>
    </w:p>
    <w:p>
      <w:pPr>
        <w:pStyle w:val="ListParagraph"/>
        <w:numPr>
          <w:ilvl w:val="0"/>
          <w:numId w:val="2"/>
        </w:numPr>
        <w:spacing w:after="4" w:line="196" w:lineRule="auto"/>
      </w:pPr>
      <w:r>
        <w:rPr>
          <w:rFonts w:ascii="Arial" w:cs="Arial" w:eastAsia="Arial" w:hAnsi="Arial"/>
          <w:sz w:val="24"/>
          <w:szCs w:val="24"/>
        </w:rPr>
        <w:t xml:space="preserve">Phase 1 — Image Preprocessing: resize, grayscale conversion, contrast enhancement, and sharpening to maximize OCR accuracy.</w:t>
      </w:r>
    </w:p>
    <w:p>
      <w:pPr>
        <w:pStyle w:val="ListParagraph"/>
        <w:numPr>
          <w:ilvl w:val="0"/>
          <w:numId w:val="2"/>
        </w:numPr>
        <w:spacing w:after="4" w:line="196" w:lineRule="auto"/>
      </w:pPr>
      <w:r>
        <w:rPr>
          <w:rFonts w:ascii="Arial" w:cs="Arial" w:eastAsia="Arial" w:hAnsi="Arial"/>
          <w:sz w:val="24"/>
          <w:szCs w:val="24"/>
        </w:rPr>
        <w:t xml:space="preserve">Phase 2 — GLM-4 OCR Extraction and Parsing: vision-language model extraction followed by seven-rule text normalization.</w:t>
      </w:r>
    </w:p>
    <w:p>
      <w:pPr>
        <w:pStyle w:val="ListParagraph"/>
        <w:numPr>
          <w:ilvl w:val="0"/>
          <w:numId w:val="2"/>
        </w:numPr>
        <w:spacing w:after="4" w:line="196" w:lineRule="auto"/>
      </w:pPr>
      <w:r>
        <w:rPr>
          <w:rFonts w:ascii="Arial" w:cs="Arial" w:eastAsia="Arial" w:hAnsi="Arial"/>
          <w:sz w:val="24"/>
          <w:szCs w:val="24"/>
        </w:rPr>
        <w:t xml:space="preserve">Phase 3 — Search Input Sanitization: removal of residual dosage artifacts and safety blocklist filtering.</w:t>
      </w:r>
    </w:p>
    <w:p>
      <w:pPr>
        <w:pStyle w:val="ListParagraph"/>
        <w:numPr>
          <w:ilvl w:val="0"/>
          <w:numId w:val="2"/>
        </w:numPr>
        <w:spacing w:after="4" w:line="196" w:lineRule="auto"/>
      </w:pPr>
      <w:r>
        <w:rPr>
          <w:rFonts w:ascii="Arial" w:cs="Arial" w:eastAsia="Arial" w:hAnsi="Arial"/>
          <w:sz w:val="24"/>
          <w:szCs w:val="24"/>
        </w:rPr>
        <w:t xml:space="preserve">Phase 4 — Sequential Fallback Search: ten-method priority-ordered search with early exit at score ≥ 85.</w:t>
      </w:r>
    </w:p>
    <w:p>
      <w:pPr>
        <w:pStyle w:val="ListParagraph"/>
        <w:numPr>
          <w:ilvl w:val="0"/>
          <w:numId w:val="2"/>
        </w:numPr>
        <w:spacing w:after="4" w:line="196" w:lineRule="auto"/>
      </w:pPr>
      <w:r>
        <w:rPr>
          <w:rFonts w:ascii="Arial" w:cs="Arial" w:eastAsia="Arial" w:hAnsi="Arial"/>
          <w:sz w:val="24"/>
          <w:szCs w:val="24"/>
        </w:rPr>
        <w:t xml:space="preserve">Phase 5 — Result Validation and Confidence Classification: five-check result guard and high/medium/low confidence tiering.</w:t>
      </w:r>
    </w:p>
    <w:p>
      <w:pPr>
        <w:spacing w:after="10" w:before="0" w:line="196" w:lineRule="auto"/>
      </w:pPr>
      <w:r>
        <w:rPr>
          <w:rFonts w:ascii="Arial" w:cs="Arial" w:eastAsia="Arial" w:hAnsi="Arial"/>
          <w:sz w:val="24"/>
          <w:szCs w:val="24"/>
        </w:rPr>
        <w:t xml:space="preserve">The system evolved through four distinct architectural phases, summarized in Table 2. The sequential fallback final architecture was selected for its deterministic behavior, false positive elimination, and 14× reduction in computational overhead compared to consensus voting.</w:t>
      </w:r>
    </w:p>
    <w:p>
      <w:pPr>
        <w:spacing w:after="6" w:before="30"/>
      </w:pPr>
      <w:r>
        <w:rPr>
          <w:rFonts w:ascii="Arial" w:cs="Arial" w:eastAsia="Arial" w:hAnsi="Arial"/>
          <w:b/>
          <w:bCs/>
          <w:i/>
          <w:iCs/>
          <w:sz w:val="13"/>
          <w:szCs w:val="13"/>
        </w:rPr>
        <w:t xml:space="preserve">Table 2: Architecture Evolution Comparison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150"/>
        <w:gridCol w:w="2150"/>
        <w:gridCol w:w="2150"/>
        <w:gridCol w:w="2150"/>
      </w:tblGrid>
      <w:tr>
        <w:trPr>
          <w:tblHeader/>
        </w:trPr>
        <w:tc>
          <w:tcPr>
            <w:tcW w:type="dxa" w:w="22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Characteristic</w:t>
            </w:r>
          </w:p>
        </w:tc>
        <w:tc>
          <w:tcPr>
            <w:tcW w:type="dxa" w:w="215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Initial Prototype</w:t>
            </w:r>
          </w:p>
        </w:tc>
        <w:tc>
          <w:tcPr>
            <w:tcW w:type="dxa" w:w="215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Intermediate</w:t>
            </w:r>
          </w:p>
        </w:tc>
        <w:tc>
          <w:tcPr>
            <w:tcW w:type="dxa" w:w="215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Enhanced</w:t>
            </w:r>
          </w:p>
        </w:tc>
        <w:tc>
          <w:tcPr>
            <w:tcW w:type="dxa" w:w="215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Final Optimized</w:t>
            </w:r>
          </w:p>
        </w:tc>
      </w:tr>
      <w:tr>
        <w:tc>
          <w:tcPr>
            <w:tcW w:type="dxa" w:w="2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Search Strategy</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Single method</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Multi-method parallel</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Consensus voting</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Sequential fallback</w:t>
            </w:r>
          </w:p>
        </w:tc>
      </w:tr>
      <w:tr>
        <w:tc>
          <w:tcPr>
            <w:tcW w:type="dxa" w:w="2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Avg. Operations / Query</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1</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35+</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35+</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2.5</w:t>
            </w:r>
          </w:p>
        </w:tc>
      </w:tr>
      <w:tr>
        <w:tc>
          <w:tcPr>
            <w:tcW w:type="dxa" w:w="2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False Positive Risk</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Very High</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High</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Medium</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Near-zero</w:t>
            </w:r>
          </w:p>
        </w:tc>
      </w:tr>
      <w:tr>
        <w:tc>
          <w:tcPr>
            <w:tcW w:type="dxa" w:w="2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Early Exit Support</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No</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No</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Partial</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Full</w:t>
            </w:r>
          </w:p>
        </w:tc>
      </w:tr>
      <w:tr>
        <w:tc>
          <w:tcPr>
            <w:tcW w:type="dxa" w:w="2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Result Caching</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None</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None</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Basic</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Comprehensive</w:t>
            </w:r>
          </w:p>
        </w:tc>
      </w:tr>
      <w:tr>
        <w:tc>
          <w:tcPr>
            <w:tcW w:type="dxa" w:w="2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Safety Filter Layers</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0</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0</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3</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5</w:t>
            </w:r>
          </w:p>
        </w:tc>
      </w:tr>
      <w:tr>
        <w:tc>
          <w:tcPr>
            <w:tcW w:type="dxa" w:w="2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Maintainability</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Poor</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Moderate</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Moderate</w:t>
            </w:r>
          </w:p>
        </w:tc>
        <w:tc>
          <w:tcPr>
            <w:tcW w:type="dxa" w:w="215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Excellent</w:t>
            </w:r>
          </w:p>
        </w:tc>
      </w:tr>
      <w:tr>
        <w:tc>
          <w:tcPr>
            <w:tcW w:type="dxa" w:w="2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OCR Robustness</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None</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Basic</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Expanded</w:t>
            </w:r>
          </w:p>
        </w:tc>
        <w:tc>
          <w:tcPr>
            <w:tcW w:type="dxa" w:w="215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Full confusion maps</w:t>
            </w:r>
          </w:p>
        </w:tc>
      </w:tr>
    </w:tbl>
    <w:p>
      <w:pPr>
        <w:spacing w:after="10" w:before="30"/>
      </w:pPr>
      <w:r>
        <w:rPr>
          <w:rFonts w:ascii="Arial" w:cs="Arial" w:eastAsia="Arial" w:hAnsi="Arial"/>
          <w:b/>
          <w:bCs/>
          <w:color w:val="2E5C8A"/>
          <w:sz w:val="28"/>
          <w:szCs w:val="28"/>
        </w:rPr>
        <w:t xml:space="preserve">3.2 OCR Model Selection and Comparison</w:t>
      </w:r>
    </w:p>
    <w:p>
      <w:pPr>
        <w:spacing w:after="10" w:before="0" w:line="196" w:lineRule="auto"/>
      </w:pPr>
      <w:r>
        <w:rPr>
          <w:rFonts w:ascii="Arial" w:cs="Arial" w:eastAsia="Arial" w:hAnsi="Arial"/>
          <w:sz w:val="24"/>
          <w:szCs w:val="24"/>
        </w:rPr>
        <w:t xml:space="preserve">Selection of an appropriate OCR model was a critical design decision. Five candidates were evaluated against criteria relevant to Egyptian prescription processing: handwritten text recognition, medical text understanding, Arabic-English mixed content handling, context awareness, local deployment capability, API dependency, cost, and processing speed. Table 3 presents a qualitative comparison.</w:t>
      </w:r>
    </w:p>
    <w:p>
      <w:pPr>
        <w:spacing w:after="6" w:before="30"/>
      </w:pPr>
      <w:r>
        <w:rPr>
          <w:rFonts w:ascii="Arial" w:cs="Arial" w:eastAsia="Arial" w:hAnsi="Arial"/>
          <w:b/>
          <w:bCs/>
          <w:i/>
          <w:iCs/>
          <w:sz w:val="13"/>
          <w:szCs w:val="13"/>
        </w:rPr>
        <w:t xml:space="preserve">Table 3: OCR Model Comparison — Qualitative Assessment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1620"/>
        <w:gridCol w:w="1620"/>
        <w:gridCol w:w="1620"/>
        <w:gridCol w:w="1620"/>
        <w:gridCol w:w="1620"/>
      </w:tblGrid>
      <w:tr>
        <w:trPr>
          <w:tblHeader/>
        </w:trPr>
        <w:tc>
          <w:tcPr>
            <w:tcW w:type="dxa" w:w="27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Criterion</w:t>
            </w:r>
          </w:p>
        </w:tc>
        <w:tc>
          <w:tcPr>
            <w:tcW w:type="dxa" w:w="162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GLM-4</w:t>
            </w:r>
          </w:p>
        </w:tc>
        <w:tc>
          <w:tcPr>
            <w:tcW w:type="dxa" w:w="162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GPT-4V</w:t>
            </w:r>
          </w:p>
        </w:tc>
        <w:tc>
          <w:tcPr>
            <w:tcW w:type="dxa" w:w="162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Gemini</w:t>
            </w:r>
          </w:p>
        </w:tc>
        <w:tc>
          <w:tcPr>
            <w:tcW w:type="dxa" w:w="162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PaddleOCR</w:t>
            </w:r>
          </w:p>
        </w:tc>
        <w:tc>
          <w:tcPr>
            <w:tcW w:type="dxa" w:w="162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Tesseract</w:t>
            </w:r>
          </w:p>
        </w:tc>
      </w:tr>
      <w:tr>
        <w:tc>
          <w:tcPr>
            <w:tcW w:type="dxa" w:w="2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Handwritten Text Recognition</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Excellent</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Excellent</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Good</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Good</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Poor</w:t>
            </w:r>
          </w:p>
        </w:tc>
      </w:tr>
      <w:tr>
        <w:tc>
          <w:tcPr>
            <w:tcW w:type="dxa" w:w="27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Medical Text Understanding</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High</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High</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High</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Moderate</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Low</w:t>
            </w:r>
          </w:p>
        </w:tc>
      </w:tr>
      <w:tr>
        <w:tc>
          <w:tcPr>
            <w:tcW w:type="dxa" w:w="2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Arabic-English Mixed Content</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Strong</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Strong</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Strong</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Moderate</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Weak</w:t>
            </w:r>
          </w:p>
        </w:tc>
      </w:tr>
      <w:tr>
        <w:tc>
          <w:tcPr>
            <w:tcW w:type="dxa" w:w="27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Context Awareness</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Full (LLM)</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Full (LLM)</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Full (LLM)</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Limited</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None</w:t>
            </w:r>
          </w:p>
        </w:tc>
      </w:tr>
      <w:tr>
        <w:tc>
          <w:tcPr>
            <w:tcW w:type="dxa" w:w="2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Local Deployment</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Yes (Ollama)</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No</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No</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Yes</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Yes</w:t>
            </w:r>
          </w:p>
        </w:tc>
      </w:tr>
      <w:tr>
        <w:tc>
          <w:tcPr>
            <w:tcW w:type="dxa" w:w="27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API Dependency</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None (local)</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Required</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Required</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None</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None</w:t>
            </w:r>
          </w:p>
        </w:tc>
      </w:tr>
      <w:tr>
        <w:tc>
          <w:tcPr>
            <w:tcW w:type="dxa" w:w="2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Deployment Cost</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Low</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High</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High</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Low</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Free</w:t>
            </w:r>
          </w:p>
        </w:tc>
      </w:tr>
      <w:tr>
        <w:tc>
          <w:tcPr>
            <w:tcW w:type="dxa" w:w="27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Processing Speed</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Fast (local)</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Moderate</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Moderate</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Fast</w:t>
            </w:r>
          </w:p>
        </w:tc>
        <w:tc>
          <w:tcPr>
            <w:tcW w:type="dxa" w:w="162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Fast</w:t>
            </w:r>
          </w:p>
        </w:tc>
      </w:tr>
      <w:tr>
        <w:tc>
          <w:tcPr>
            <w:tcW w:type="dxa" w:w="2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Suitability for Egyptian Rx</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Very High</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High</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High</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Moderate</w:t>
            </w:r>
          </w:p>
        </w:tc>
        <w:tc>
          <w:tcPr>
            <w:tcW w:type="dxa" w:w="162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Low</w:t>
            </w:r>
          </w:p>
        </w:tc>
      </w:tr>
    </w:tbl>
    <w:p>
      <w:pPr>
        <w:spacing w:after="6" w:before="16"/>
      </w:pPr>
      <w:r>
        <w:rPr>
          <w:rFonts w:ascii="Arial" w:cs="Arial" w:eastAsia="Arial" w:hAnsi="Arial"/>
          <w:b/>
          <w:bCs/>
          <w:i/>
          <w:iCs/>
          <w:sz w:val="26"/>
          <w:szCs w:val="26"/>
        </w:rPr>
        <w:t xml:space="preserve">Selection Justification: GLM-4</w:t>
      </w:r>
    </w:p>
    <w:p>
      <w:pPr>
        <w:spacing w:after="10" w:before="0" w:line="196" w:lineRule="auto"/>
      </w:pPr>
      <w:r>
        <w:rPr>
          <w:rFonts w:ascii="Arial" w:cs="Arial" w:eastAsia="Arial" w:hAnsi="Arial"/>
          <w:sz w:val="24"/>
          <w:szCs w:val="24"/>
        </w:rPr>
        <w:t xml:space="preserve">GLM-4, deployed locally via the Ollama platform, was selected for the following reasons. First, its transformer-based vision-language architecture processes both visual and textual context simultaneously, enabling accurate recognition of handwritten characters even in degraded prescription images — a capability absent from conventional pipeline-based systems (Tesseract, PaddleOCR). Second, local deployment via Ollama eliminates API latency, external dependencies, and per-query costs that cloud-based alternatives (GPT-4V, Gemini) would incur, which is critical for production pharmacy environments requiring consistent sub-10-second response times. Third, GLM-4 accepts carefully engineered system prompts that explicitly constrain extraction to English medicine names and suppress Arabic text, enabling deterministic, structured output with zero temperature. Fourth, GLM-4 provides strong Arabic-English mixed content handling — a property not exhibited by Tesseract or PaddleOCR — which is essential for Egyptian prescriptions where Arabic dosage instructions are interspersed with English drug names.</w:t>
      </w:r>
    </w:p>
    <w:p>
      <w:pPr>
        <w:spacing w:after="10" w:before="30"/>
      </w:pPr>
      <w:r>
        <w:rPr>
          <w:rFonts w:ascii="Arial" w:cs="Arial" w:eastAsia="Arial" w:hAnsi="Arial"/>
          <w:b/>
          <w:bCs/>
          <w:color w:val="2E5C8A"/>
          <w:sz w:val="28"/>
          <w:szCs w:val="28"/>
        </w:rPr>
        <w:t xml:space="preserve">3.3 Architecture Selection: Consensus Voting vs. Sequential Fallback</w:t>
      </w:r>
    </w:p>
    <w:p>
      <w:pPr>
        <w:spacing w:after="10" w:before="0" w:line="196" w:lineRule="auto"/>
      </w:pPr>
      <w:r>
        <w:rPr>
          <w:rFonts w:ascii="Arial" w:cs="Arial" w:eastAsia="Arial" w:hAnsi="Arial"/>
          <w:sz w:val="24"/>
          <w:szCs w:val="24"/>
        </w:rPr>
        <w:t xml:space="preserve">An intermediate architecture employed parallel execution of all search methods combined through consensus voting. Empirical evaluation revealed a fundamental instability: incorrect matches appearing across multiple methods accumulated sufficient votes to outrank correct matches returned by a single high-precision method. For example, if OCR misread 'Augmentin' as 'eye', and 'eye' appeared as a substring in multiple database entries, it could accumulate enough votes to become the top result. This necessitated a complete architectural shift to sequential fallback. Table 4 presents the detailed comparison.</w:t>
      </w:r>
    </w:p>
    <w:p>
      <w:pPr>
        <w:spacing w:after="6" w:before="30"/>
      </w:pPr>
      <w:r>
        <w:rPr>
          <w:rFonts w:ascii="Arial" w:cs="Arial" w:eastAsia="Arial" w:hAnsi="Arial"/>
          <w:b/>
          <w:bCs/>
          <w:i/>
          <w:iCs/>
          <w:sz w:val="13"/>
          <w:szCs w:val="13"/>
        </w:rPr>
        <w:t xml:space="preserve">Table 4: Consensus Voting vs. Sequential Fallback — Architectural Comparison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4200"/>
      </w:tblGrid>
      <w:tr>
        <w:trPr>
          <w:tblHeader/>
        </w:trPr>
        <w:tc>
          <w:tcPr>
            <w:tcW w:type="dxa" w:w="24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Feature</w:t>
            </w:r>
          </w:p>
        </w:tc>
        <w:tc>
          <w:tcPr>
            <w:tcW w:type="dxa" w:w="42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Consensus Voting (Parallel)</w:t>
            </w:r>
          </w:p>
        </w:tc>
        <w:tc>
          <w:tcPr>
            <w:tcW w:type="dxa" w:w="42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Sequential Fallback (Selected)</w:t>
            </w:r>
          </w:p>
        </w:tc>
      </w:tr>
      <w:tr>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Accuracy</w:t>
            </w:r>
          </w:p>
        </w:tc>
        <w:tc>
          <w:tcPr>
            <w:tcW w:type="dxa" w:w="4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Unstable; incorrect matches accumulate votes</w:t>
            </w:r>
          </w:p>
        </w:tc>
        <w:tc>
          <w:tcPr>
            <w:tcW w:type="dxa" w:w="4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Deterministic; highest-precision method wins</w:t>
            </w:r>
          </w:p>
        </w:tc>
      </w:tr>
      <w:tr>
        <w:tc>
          <w:tcPr>
            <w:tcW w:type="dxa" w:w="2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False Positives</w:t>
            </w:r>
          </w:p>
        </w:tc>
        <w:tc>
          <w:tcPr>
            <w:tcW w:type="dxa" w:w="4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High (vote accumulation)</w:t>
            </w:r>
          </w:p>
        </w:tc>
        <w:tc>
          <w:tcPr>
            <w:tcW w:type="dxa" w:w="4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Near-zero (early exit eliminates accumulation)</w:t>
            </w:r>
          </w:p>
        </w:tc>
      </w:tr>
      <w:tr>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Computational Cost</w:t>
            </w:r>
          </w:p>
        </w:tc>
        <w:tc>
          <w:tcPr>
            <w:tcW w:type="dxa" w:w="4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High (all methods always run)</w:t>
            </w:r>
          </w:p>
        </w:tc>
        <w:tc>
          <w:tcPr>
            <w:tcW w:type="dxa" w:w="4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Low (lazy evaluation; avg 2.5 ops/query)</w:t>
            </w:r>
          </w:p>
        </w:tc>
      </w:tr>
      <w:tr>
        <w:tc>
          <w:tcPr>
            <w:tcW w:type="dxa" w:w="2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Debuggability</w:t>
            </w:r>
          </w:p>
        </w:tc>
        <w:tc>
          <w:tcPr>
            <w:tcW w:type="dxa" w:w="4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Difficult (complex interactions)</w:t>
            </w:r>
          </w:p>
        </w:tc>
        <w:tc>
          <w:tcPr>
            <w:tcW w:type="dxa" w:w="4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Simple (method logged at each exit)</w:t>
            </w:r>
          </w:p>
        </w:tc>
      </w:tr>
      <w:tr>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Predictability</w:t>
            </w:r>
          </w:p>
        </w:tc>
        <w:tc>
          <w:tcPr>
            <w:tcW w:type="dxa" w:w="4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Low</w:t>
            </w:r>
          </w:p>
        </w:tc>
        <w:tc>
          <w:tcPr>
            <w:tcW w:type="dxa" w:w="4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High (same query → same path)</w:t>
            </w:r>
          </w:p>
        </w:tc>
      </w:tr>
      <w:tr>
        <w:tc>
          <w:tcPr>
            <w:tcW w:type="dxa" w:w="2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Avg. Operations</w:t>
            </w:r>
          </w:p>
        </w:tc>
        <w:tc>
          <w:tcPr>
            <w:tcW w:type="dxa" w:w="4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35+ per query</w:t>
            </w:r>
          </w:p>
        </w:tc>
        <w:tc>
          <w:tcPr>
            <w:tcW w:type="dxa" w:w="4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2.5 per query (14× improvement)</w:t>
            </w:r>
          </w:p>
        </w:tc>
      </w:tr>
      <w:tr>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Cache Effectiveness</w:t>
            </w:r>
          </w:p>
        </w:tc>
        <w:tc>
          <w:tcPr>
            <w:tcW w:type="dxa" w:w="4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Low (partial hits)</w:t>
            </w:r>
          </w:p>
        </w:tc>
        <w:tc>
          <w:tcPr>
            <w:tcW w:type="dxa" w:w="4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High (full result cached)</w:t>
            </w:r>
          </w:p>
        </w:tc>
      </w:tr>
      <w:tr>
        <w:tc>
          <w:tcPr>
            <w:tcW w:type="dxa" w:w="2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Scalability</w:t>
            </w:r>
          </w:p>
        </w:tc>
        <w:tc>
          <w:tcPr>
            <w:tcW w:type="dxa" w:w="4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Poor</w:t>
            </w:r>
          </w:p>
        </w:tc>
        <w:tc>
          <w:tcPr>
            <w:tcW w:type="dxa" w:w="4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Good</w:t>
            </w:r>
          </w:p>
        </w:tc>
      </w:tr>
    </w:tbl>
    <w:p>
      <w:pPr>
        <w:spacing w:after="10" w:before="0" w:line="196" w:lineRule="auto"/>
      </w:pPr>
      <w:r>
        <w:rPr>
          <w:rFonts w:ascii="Arial" w:cs="Arial" w:eastAsia="Arial" w:hAnsi="Arial"/>
          <w:sz w:val="24"/>
          <w:szCs w:val="24"/>
        </w:rPr>
        <w:t xml:space="preserve">The sequential fallback architecture was ultimately selected based on five principles: (1) Priority-Ordered Precision — methods ordered by precision-to-speed ratio; (2) Early Exit Optimization — system terminates at score ≥ 85, reducing average operations by 14×; (3) False Positive Prevention — early exit eliminates vote accumulation; (4) Deterministic Behavior — the same query always traverses the same execution path; (5) Resource Efficiency — expensive methods (FAISS, phonetic encoding) are invoked only when cheaper methods fail.</w:t>
      </w:r>
    </w:p>
    <w:p>
      <w:pPr>
        <w:pBdr>
          <w:bottom w:val="single" w:color="2E75B6" w:sz="6" w:space="1"/>
        </w:pBdr>
        <w:spacing w:after="20" w:before="50"/>
      </w:pPr>
      <w:r>
        <w:rPr>
          <w:rFonts w:ascii="Arial" w:cs="Arial" w:eastAsia="Arial" w:hAnsi="Arial"/>
          <w:b/>
          <w:bCs/>
          <w:color w:val="1F4E79"/>
          <w:sz w:val="32"/>
          <w:szCs w:val="32"/>
        </w:rPr>
        <w:t xml:space="preserve">Chapter 4: Methodology</w:t>
      </w:r>
    </w:p>
    <w:p>
      <w:pPr>
        <w:spacing w:after="10" w:before="30"/>
      </w:pPr>
      <w:r>
        <w:rPr>
          <w:rFonts w:ascii="Arial" w:cs="Arial" w:eastAsia="Arial" w:hAnsi="Arial"/>
          <w:b/>
          <w:bCs/>
          <w:color w:val="2E5C8A"/>
          <w:sz w:val="28"/>
          <w:szCs w:val="28"/>
        </w:rPr>
        <w:t xml:space="preserve">4.1 Data Collection</w:t>
      </w:r>
    </w:p>
    <w:p>
      <w:pPr>
        <w:spacing w:after="10" w:before="0" w:line="196" w:lineRule="auto"/>
      </w:pPr>
      <w:r>
        <w:rPr>
          <w:rFonts w:ascii="Arial" w:cs="Arial" w:eastAsia="Arial" w:hAnsi="Arial"/>
          <w:sz w:val="24"/>
          <w:szCs w:val="24"/>
        </w:rPr>
        <w:t xml:space="preserve">The unified drug database was constructed from three complementary sources following a priority-based deduplication strategy. When the same cleaned drug name appears in multiple sources, the entry from the highest-priority source is retained. Table 5 summarizes the data sources.</w:t>
      </w:r>
    </w:p>
    <w:p>
      <w:pPr>
        <w:spacing w:after="6" w:before="30"/>
      </w:pPr>
      <w:r>
        <w:rPr>
          <w:rFonts w:ascii="Arial" w:cs="Arial" w:eastAsia="Arial" w:hAnsi="Arial"/>
          <w:b/>
          <w:bCs/>
          <w:i/>
          <w:iCs/>
          <w:sz w:val="13"/>
          <w:szCs w:val="13"/>
        </w:rPr>
        <w:t xml:space="preserve">Table 5: Drug Database Data Sources Comparison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3200"/>
        <w:gridCol w:w="1000"/>
      </w:tblGrid>
      <w:tr>
        <w:trPr>
          <w:tblHeader/>
        </w:trPr>
        <w:tc>
          <w:tcPr>
            <w:tcW w:type="dxa" w:w="20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Source</w:t>
            </w:r>
          </w:p>
        </w:tc>
        <w:tc>
          <w:tcPr>
            <w:tcW w:type="dxa" w:w="22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Authority</w:t>
            </w:r>
          </w:p>
        </w:tc>
        <w:tc>
          <w:tcPr>
            <w:tcW w:type="dxa" w:w="24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Coverage</w:t>
            </w:r>
          </w:p>
        </w:tc>
        <w:tc>
          <w:tcPr>
            <w:tcW w:type="dxa" w:w="32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Key Fields</w:t>
            </w:r>
          </w:p>
        </w:tc>
        <w:tc>
          <w:tcPr>
            <w:tcW w:type="dxa" w:w="10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Priority</w:t>
            </w:r>
          </w:p>
        </w:tc>
      </w:tr>
      <w:tr>
        <w:tc>
          <w:tcPr>
            <w:tcW w:type="dxa" w:w="2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FDA NDC Directory</w:t>
            </w:r>
          </w:p>
        </w:tc>
        <w:tc>
          <w:tcPr>
            <w:tcW w:type="dxa" w:w="2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U.S. Government</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All US-marketed drugs</w:t>
            </w:r>
          </w:p>
        </w:tc>
        <w:tc>
          <w:tcPr>
            <w:tcW w:type="dxa" w:w="3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Brand, generic, dosage, labeler</w:t>
            </w:r>
          </w:p>
        </w:tc>
        <w:tc>
          <w:tcPr>
            <w:tcW w:type="dxa" w:w="1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1 (Highest)</w:t>
            </w:r>
          </w:p>
        </w:tc>
      </w:tr>
      <w:tr>
        <w:tc>
          <w:tcPr>
            <w:tcW w:type="dxa" w:w="20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Vezeeta Egypt</w:t>
            </w:r>
          </w:p>
        </w:tc>
        <w:tc>
          <w:tcPr>
            <w:tcW w:type="dxa" w:w="2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Commercial Platform</w:t>
            </w:r>
          </w:p>
        </w:tc>
        <w:tc>
          <w:tcPr>
            <w:tcW w:type="dxa" w:w="2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Real-time Egyptian pharmacy</w:t>
            </w:r>
          </w:p>
        </w:tc>
        <w:tc>
          <w:tcPr>
            <w:tcW w:type="dxa" w:w="3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Current availability, local pricing</w:t>
            </w:r>
          </w:p>
        </w:tc>
        <w:tc>
          <w:tcPr>
            <w:tcW w:type="dxa" w:w="10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2</w:t>
            </w:r>
          </w:p>
        </w:tc>
      </w:tr>
      <w:tr>
        <w:tc>
          <w:tcPr>
            <w:tcW w:type="dxa" w:w="2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EDA (Kaggle)</w:t>
            </w:r>
          </w:p>
        </w:tc>
        <w:tc>
          <w:tcPr>
            <w:tcW w:type="dxa" w:w="2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Egyptian Drug Authority</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Egyptian market</w:t>
            </w:r>
          </w:p>
        </w:tc>
        <w:tc>
          <w:tcPr>
            <w:tcW w:type="dxa" w:w="3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Local brands, pricing in EGP, companies</w:t>
            </w:r>
          </w:p>
        </w:tc>
        <w:tc>
          <w:tcPr>
            <w:tcW w:type="dxa" w:w="1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3</w:t>
            </w:r>
          </w:p>
        </w:tc>
      </w:tr>
    </w:tbl>
    <w:p>
      <w:pPr>
        <w:spacing w:after="6" w:before="16"/>
      </w:pPr>
      <w:r>
        <w:rPr>
          <w:rFonts w:ascii="Arial" w:cs="Arial" w:eastAsia="Arial" w:hAnsi="Arial"/>
          <w:b/>
          <w:bCs/>
          <w:i/>
          <w:iCs/>
          <w:sz w:val="26"/>
          <w:szCs w:val="26"/>
        </w:rPr>
        <w:t xml:space="preserve">4.1.1 FDA National Drug Code Directory</w:t>
      </w:r>
    </w:p>
    <w:p>
      <w:pPr>
        <w:spacing w:after="10" w:before="0" w:line="196" w:lineRule="auto"/>
      </w:pPr>
      <w:r>
        <w:rPr>
          <w:rFonts w:ascii="Arial" w:cs="Arial" w:eastAsia="Arial" w:hAnsi="Arial"/>
          <w:sz w:val="24"/>
          <w:szCs w:val="24"/>
        </w:rPr>
        <w:t xml:space="preserve">The FDA NDC Directory (Priority 1) provides the authoritative backbone of the unified database. Each entry is rigorously validated prior to market approval, ensuring high data quality and naming consistency. The NDC is a unique 10- or 11-digit numeric identifier assigned to all human drugs marketed in the United States, providing comprehensive coverage of internationally manufactured medicines prescribed in Egypt.</w:t>
      </w:r>
    </w:p>
    <w:p>
      <w:pPr>
        <w:spacing w:after="6" w:before="16"/>
      </w:pPr>
      <w:r>
        <w:rPr>
          <w:rFonts w:ascii="Arial" w:cs="Arial" w:eastAsia="Arial" w:hAnsi="Arial"/>
          <w:b/>
          <w:bCs/>
          <w:i/>
          <w:iCs/>
          <w:sz w:val="26"/>
          <w:szCs w:val="26"/>
        </w:rPr>
        <w:t xml:space="preserve">4.1.2 Egyptian Drug Authority Dataset</w:t>
      </w:r>
    </w:p>
    <w:p>
      <w:pPr>
        <w:spacing w:after="10" w:before="0" w:line="196" w:lineRule="auto"/>
      </w:pPr>
      <w:r>
        <w:rPr>
          <w:rFonts w:ascii="Arial" w:cs="Arial" w:eastAsia="Arial" w:hAnsi="Arial"/>
          <w:sz w:val="24"/>
          <w:szCs w:val="24"/>
        </w:rPr>
        <w:t xml:space="preserve">The EDA Kaggle dataset (Priority 3) contributes regional pharmaceutical data including local brand names, Egyptian Pound pricing, and locally manufactured dosage forms. Preprocessing involved lowercase normalization, special character removal, dosage form standardization, and priority-based deduplication. The dataset contains significant variation in naming conventions, with Arabic transliterations requiring systematic filtering.</w:t>
      </w:r>
    </w:p>
    <w:p>
      <w:pPr>
        <w:spacing w:after="6" w:before="16"/>
      </w:pPr>
      <w:r>
        <w:rPr>
          <w:rFonts w:ascii="Arial" w:cs="Arial" w:eastAsia="Arial" w:hAnsi="Arial"/>
          <w:b/>
          <w:bCs/>
          <w:i/>
          <w:iCs/>
          <w:sz w:val="26"/>
          <w:szCs w:val="26"/>
        </w:rPr>
        <w:t xml:space="preserve">4.1.3 Vezeeta Egypt Data Collection</w:t>
      </w:r>
    </w:p>
    <w:p>
      <w:pPr>
        <w:spacing w:after="10" w:before="0" w:line="196" w:lineRule="auto"/>
      </w:pPr>
      <w:r>
        <w:rPr>
          <w:rFonts w:ascii="Arial" w:cs="Arial" w:eastAsia="Arial" w:hAnsi="Arial"/>
          <w:sz w:val="24"/>
          <w:szCs w:val="24"/>
        </w:rPr>
        <w:t xml:space="preserve">Vezeeta Egypt (Priority 2) supplies real-time pricing and current availability data collected via a specialized API-based web crawler. The crawler uses Python's requests.Session with automatic retry (up to 3 retries, exponential backoff) for HTTP status codes 429, 500, 502, 503, and 504. Rate limiting enforces a 3-second inter-request delay with a 15-second cooldown on HTTP 429 responses. The three-step collection flow comprises: (1) Category Discovery via the HeadCategory endpoint; (2) Product Pagination via V2/ProductShapes in batches of 50; (3) Stream Persistence with immediate CSV append-mode writes to preserve data on error. Raw data undergoes six-step cleaning: Arabic character removal, number/unit removal, form-word removal, short-word filtering (&lt; 3 characters), smart deduplication by cleaned name and price, and alphabetical sorting.</w:t>
      </w:r>
    </w:p>
    <w:p>
      <w:pPr>
        <w:spacing w:after="10" w:before="30"/>
      </w:pPr>
      <w:r>
        <w:rPr>
          <w:rFonts w:ascii="Arial" w:cs="Arial" w:eastAsia="Arial" w:hAnsi="Arial"/>
          <w:b/>
          <w:bCs/>
          <w:color w:val="2E5C8A"/>
          <w:sz w:val="28"/>
          <w:szCs w:val="28"/>
        </w:rPr>
        <w:t xml:space="preserve">4.2 OCR Pipeline</w:t>
      </w:r>
    </w:p>
    <w:p>
      <w:pPr>
        <w:spacing w:after="6" w:before="16"/>
      </w:pPr>
      <w:r>
        <w:rPr>
          <w:rFonts w:ascii="Arial" w:cs="Arial" w:eastAsia="Arial" w:hAnsi="Arial"/>
          <w:b/>
          <w:bCs/>
          <w:i/>
          <w:iCs/>
          <w:sz w:val="26"/>
          <w:szCs w:val="26"/>
        </w:rPr>
        <w:t xml:space="preserve">4.2.1 Image Preprocessing</w:t>
      </w:r>
    </w:p>
    <w:p>
      <w:pPr>
        <w:spacing w:after="10" w:before="0" w:line="196" w:lineRule="auto"/>
      </w:pPr>
      <w:r>
        <w:rPr>
          <w:rFonts w:ascii="Arial" w:cs="Arial" w:eastAsia="Arial" w:hAnsi="Arial"/>
          <w:sz w:val="24"/>
          <w:szCs w:val="24"/>
        </w:rPr>
        <w:t xml:space="preserve">Prescription images undergo a four-step preprocessing pipeline before OCR extraction. First, images are resized to 1600-2400 pixels on the long edge, balancing detail preservation with processing speed. Second, grayscale conversion eliminates color channel noise. Third, contrast enhancement at a factor of 1.8× sharpens text boundaries. Fourth, sharpening at 2.0× with unsharp mask filtering accentuates edge transitions. This sequence is ordered so that each operation works on progressively improved input. The pipeline adds sub-second overhead while providing an estimated 15-25% improvement in OCR character accuracy.</w:t>
      </w:r>
    </w:p>
    <w:p>
      <w:pPr>
        <w:spacing w:after="6" w:before="16"/>
      </w:pPr>
      <w:r>
        <w:rPr>
          <w:rFonts w:ascii="Arial" w:cs="Arial" w:eastAsia="Arial" w:hAnsi="Arial"/>
          <w:b/>
          <w:bCs/>
          <w:i/>
          <w:iCs/>
          <w:sz w:val="26"/>
          <w:szCs w:val="26"/>
        </w:rPr>
        <w:t xml:space="preserve">4.2.2 GLM-4 OCR Extraction</w:t>
      </w:r>
    </w:p>
    <w:p>
      <w:pPr>
        <w:spacing w:after="10" w:before="0" w:line="196" w:lineRule="auto"/>
      </w:pPr>
      <w:r>
        <w:rPr>
          <w:rFonts w:ascii="Arial" w:cs="Arial" w:eastAsia="Arial" w:hAnsi="Arial"/>
          <w:sz w:val="24"/>
          <w:szCs w:val="24"/>
        </w:rPr>
        <w:t xml:space="preserve">The preprocessed image is submitted to GLM-4 via the Ollama API with engineered system and user prompts. The system prompt explicitly instructs the model to extract only English medicine names, ignore all Arabic text and dosage instructions, and return structured output with one medicine per line. Model parameters are configured for deterministic behavior: temperature 0.0, context window 512 tokens, maximum output 150 tokens, top-k 50, top-p 0.9, and repeat penalty 1.1. Zero temperature maximizes consistency; output limits prevent verbose responses that complicate parsing. A low-confidence auto-retry mechanism with refocus prompts handles transient extraction failures, subject to a maximum retry count.</w:t>
      </w:r>
    </w:p>
    <w:p>
      <w:pPr>
        <w:spacing w:after="6" w:before="16"/>
      </w:pPr>
      <w:r>
        <w:rPr>
          <w:rFonts w:ascii="Arial" w:cs="Arial" w:eastAsia="Arial" w:hAnsi="Arial"/>
          <w:b/>
          <w:bCs/>
          <w:i/>
          <w:iCs/>
          <w:sz w:val="26"/>
          <w:szCs w:val="26"/>
        </w:rPr>
        <w:t xml:space="preserve">4.2.3 Text Normalization</w:t>
      </w:r>
    </w:p>
    <w:p>
      <w:pPr>
        <w:spacing w:after="10" w:before="0" w:line="196" w:lineRule="auto"/>
      </w:pPr>
      <w:r>
        <w:rPr>
          <w:rFonts w:ascii="Arial" w:cs="Arial" w:eastAsia="Arial" w:hAnsi="Arial"/>
          <w:sz w:val="24"/>
          <w:szCs w:val="24"/>
        </w:rPr>
        <w:t xml:space="preserve">Raw OCR output undergoes a seven-rule normalization pipeline: (1) Rx prefix stripping; (2) removal of 80+ dosage form words (tablet, capsule, syrup, suspension, drops, cream, gel, inhaler, ampoule, sachet, and Arabic transliterations); (3) standalone integer removal; (4) dosage frequency token removal; (5) Arabic character detection across five Unicode ranges, rejecting entries containing non-Latin script; (6) minimum length validation (at least 3 consecutive letters); (7) non-drug product blocklist filtering. This pipeline eliminates &gt; 95% of dosage instructions, Arabic fragments, and non-drug content from search queries.</w:t>
      </w:r>
    </w:p>
    <w:p>
      <w:pPr>
        <w:spacing w:after="10" w:before="30"/>
      </w:pPr>
      <w:r>
        <w:rPr>
          <w:rFonts w:ascii="Arial" w:cs="Arial" w:eastAsia="Arial" w:hAnsi="Arial"/>
          <w:b/>
          <w:bCs/>
          <w:color w:val="2E5C8A"/>
          <w:sz w:val="28"/>
          <w:szCs w:val="28"/>
        </w:rPr>
        <w:t xml:space="preserve">4.3 Intelligent Search Engine</w:t>
      </w:r>
    </w:p>
    <w:p>
      <w:pPr>
        <w:spacing w:after="10" w:before="0" w:line="196" w:lineRule="auto"/>
      </w:pPr>
      <w:r>
        <w:rPr>
          <w:rFonts w:ascii="Arial" w:cs="Arial" w:eastAsia="Arial" w:hAnsi="Arial"/>
          <w:sz w:val="24"/>
          <w:szCs w:val="24"/>
        </w:rPr>
        <w:t xml:space="preserve">The search engine implements ten complementary methods executed in strict priority order. Table 6 describes each method, its complexity, and its rationale within the sequence.</w:t>
      </w:r>
    </w:p>
    <w:p>
      <w:pPr>
        <w:spacing w:after="6" w:before="30"/>
      </w:pPr>
      <w:r>
        <w:rPr>
          <w:rFonts w:ascii="Arial" w:cs="Arial" w:eastAsia="Arial" w:hAnsi="Arial"/>
          <w:b/>
          <w:bCs/>
          <w:i/>
          <w:iCs/>
          <w:sz w:val="13"/>
          <w:szCs w:val="13"/>
        </w:rPr>
        <w:t xml:space="preserve">Table 6: Search Method Characteristics and Sequential Priority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700"/>
        <w:gridCol w:w="6000"/>
      </w:tblGrid>
      <w:tr>
        <w:trPr>
          <w:tblHeader/>
        </w:trPr>
        <w:tc>
          <w:tcPr>
            <w:tcW w:type="dxa" w:w="9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Priority</w:t>
            </w:r>
          </w:p>
        </w:tc>
        <w:tc>
          <w:tcPr>
            <w:tcW w:type="dxa" w:w="22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Method</w:t>
            </w:r>
          </w:p>
        </w:tc>
        <w:tc>
          <w:tcPr>
            <w:tcW w:type="dxa" w:w="17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Complexity</w:t>
            </w:r>
          </w:p>
        </w:tc>
        <w:tc>
          <w:tcPr>
            <w:tcW w:type="dxa" w:w="60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Rationale</w:t>
            </w:r>
          </w:p>
        </w:tc>
      </w:tr>
      <w:tr>
        <w:tc>
          <w:tcPr>
            <w:tcW w:type="dxa" w:w="9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0</w:t>
            </w:r>
          </w:p>
        </w:tc>
        <w:tc>
          <w:tcPr>
            <w:tcW w:type="dxa" w:w="2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Exact Match</w:t>
            </w:r>
          </w:p>
        </w:tc>
        <w:tc>
          <w:tcPr>
            <w:tcW w:type="dxa" w:w="1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O(1)</w:t>
            </w:r>
          </w:p>
        </w:tc>
        <w:tc>
          <w:tcPr>
            <w:tcW w:type="dxa" w:w="6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Instant hash-set lookup; 100% confidence; resolves 30-40% of queries</w:t>
            </w:r>
          </w:p>
        </w:tc>
      </w:tr>
      <w:tr>
        <w:tc>
          <w:tcPr>
            <w:tcW w:type="dxa" w:w="9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1</w:t>
            </w:r>
          </w:p>
        </w:tc>
        <w:tc>
          <w:tcPr>
            <w:tcW w:type="dxa" w:w="2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Smart OCR Fix</w:t>
            </w:r>
          </w:p>
        </w:tc>
        <w:tc>
          <w:tcPr>
            <w:tcW w:type="dxa" w:w="17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O(v)</w:t>
            </w:r>
          </w:p>
        </w:tc>
        <w:tc>
          <w:tcPr>
            <w:tcW w:type="dxa" w:w="60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Heuristic correction via visual confusion map; fast pre-processing step</w:t>
            </w:r>
          </w:p>
        </w:tc>
      </w:tr>
      <w:tr>
        <w:tc>
          <w:tcPr>
            <w:tcW w:type="dxa" w:w="9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2</w:t>
            </w:r>
          </w:p>
        </w:tc>
        <w:tc>
          <w:tcPr>
            <w:tcW w:type="dxa" w:w="2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Elasticsearch</w:t>
            </w:r>
          </w:p>
        </w:tc>
        <w:tc>
          <w:tcPr>
            <w:tcW w:type="dxa" w:w="1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O(log n)</w:t>
            </w:r>
          </w:p>
        </w:tc>
        <w:tc>
          <w:tcPr>
            <w:tcW w:type="dxa" w:w="6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Inverted-index full-text search with edge_ngram tokenization; sub-millisecond</w:t>
            </w:r>
          </w:p>
        </w:tc>
      </w:tr>
      <w:tr>
        <w:tc>
          <w:tcPr>
            <w:tcW w:type="dxa" w:w="9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3</w:t>
            </w:r>
          </w:p>
        </w:tc>
        <w:tc>
          <w:tcPr>
            <w:tcW w:type="dxa" w:w="2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Fuzzy Search</w:t>
            </w:r>
          </w:p>
        </w:tc>
        <w:tc>
          <w:tcPr>
            <w:tcW w:type="dxa" w:w="17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O(n × m)</w:t>
            </w:r>
          </w:p>
        </w:tc>
        <w:tc>
          <w:tcPr>
            <w:tcW w:type="dxa" w:w="60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Levenshtein-based matching via RapidFuzz (C++); 60-point score cutoff</w:t>
            </w:r>
          </w:p>
        </w:tc>
      </w:tr>
      <w:tr>
        <w:tc>
          <w:tcPr>
            <w:tcW w:type="dxa" w:w="9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4</w:t>
            </w:r>
          </w:p>
        </w:tc>
        <w:tc>
          <w:tcPr>
            <w:tcW w:type="dxa" w:w="2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Phonetic Search</w:t>
            </w:r>
          </w:p>
        </w:tc>
        <w:tc>
          <w:tcPr>
            <w:tcW w:type="dxa" w:w="1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O(n × m)</w:t>
            </w:r>
          </w:p>
        </w:tc>
        <w:tc>
          <w:tcPr>
            <w:tcW w:type="dxa" w:w="6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Double Metaphone encoding via Jellyfish; catches sound-alike spellings</w:t>
            </w:r>
          </w:p>
        </w:tc>
      </w:tr>
      <w:tr>
        <w:tc>
          <w:tcPr>
            <w:tcW w:type="dxa" w:w="9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5</w:t>
            </w:r>
          </w:p>
        </w:tc>
        <w:tc>
          <w:tcPr>
            <w:tcW w:type="dxa" w:w="2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FAISS Vector</w:t>
            </w:r>
          </w:p>
        </w:tc>
        <w:tc>
          <w:tcPr>
            <w:tcW w:type="dxa" w:w="17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O(d × k)</w:t>
            </w:r>
          </w:p>
        </w:tc>
        <w:tc>
          <w:tcPr>
            <w:tcW w:type="dxa" w:w="60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Sentence-BERT embeddings; nearest-neighbor search (d=384, k=5)</w:t>
            </w:r>
          </w:p>
        </w:tc>
      </w:tr>
      <w:tr>
        <w:tc>
          <w:tcPr>
            <w:tcW w:type="dxa" w:w="9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6</w:t>
            </w:r>
          </w:p>
        </w:tc>
        <w:tc>
          <w:tcPr>
            <w:tcW w:type="dxa" w:w="2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OCR-Aware Search</w:t>
            </w:r>
          </w:p>
        </w:tc>
        <w:tc>
          <w:tcPr>
            <w:tcW w:type="dxa" w:w="1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O(v × n × m)</w:t>
            </w:r>
          </w:p>
        </w:tc>
        <w:tc>
          <w:tcPr>
            <w:tcW w:type="dxa" w:w="6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Top-5 OCR variants each run through fuzzy search; most computationally expensive</w:t>
            </w:r>
          </w:p>
        </w:tc>
      </w:tr>
      <w:tr>
        <w:tc>
          <w:tcPr>
            <w:tcW w:type="dxa" w:w="9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7</w:t>
            </w:r>
          </w:p>
        </w:tc>
        <w:tc>
          <w:tcPr>
            <w:tcW w:type="dxa" w:w="2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Prefix Search</w:t>
            </w:r>
          </w:p>
        </w:tc>
        <w:tc>
          <w:tcPr>
            <w:tcW w:type="dxa" w:w="17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O(n)</w:t>
            </w:r>
          </w:p>
        </w:tc>
        <w:tc>
          <w:tcPr>
            <w:tcW w:type="dxa" w:w="60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Linear prefix scan; handles truncated drug names</w:t>
            </w:r>
          </w:p>
        </w:tc>
      </w:tr>
      <w:tr>
        <w:tc>
          <w:tcPr>
            <w:tcW w:type="dxa" w:w="9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8</w:t>
            </w:r>
          </w:p>
        </w:tc>
        <w:tc>
          <w:tcPr>
            <w:tcW w:type="dxa" w:w="2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Substring Search</w:t>
            </w:r>
          </w:p>
        </w:tc>
        <w:tc>
          <w:tcPr>
            <w:tcW w:type="dxa" w:w="17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O(n × m)</w:t>
            </w:r>
          </w:p>
        </w:tc>
        <w:tc>
          <w:tcPr>
            <w:tcW w:type="dxa" w:w="6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Full substring scan; elevated false-positive risk; last resort</w:t>
            </w:r>
          </w:p>
        </w:tc>
      </w:tr>
      <w:tr>
        <w:tc>
          <w:tcPr>
            <w:tcW w:type="dxa" w:w="9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9</w:t>
            </w:r>
          </w:p>
        </w:tc>
        <w:tc>
          <w:tcPr>
            <w:tcW w:type="dxa" w:w="2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Word Bag Search</w:t>
            </w:r>
          </w:p>
        </w:tc>
        <w:tc>
          <w:tcPr>
            <w:tcW w:type="dxa" w:w="17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O(n × w)</w:t>
            </w:r>
          </w:p>
        </w:tc>
        <w:tc>
          <w:tcPr>
            <w:tcW w:type="dxa" w:w="60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Multi-word containment check; highest noise potential; final fallback</w:t>
            </w:r>
          </w:p>
        </w:tc>
      </w:tr>
    </w:tbl>
    <w:p>
      <w:pPr>
        <w:spacing w:after="10" w:before="0" w:line="196" w:lineRule="auto"/>
      </w:pPr>
      <w:r>
        <w:rPr>
          <w:rFonts w:ascii="Arial" w:cs="Arial" w:eastAsia="Arial" w:hAnsi="Arial"/>
          <w:sz w:val="24"/>
          <w:szCs w:val="24"/>
        </w:rPr>
        <w:t xml:space="preserve">Method ordering reflects empirical analysis of precision-to-speed ratio across thousands of test prescriptions. Exact Match (O(1)) handles 30-40% of all queries for clearly written common drugs. Smart OCR Fix resolves an additional 20-25% of cases with single-character errors. Elasticsearch provides sub-millisecond approximate search for the next tier. Fuzzy, Phonetic, and FAISS Vector searches address progressively more severe OCR corruption. OCR-Aware Search, Prefix, Substring, and Word Bag Search serve as last-resort fallbacks with increasing false-positive risk.</w:t>
      </w:r>
    </w:p>
    <w:p>
      <w:pPr>
        <w:spacing w:after="6" w:before="16"/>
      </w:pPr>
      <w:r>
        <w:rPr>
          <w:rFonts w:ascii="Arial" w:cs="Arial" w:eastAsia="Arial" w:hAnsi="Arial"/>
          <w:b/>
          <w:bCs/>
          <w:i/>
          <w:iCs/>
          <w:sz w:val="26"/>
          <w:szCs w:val="26"/>
        </w:rPr>
        <w:t xml:space="preserve">4.3.1 OCR Correction Search</w:t>
      </w:r>
    </w:p>
    <w:p>
      <w:pPr>
        <w:spacing w:after="10" w:before="0" w:line="196" w:lineRule="auto"/>
      </w:pPr>
      <w:r>
        <w:rPr>
          <w:rFonts w:ascii="Arial" w:cs="Arial" w:eastAsia="Arial" w:hAnsi="Arial"/>
          <w:sz w:val="24"/>
          <w:szCs w:val="24"/>
        </w:rPr>
        <w:t xml:space="preserve">The OCR Correction Search addresses character-level confusion errors through a probabilistic visual confusion mapping system. The map comprises 26 single-character mappings (e.g., 'm' → 'rn' at 99% confidence; 'l' → '1' at 99%; 'cl' → 'd' at 95%), 12 multi-character corrections, and 5 drug-specific mappings. The variant generator produces up to 150 candidates per query through systematic substitution, but only the top 5 highest-confidence variants are expanded into the search pipeline to prevent combinatorial explosion. This approach models the actual error distribution observed in handwritten prescriptions and achieves a 60-70% recovery rate for single-character errors.</w:t>
      </w:r>
    </w:p>
    <w:p>
      <w:pPr>
        <w:spacing w:after="10" w:before="30"/>
      </w:pPr>
      <w:r>
        <w:rPr>
          <w:rFonts w:ascii="Arial" w:cs="Arial" w:eastAsia="Arial" w:hAnsi="Arial"/>
          <w:b/>
          <w:bCs/>
          <w:color w:val="2E5C8A"/>
          <w:sz w:val="28"/>
          <w:szCs w:val="28"/>
        </w:rPr>
        <w:t xml:space="preserve">4.4 Safety Filter Architecture</w:t>
      </w:r>
    </w:p>
    <w:p>
      <w:pPr>
        <w:spacing w:after="10" w:before="0" w:line="196" w:lineRule="auto"/>
      </w:pPr>
      <w:r>
        <w:rPr>
          <w:rFonts w:ascii="Arial" w:cs="Arial" w:eastAsia="Arial" w:hAnsi="Arial"/>
          <w:sz w:val="24"/>
          <w:szCs w:val="24"/>
        </w:rPr>
        <w:t xml:space="preserve">Five sequential validation layers eliminate false positives at different stages of the pipeline. Table 7 describes each phase.</w:t>
      </w:r>
    </w:p>
    <w:p>
      <w:pPr>
        <w:spacing w:after="6" w:before="30"/>
      </w:pPr>
      <w:r>
        <w:rPr>
          <w:rFonts w:ascii="Arial" w:cs="Arial" w:eastAsia="Arial" w:hAnsi="Arial"/>
          <w:b/>
          <w:bCs/>
          <w:i/>
          <w:iCs/>
          <w:sz w:val="13"/>
          <w:szCs w:val="13"/>
        </w:rPr>
        <w:t xml:space="preserve">Table 7: Five-Layer Safety Filter Architecture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400"/>
        <w:gridCol w:w="3200"/>
      </w:tblGrid>
      <w:tr>
        <w:trPr>
          <w:tblHeader/>
        </w:trPr>
        <w:tc>
          <w:tcPr>
            <w:tcW w:type="dxa" w:w="8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Phase</w:t>
            </w:r>
          </w:p>
        </w:tc>
        <w:tc>
          <w:tcPr>
            <w:tcW w:type="dxa" w:w="24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Filter Name</w:t>
            </w:r>
          </w:p>
        </w:tc>
        <w:tc>
          <w:tcPr>
            <w:tcW w:type="dxa" w:w="44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Mechanism</w:t>
            </w:r>
          </w:p>
        </w:tc>
        <w:tc>
          <w:tcPr>
            <w:tcW w:type="dxa" w:w="32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Purpose</w:t>
            </w:r>
          </w:p>
        </w:tc>
      </w:tr>
      <w:tr>
        <w:tc>
          <w:tcPr>
            <w:tcW w:type="dxa" w:w="8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1</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Input Validation</w:t>
            </w:r>
          </w:p>
        </w:tc>
        <w:tc>
          <w:tcPr>
            <w:tcW w:type="dxa" w:w="4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Minimum 100-byte file size; PIL format verification</w:t>
            </w:r>
          </w:p>
        </w:tc>
        <w:tc>
          <w:tcPr>
            <w:tcW w:type="dxa" w:w="3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Rejects corrupt or empty image files</w:t>
            </w:r>
          </w:p>
        </w:tc>
      </w:tr>
      <w:tr>
        <w:tc>
          <w:tcPr>
            <w:tcW w:type="dxa" w:w="8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2</w:t>
            </w:r>
          </w:p>
        </w:tc>
        <w:tc>
          <w:tcPr>
            <w:tcW w:type="dxa" w:w="2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OCR Output Parsing</w:t>
            </w:r>
          </w:p>
        </w:tc>
        <w:tc>
          <w:tcPr>
            <w:tcW w:type="dxa" w:w="4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Arabic Unicode range detection; minimum 3-letter sequences; length check</w:t>
            </w:r>
          </w:p>
        </w:tc>
        <w:tc>
          <w:tcPr>
            <w:tcW w:type="dxa" w:w="3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Eliminates Arabic text leakage and noise</w:t>
            </w:r>
          </w:p>
        </w:tc>
      </w:tr>
      <w:tr>
        <w:tc>
          <w:tcPr>
            <w:tcW w:type="dxa" w:w="8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3</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Pre-Search Normalization</w:t>
            </w:r>
          </w:p>
        </w:tc>
        <w:tc>
          <w:tcPr>
            <w:tcW w:type="dxa" w:w="4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Rx prefix stripping; 80+ dosage-form word removal; integer removal; frequency token removal</w:t>
            </w:r>
          </w:p>
        </w:tc>
        <w:tc>
          <w:tcPr>
            <w:tcW w:type="dxa" w:w="3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Cleans OCR output to pure drug name candidates</w:t>
            </w:r>
          </w:p>
        </w:tc>
      </w:tr>
      <w:tr>
        <w:tc>
          <w:tcPr>
            <w:tcW w:type="dxa" w:w="8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4</w:t>
            </w:r>
          </w:p>
        </w:tc>
        <w:tc>
          <w:tcPr>
            <w:tcW w:type="dxa" w:w="2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Blocklist Filtering</w:t>
            </w:r>
          </w:p>
        </w:tc>
        <w:tc>
          <w:tcPr>
            <w:tcW w:type="dxa" w:w="4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120+ common non-drug words (eye, ear, oil, tea…); known non-drug products (Listerine, Colgate, Sensodyne)</w:t>
            </w:r>
          </w:p>
        </w:tc>
        <w:tc>
          <w:tcPr>
            <w:tcW w:type="dxa" w:w="3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Near-eliminates common English word false positives</w:t>
            </w:r>
          </w:p>
        </w:tc>
      </w:tr>
      <w:tr>
        <w:tc>
          <w:tcPr>
            <w:tcW w:type="dxa" w:w="8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5</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Result Validation</w:t>
            </w:r>
          </w:p>
        </w:tc>
        <w:tc>
          <w:tcPr>
            <w:tcW w:type="dxa" w:w="4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Minimum length; generic-match blocking; fuzzy non-drug blocking; length mismatch detection</w:t>
            </w:r>
          </w:p>
        </w:tc>
        <w:tc>
          <w:tcPr>
            <w:tcW w:type="dxa" w:w="3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Final guard before structured output</w:t>
            </w:r>
          </w:p>
        </w:tc>
      </w:tr>
    </w:tbl>
    <w:p>
      <w:pPr>
        <w:spacing w:after="10" w:before="0" w:line="196" w:lineRule="auto"/>
      </w:pPr>
      <w:r>
        <w:rPr>
          <w:rFonts w:ascii="Arial" w:cs="Arial" w:eastAsia="Arial" w:hAnsi="Arial"/>
          <w:sz w:val="24"/>
          <w:szCs w:val="24"/>
        </w:rPr>
        <w:t xml:space="preserve">The five-phase design ensures that false positives are intercepted at the earliest possible stage. Input validation rejects corrupt files before any computational resources are consumed. OCR parsing filters Arabic leakage before search begins. Pre-search normalization removes dosage artifacts that would contaminate query strings. The blocklist eliminates known problematic terms prior to database lookup. Result validation provides a final guard layer before output is returned.</w:t>
      </w:r>
    </w:p>
    <w:p>
      <w:pPr>
        <w:spacing w:after="10" w:before="30"/>
      </w:pPr>
      <w:r>
        <w:rPr>
          <w:rFonts w:ascii="Arial" w:cs="Arial" w:eastAsia="Arial" w:hAnsi="Arial"/>
          <w:b/>
          <w:bCs/>
          <w:color w:val="2E5C8A"/>
          <w:sz w:val="28"/>
          <w:szCs w:val="28"/>
        </w:rPr>
        <w:t xml:space="preserve">4.5 Candidate Ranking and Result Selection</w:t>
      </w:r>
    </w:p>
    <w:p>
      <w:pPr>
        <w:spacing w:after="10" w:before="0" w:line="196" w:lineRule="auto"/>
      </w:pPr>
      <w:r>
        <w:rPr>
          <w:rFonts w:ascii="Arial" w:cs="Arial" w:eastAsia="Arial" w:hAnsi="Arial"/>
          <w:sz w:val="24"/>
          <w:szCs w:val="24"/>
        </w:rPr>
        <w:t xml:space="preserve">Candidate ranking follows a five-step process. Step 1 (Sequential Discovery): the system iterates through the search sequence, tracking the best match found, and breaks immediately when any method achieves score ≥ 85. Step 2 (Score Comparison): if no method reaches the threshold, the highest score across all executed methods is selected. Step 3 (Invalid Match Rejection): the selected candidate undergoes five-check validation — minimum length, generic match blocking, non-drug product fuzzy blocking, common-word blocklist verification, and length mismatch detection. Step 4 (Confidence Classification): valid matches are classified as high (score ≥ 85), medium (60-84), or low (&lt; 60). Only high-confidence matches are cached. Step 5 (Structured Output): the final result includes matched drug name, confidence score, source database, active ingredient, price, dosage form, and manufacturer.</w:t>
      </w:r>
    </w:p>
    <w:p>
      <w:pPr>
        <w:spacing w:after="10" w:before="0" w:line="196" w:lineRule="auto"/>
      </w:pPr>
      <w:r>
        <w:rPr>
          <w:rFonts w:ascii="Arial" w:cs="Arial" w:eastAsia="Arial" w:hAnsi="Arial"/>
          <w:sz w:val="24"/>
          <w:szCs w:val="24"/>
        </w:rPr>
        <w:t xml:space="preserve">A seen-results dictionary tracks the best score per unique drug name across all methods, preventing duplicate candidates from inflating scores and ensuring accurate cross-method score tracking.</w:t>
      </w:r>
    </w:p>
    <w:p>
      <w:pPr>
        <w:spacing w:after="10" w:before="30"/>
      </w:pPr>
      <w:r>
        <w:rPr>
          <w:rFonts w:ascii="Arial" w:cs="Arial" w:eastAsia="Arial" w:hAnsi="Arial"/>
          <w:b/>
          <w:bCs/>
          <w:color w:val="2E5C8A"/>
          <w:sz w:val="28"/>
          <w:szCs w:val="28"/>
        </w:rPr>
        <w:t xml:space="preserve">4.6 Specialized API-Based Web Crawler</w:t>
      </w:r>
    </w:p>
    <w:p>
      <w:pPr>
        <w:spacing w:after="10" w:before="0" w:line="196" w:lineRule="auto"/>
      </w:pPr>
      <w:r>
        <w:rPr>
          <w:rFonts w:ascii="Arial" w:cs="Arial" w:eastAsia="Arial" w:hAnsi="Arial"/>
          <w:sz w:val="24"/>
          <w:szCs w:val="24"/>
        </w:rPr>
        <w:t xml:space="preserve">The Vezeeta Egypt data collection module uses direct HTTP API requests rather than HTML parsing for six technical reasons. First, Vezeeta is a Single Page Application (SPA): all product data is loaded dynamically via JavaScript after initial page load, meaning static HTML contains only empty container elements. Second, BeautifulSoup can only parse static HTML and cannot access dynamically injected content. Third, Vezeeta's REST API returns structured JSON responses that map directly to database schema fields. Fourth, JSON responses eliminate the need for fragile CSS selector construction and markup-variation handling. Fifth, REST API endpoints follow a consistent, stable RESTful structure that changes less frequently than SPA frontend HTML. Sixth, direct HTTP requests eliminate the computational overhead of headless browser automation (Selenium).</w:t>
      </w:r>
    </w:p>
    <w:p>
      <w:pPr>
        <w:spacing w:after="10" w:before="0" w:line="196" w:lineRule="auto"/>
      </w:pPr>
      <w:r>
        <w:rPr>
          <w:rFonts w:ascii="Arial" w:cs="Arial" w:eastAsia="Arial" w:hAnsi="Arial"/>
          <w:sz w:val="24"/>
          <w:szCs w:val="24"/>
        </w:rPr>
        <w:t xml:space="preserve">The crawler design comprises four modules: session management (requests.Session with urllib3 Retry Strategy), API authentication (proper HTTP headers including User-Agent and Referer), a three-step data collection flow (category discovery, product pagination, stream persistence), and a six-step cleaning pipeline. This modular design enables independent maintenance and graceful error recovery.</w:t>
      </w:r>
    </w:p>
    <w:p>
      <w:pPr>
        <w:spacing w:after="10" w:before="30"/>
      </w:pPr>
      <w:r>
        <w:rPr>
          <w:rFonts w:ascii="Arial" w:cs="Arial" w:eastAsia="Arial" w:hAnsi="Arial"/>
          <w:b/>
          <w:bCs/>
          <w:color w:val="2E5C8A"/>
          <w:sz w:val="28"/>
          <w:szCs w:val="28"/>
        </w:rPr>
        <w:t xml:space="preserve">4.7 System Initialization and Resource Preloading</w:t>
      </w:r>
    </w:p>
    <w:p>
      <w:pPr>
        <w:spacing w:after="10" w:before="0" w:line="196" w:lineRule="auto"/>
      </w:pPr>
      <w:r>
        <w:rPr>
          <w:rFonts w:ascii="Arial" w:cs="Arial" w:eastAsia="Arial" w:hAnsi="Arial"/>
          <w:sz w:val="24"/>
          <w:szCs w:val="24"/>
        </w:rPr>
        <w:t xml:space="preserve">The bootstrap module executes all initialization operations before the FastAPI server begins accepting requests, eliminating cold-start latency. Without preloading, the first request triggers database loading, model initialization, and index construction, resulting in 30-60 second response times. The bootstrap sequence comprises three steps:</w:t>
      </w:r>
    </w:p>
    <w:p>
      <w:pPr>
        <w:pStyle w:val="ListParagraph"/>
        <w:numPr>
          <w:ilvl w:val="0"/>
          <w:numId w:val="2"/>
        </w:numPr>
        <w:spacing w:after="4" w:line="196" w:lineRule="auto"/>
      </w:pPr>
      <w:r>
        <w:rPr>
          <w:rFonts w:ascii="Arial" w:cs="Arial" w:eastAsia="Arial" w:hAnsi="Arial"/>
          <w:sz w:val="24"/>
          <w:szCs w:val="24"/>
        </w:rPr>
        <w:t xml:space="preserve">init_search() (5-30 seconds): loads the unified drug database CSV into a pandas DataFrame, loads the FAISS index and precomputed Sentence-BERT embeddings from disk, initializes the SentenceTransformer model, builds a Python set for O(1) exact matching, and establishes the Elasticsearch connection.</w:t>
      </w:r>
    </w:p>
    <w:p>
      <w:pPr>
        <w:pStyle w:val="ListParagraph"/>
        <w:numPr>
          <w:ilvl w:val="0"/>
          <w:numId w:val="2"/>
        </w:numPr>
        <w:spacing w:after="4" w:line="196" w:lineRule="auto"/>
      </w:pPr>
      <w:r>
        <w:rPr>
          <w:rFonts w:ascii="Arial" w:cs="Arial" w:eastAsia="Arial" w:hAnsi="Arial"/>
          <w:sz w:val="24"/>
          <w:szCs w:val="24"/>
        </w:rPr>
        <w:t xml:space="preserve">Ollama Health Check (1-3 seconds): verifies GLM-4 model availability at localhost:11434.</w:t>
      </w:r>
    </w:p>
    <w:p>
      <w:pPr>
        <w:pStyle w:val="ListParagraph"/>
        <w:numPr>
          <w:ilvl w:val="0"/>
          <w:numId w:val="2"/>
        </w:numPr>
        <w:spacing w:after="4" w:line="196" w:lineRule="auto"/>
      </w:pPr>
      <w:r>
        <w:rPr>
          <w:rFonts w:ascii="Arial" w:cs="Arial" w:eastAsia="Arial" w:hAnsi="Arial"/>
          <w:sz w:val="24"/>
          <w:szCs w:val="24"/>
        </w:rPr>
        <w:t xml:space="preserve">FastAPI Server Start (&lt; 1 second): begins accepting requests with all resources preloaded.</w:t>
      </w:r>
    </w:p>
    <w:p>
      <w:pPr>
        <w:spacing w:after="10" w:before="0" w:line="196" w:lineRule="auto"/>
      </w:pPr>
      <w:r>
        <w:rPr>
          <w:rFonts w:ascii="Arial" w:cs="Arial" w:eastAsia="Arial" w:hAnsi="Arial"/>
          <w:sz w:val="24"/>
          <w:szCs w:val="24"/>
        </w:rPr>
        <w:t xml:space="preserve">The trade-off — a 6-34 second deployment-time delay — is acceptable for production environments where the server starts once and serves many requests. The design provides consistent sub-second response times for all users post-deployment, enables deployment-time error detection, and ensures that all requests are served from in-memory resources without on-demand loading overhead.</w:t>
      </w:r>
    </w:p>
    <w:p>
      <w:pPr>
        <w:pBdr>
          <w:bottom w:val="single" w:color="2E75B6" w:sz="6" w:space="1"/>
        </w:pBdr>
        <w:spacing w:after="20" w:before="50"/>
      </w:pPr>
      <w:r>
        <w:rPr>
          <w:rFonts w:ascii="Arial" w:cs="Arial" w:eastAsia="Arial" w:hAnsi="Arial"/>
          <w:b/>
          <w:bCs/>
          <w:color w:val="1F4E79"/>
          <w:sz w:val="32"/>
          <w:szCs w:val="32"/>
        </w:rPr>
        <w:t xml:space="preserve">Chapter 5: Results and Evaluation</w:t>
      </w:r>
    </w:p>
    <w:p>
      <w:pPr>
        <w:spacing w:after="10" w:before="0" w:line="196" w:lineRule="auto"/>
      </w:pPr>
      <w:r>
        <w:rPr>
          <w:rFonts w:ascii="Arial" w:cs="Arial" w:eastAsia="Arial" w:hAnsi="Arial"/>
          <w:sz w:val="24"/>
          <w:szCs w:val="24"/>
        </w:rPr>
        <w:t xml:space="preserve">Performance was evaluated across a representative set of prescription images covering common Egyptian medical scenarios. Measurements reflect system behavior as observed through iterative development and empirical testing. Quantitative values reflect confirmed system metrics; qualitative assessments reflect observed behavior across development phases.</w:t>
      </w:r>
    </w:p>
    <w:p>
      <w:pPr>
        <w:spacing w:after="10" w:before="30"/>
      </w:pPr>
      <w:r>
        <w:rPr>
          <w:rFonts w:ascii="Arial" w:cs="Arial" w:eastAsia="Arial" w:hAnsi="Arial"/>
          <w:b/>
          <w:bCs/>
          <w:color w:val="2E5C8A"/>
          <w:sz w:val="28"/>
          <w:szCs w:val="28"/>
        </w:rPr>
        <w:t xml:space="preserve">5.1 Performance Optimization Results</w:t>
      </w:r>
    </w:p>
    <w:p>
      <w:pPr>
        <w:spacing w:after="6" w:before="30"/>
      </w:pPr>
      <w:r>
        <w:rPr>
          <w:rFonts w:ascii="Arial" w:cs="Arial" w:eastAsia="Arial" w:hAnsi="Arial"/>
          <w:b/>
          <w:bCs/>
          <w:i/>
          <w:iCs/>
          <w:sz w:val="13"/>
          <w:szCs w:val="13"/>
        </w:rPr>
        <w:t xml:space="preserve">Table 8: Performance Optimization Results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4000"/>
      </w:tblGrid>
      <w:tr>
        <w:trPr>
          <w:tblHeader/>
        </w:trPr>
        <w:tc>
          <w:tcPr>
            <w:tcW w:type="dxa" w:w="30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Optimization</w:t>
            </w:r>
          </w:p>
        </w:tc>
        <w:tc>
          <w:tcPr>
            <w:tcW w:type="dxa" w:w="38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Implementation</w:t>
            </w:r>
          </w:p>
        </w:tc>
        <w:tc>
          <w:tcPr>
            <w:tcW w:type="dxa" w:w="40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Measured Impact</w:t>
            </w:r>
          </w:p>
        </w:tc>
      </w:tr>
      <w:tr>
        <w:tc>
          <w:tcPr>
            <w:tcW w:type="dxa" w:w="3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Sequential Fallback Architecture</w:t>
            </w:r>
          </w:p>
        </w:tc>
        <w:tc>
          <w:tcPr>
            <w:tcW w:type="dxa" w:w="38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Avg. operations per query reduced from 35+ → 2.5</w:t>
            </w:r>
          </w:p>
        </w:tc>
        <w:tc>
          <w:tcPr>
            <w:tcW w:type="dxa" w:w="4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14× reduction in computational overhead</w:t>
            </w:r>
          </w:p>
        </w:tc>
      </w:tr>
      <w:tr>
        <w:tc>
          <w:tcPr>
            <w:tcW w:type="dxa" w:w="30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Early Exit (score ≥ 85)</w:t>
            </w:r>
          </w:p>
        </w:tc>
        <w:tc>
          <w:tcPr>
            <w:tcW w:type="dxa" w:w="38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System stops as soon as threshold is reached</w:t>
            </w:r>
          </w:p>
        </w:tc>
        <w:tc>
          <w:tcPr>
            <w:tcW w:type="dxa" w:w="40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40-60% reduction in average search time</w:t>
            </w:r>
          </w:p>
        </w:tc>
      </w:tr>
      <w:tr>
        <w:tc>
          <w:tcPr>
            <w:tcW w:type="dxa" w:w="3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Exact Match Set Lookup</w:t>
            </w:r>
          </w:p>
        </w:tc>
        <w:tc>
          <w:tcPr>
            <w:tcW w:type="dxa" w:w="38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Python set for O(1) hash-based lookup</w:t>
            </w:r>
          </w:p>
        </w:tc>
        <w:tc>
          <w:tcPr>
            <w:tcW w:type="dxa" w:w="4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30-40% of all queries resolved instantly</w:t>
            </w:r>
          </w:p>
        </w:tc>
      </w:tr>
      <w:tr>
        <w:tc>
          <w:tcPr>
            <w:tcW w:type="dxa" w:w="30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Search Result Caching (LRU)</w:t>
            </w:r>
          </w:p>
        </w:tc>
        <w:tc>
          <w:tcPr>
            <w:tcW w:type="dxa" w:w="38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Dictionary caches high-confidence results</w:t>
            </w:r>
          </w:p>
        </w:tc>
        <w:tc>
          <w:tcPr>
            <w:tcW w:type="dxa" w:w="40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Eliminates repeated searches for common drugs</w:t>
            </w:r>
          </w:p>
        </w:tc>
      </w:tr>
      <w:tr>
        <w:tc>
          <w:tcPr>
            <w:tcW w:type="dxa" w:w="3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OCR Confusion Mapping</w:t>
            </w:r>
          </w:p>
        </w:tc>
        <w:tc>
          <w:tcPr>
            <w:tcW w:type="dxa" w:w="38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26 single-char + 12 multi-char + 5 drug-specific maps</w:t>
            </w:r>
          </w:p>
        </w:tc>
        <w:tc>
          <w:tcPr>
            <w:tcW w:type="dxa" w:w="4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60-70% recovery rate for single-character errors</w:t>
            </w:r>
          </w:p>
        </w:tc>
      </w:tr>
      <w:tr>
        <w:tc>
          <w:tcPr>
            <w:tcW w:type="dxa" w:w="30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Image Preprocessing Pipeline</w:t>
            </w:r>
          </w:p>
        </w:tc>
        <w:tc>
          <w:tcPr>
            <w:tcW w:type="dxa" w:w="38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Resize → grayscale → contrast ×1.8 → sharpen ×2.0</w:t>
            </w:r>
          </w:p>
        </w:tc>
        <w:tc>
          <w:tcPr>
            <w:tcW w:type="dxa" w:w="40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Estimated 15-25% improvement in OCR character accuracy</w:t>
            </w:r>
          </w:p>
        </w:tc>
      </w:tr>
      <w:tr>
        <w:tc>
          <w:tcPr>
            <w:tcW w:type="dxa" w:w="3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Seven-Rule Text Normalization</w:t>
            </w:r>
          </w:p>
        </w:tc>
        <w:tc>
          <w:tcPr>
            <w:tcW w:type="dxa" w:w="38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Rx stripping, form-word removal, Arabic detection, etc.</w:t>
            </w:r>
          </w:p>
        </w:tc>
        <w:tc>
          <w:tcPr>
            <w:tcW w:type="dxa" w:w="40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&gt; 95% elimination of dosage and non-drug content</w:t>
            </w:r>
          </w:p>
        </w:tc>
      </w:tr>
    </w:tbl>
    <w:p>
      <w:pPr>
        <w:spacing w:after="10" w:before="30"/>
      </w:pPr>
      <w:r>
        <w:rPr>
          <w:rFonts w:ascii="Arial" w:cs="Arial" w:eastAsia="Arial" w:hAnsi="Arial"/>
          <w:b/>
          <w:bCs/>
          <w:color w:val="2E5C8A"/>
          <w:sz w:val="28"/>
          <w:szCs w:val="28"/>
        </w:rPr>
        <w:t xml:space="preserve">5.2 Search Engine Effectiveness</w:t>
      </w:r>
    </w:p>
    <w:p>
      <w:pPr>
        <w:spacing w:after="10" w:before="0" w:line="196" w:lineRule="auto"/>
      </w:pPr>
      <w:r>
        <w:rPr>
          <w:rFonts w:ascii="Arial" w:cs="Arial" w:eastAsia="Arial" w:hAnsi="Arial"/>
          <w:sz w:val="24"/>
          <w:szCs w:val="24"/>
        </w:rPr>
        <w:t xml:space="preserve">The sequential fallback architecture demonstrates substantial improvement over the consensus voting baseline. Average search operations per query decreased from 35+ to 2.5, representing a 14× computational reduction. Exact Match resolved 30-40% of all queries in O(1) time. The Smart OCR Fix stage resolved an additional 20-25% of queries containing minor character errors. The combined effect of these two early-exit methods resolves approximately 50-65% of queries before reaching Elasticsearch, Fuzzy, or Phonetic methods.</w:t>
      </w:r>
    </w:p>
    <w:p>
      <w:pPr>
        <w:spacing w:after="10" w:before="0" w:line="196" w:lineRule="auto"/>
      </w:pPr>
      <w:r>
        <w:rPr>
          <w:rFonts w:ascii="Arial" w:cs="Arial" w:eastAsia="Arial" w:hAnsi="Arial"/>
          <w:sz w:val="24"/>
          <w:szCs w:val="24"/>
        </w:rPr>
        <w:t xml:space="preserve">The five-phase safety filter achieved near-zero false positive rates on known non-drug products including Listerine, Colgate, and Sensodyne. The COMMON_NON_DRUG_WORDS blocklist (120+ entries) eliminated common English word false positives (eye, ear, oil, tea, air). Graceful degradation ensured continued operation when Elasticsearch was unavailable, with the system falling back to local RapidFuzz methods.</w:t>
      </w:r>
    </w:p>
    <w:p>
      <w:pPr>
        <w:spacing w:after="10" w:before="30"/>
      </w:pPr>
      <w:r>
        <w:rPr>
          <w:rFonts w:ascii="Arial" w:cs="Arial" w:eastAsia="Arial" w:hAnsi="Arial"/>
          <w:b/>
          <w:bCs/>
          <w:color w:val="2E5C8A"/>
          <w:sz w:val="28"/>
          <w:szCs w:val="28"/>
        </w:rPr>
        <w:t xml:space="preserve">5.3 Error Reduction Across Development Phases</w:t>
      </w:r>
    </w:p>
    <w:p>
      <w:pPr>
        <w:spacing w:after="10" w:before="0" w:line="196" w:lineRule="auto"/>
      </w:pPr>
      <w:r>
        <w:rPr>
          <w:rFonts w:ascii="Arial" w:cs="Arial" w:eastAsia="Arial" w:hAnsi="Arial"/>
          <w:sz w:val="24"/>
          <w:szCs w:val="24"/>
        </w:rPr>
        <w:t xml:space="preserve">Error rates decreased monotonically through development iterations:</w:t>
      </w:r>
    </w:p>
    <w:p>
      <w:pPr>
        <w:pStyle w:val="ListParagraph"/>
        <w:numPr>
          <w:ilvl w:val="0"/>
          <w:numId w:val="2"/>
        </w:numPr>
        <w:spacing w:after="4" w:line="196" w:lineRule="auto"/>
      </w:pPr>
      <w:r>
        <w:rPr>
          <w:rFonts w:ascii="Arial" w:cs="Arial" w:eastAsia="Arial" w:hAnsi="Arial"/>
          <w:sz w:val="24"/>
          <w:szCs w:val="24"/>
        </w:rPr>
        <w:t xml:space="preserve">Initial Prototype: frequent false positives due to absent safety filtering; single-method search provided no error recovery.</w:t>
      </w:r>
    </w:p>
    <w:p>
      <w:pPr>
        <w:pStyle w:val="ListParagraph"/>
        <w:numPr>
          <w:ilvl w:val="0"/>
          <w:numId w:val="2"/>
        </w:numPr>
        <w:spacing w:after="4" w:line="196" w:lineRule="auto"/>
      </w:pPr>
      <w:r>
        <w:rPr>
          <w:rFonts w:ascii="Arial" w:cs="Arial" w:eastAsia="Arial" w:hAnsi="Arial"/>
          <w:sz w:val="24"/>
          <w:szCs w:val="24"/>
        </w:rPr>
        <w:t xml:space="preserve">Intermediate Architecture: basic validation introduced; consensus voting instability produced significant false positive accumulation.</w:t>
      </w:r>
    </w:p>
    <w:p>
      <w:pPr>
        <w:pStyle w:val="ListParagraph"/>
        <w:numPr>
          <w:ilvl w:val="0"/>
          <w:numId w:val="2"/>
        </w:numPr>
        <w:spacing w:after="4" w:line="196" w:lineRule="auto"/>
      </w:pPr>
      <w:r>
        <w:rPr>
          <w:rFonts w:ascii="Arial" w:cs="Arial" w:eastAsia="Arial" w:hAnsi="Arial"/>
          <w:sz w:val="24"/>
          <w:szCs w:val="24"/>
        </w:rPr>
        <w:t xml:space="preserve">Enhanced Architecture: comprehensive safety filters added; voting instability persisted as the primary remaining failure mode.</w:t>
      </w:r>
    </w:p>
    <w:p>
      <w:pPr>
        <w:pStyle w:val="ListParagraph"/>
        <w:numPr>
          <w:ilvl w:val="0"/>
          <w:numId w:val="2"/>
        </w:numPr>
        <w:spacing w:after="4" w:line="196" w:lineRule="auto"/>
      </w:pPr>
      <w:r>
        <w:rPr>
          <w:rFonts w:ascii="Arial" w:cs="Arial" w:eastAsia="Arial" w:hAnsi="Arial"/>
          <w:sz w:val="24"/>
          <w:szCs w:val="24"/>
        </w:rPr>
        <w:t xml:space="preserve">Final Optimized Architecture: sequential fallback eliminated voting instability; combined with safety filters, this achieved the lowest observed false positive and error rates across all versions.</w:t>
      </w:r>
    </w:p>
    <w:p>
      <w:pPr>
        <w:spacing w:after="10" w:before="30"/>
      </w:pPr>
      <w:r>
        <w:rPr>
          <w:rFonts w:ascii="Arial" w:cs="Arial" w:eastAsia="Arial" w:hAnsi="Arial"/>
          <w:b/>
          <w:bCs/>
          <w:color w:val="2E5C8A"/>
          <w:sz w:val="28"/>
          <w:szCs w:val="28"/>
        </w:rPr>
        <w:t xml:space="preserve">5.4 Technology Stack</w:t>
      </w:r>
    </w:p>
    <w:p>
      <w:pPr>
        <w:spacing w:after="6" w:before="30"/>
      </w:pPr>
      <w:r>
        <w:rPr>
          <w:rFonts w:ascii="Arial" w:cs="Arial" w:eastAsia="Arial" w:hAnsi="Arial"/>
          <w:b/>
          <w:bCs/>
          <w:i/>
          <w:iCs/>
          <w:sz w:val="13"/>
          <w:szCs w:val="13"/>
        </w:rPr>
        <w:t xml:space="preserve">Table 9: System Technology Stack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5200"/>
      </w:tblGrid>
      <w:tr>
        <w:trPr>
          <w:tblHeader/>
        </w:trPr>
        <w:tc>
          <w:tcPr>
            <w:tcW w:type="dxa" w:w="32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Component</w:t>
            </w:r>
          </w:p>
        </w:tc>
        <w:tc>
          <w:tcPr>
            <w:tcW w:type="dxa" w:w="24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Library / Tool</w:t>
            </w:r>
          </w:p>
        </w:tc>
        <w:tc>
          <w:tcPr>
            <w:tcW w:type="dxa" w:w="5200"/>
            <w:tcBorders>
              <w:top w:val="single" w:color="999999" w:sz="1"/>
              <w:left w:val="single" w:color="999999" w:sz="1"/>
              <w:bottom w:val="single" w:color="999999" w:sz="1"/>
              <w:right w:val="single" w:color="999999" w:sz="1"/>
            </w:tcBorders>
            <w:shd w:fill="D9E2F3" w:val="clear"/>
            <w:tcMar>
              <w:top w:type="dxa" w:w="20"/>
              <w:left w:type="dxa" w:w="60"/>
              <w:bottom w:type="dxa" w:w="20"/>
              <w:right w:type="dxa" w:w="60"/>
            </w:tcMar>
            <w:vAlign w:val="center"/>
          </w:tcPr>
          <w:p>
            <w:pPr>
              <w:spacing w:after="0" w:line="200" w:lineRule="auto"/>
            </w:pPr>
            <w:r>
              <w:rPr>
                <w:rFonts w:ascii="Arial" w:cs="Arial" w:eastAsia="Arial" w:hAnsi="Arial"/>
                <w:b/>
                <w:bCs/>
                <w:sz w:val="13"/>
                <w:szCs w:val="13"/>
              </w:rPr>
              <w:t xml:space="preserve">Role in System</w:t>
            </w:r>
          </w:p>
        </w:tc>
      </w:tr>
      <w:tr>
        <w:tc>
          <w:tcPr>
            <w:tcW w:type="dxa" w:w="3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GLM-4 Vision-Language Model</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Zhipu AI / Ollama</w:t>
            </w:r>
          </w:p>
        </w:tc>
        <w:tc>
          <w:tcPr>
            <w:tcW w:type="dxa" w:w="5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OCR extraction from prescription images</w:t>
            </w:r>
          </w:p>
        </w:tc>
      </w:tr>
      <w:tr>
        <w:tc>
          <w:tcPr>
            <w:tcW w:type="dxa" w:w="3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FAISS</w:t>
            </w:r>
          </w:p>
        </w:tc>
        <w:tc>
          <w:tcPr>
            <w:tcW w:type="dxa" w:w="2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Facebook AI</w:t>
            </w:r>
          </w:p>
        </w:tc>
        <w:tc>
          <w:tcPr>
            <w:tcW w:type="dxa" w:w="5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Approximate nearest-neighbor semantic search</w:t>
            </w:r>
          </w:p>
        </w:tc>
      </w:tr>
      <w:tr>
        <w:tc>
          <w:tcPr>
            <w:tcW w:type="dxa" w:w="3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Sentence-BERT</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UKP Lab</w:t>
            </w:r>
          </w:p>
        </w:tc>
        <w:tc>
          <w:tcPr>
            <w:tcW w:type="dxa" w:w="5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Dense vector embeddings for semantic matching</w:t>
            </w:r>
          </w:p>
        </w:tc>
      </w:tr>
      <w:tr>
        <w:tc>
          <w:tcPr>
            <w:tcW w:type="dxa" w:w="3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Elasticsearch</w:t>
            </w:r>
          </w:p>
        </w:tc>
        <w:tc>
          <w:tcPr>
            <w:tcW w:type="dxa" w:w="2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Elastic B.V.</w:t>
            </w:r>
          </w:p>
        </w:tc>
        <w:tc>
          <w:tcPr>
            <w:tcW w:type="dxa" w:w="5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Full-text inverted-index search with edge_ngram</w:t>
            </w:r>
          </w:p>
        </w:tc>
      </w:tr>
      <w:tr>
        <w:tc>
          <w:tcPr>
            <w:tcW w:type="dxa" w:w="3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RapidFuzz</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maxbachmann</w:t>
            </w:r>
          </w:p>
        </w:tc>
        <w:tc>
          <w:tcPr>
            <w:tcW w:type="dxa" w:w="5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C++-accelerated fuzzy string matching (Levenshtein)</w:t>
            </w:r>
          </w:p>
        </w:tc>
      </w:tr>
      <w:tr>
        <w:tc>
          <w:tcPr>
            <w:tcW w:type="dxa" w:w="3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Jellyfish</w:t>
            </w:r>
          </w:p>
        </w:tc>
        <w:tc>
          <w:tcPr>
            <w:tcW w:type="dxa" w:w="2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jamesturk</w:t>
            </w:r>
          </w:p>
        </w:tc>
        <w:tc>
          <w:tcPr>
            <w:tcW w:type="dxa" w:w="5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Phonetic encoding (Double Metaphone)</w:t>
            </w:r>
          </w:p>
        </w:tc>
      </w:tr>
      <w:tr>
        <w:tc>
          <w:tcPr>
            <w:tcW w:type="dxa" w:w="3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FastAPI</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Tiangolo</w:t>
            </w:r>
          </w:p>
        </w:tc>
        <w:tc>
          <w:tcPr>
            <w:tcW w:type="dxa" w:w="5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REST API server for pipeline endpoints</w:t>
            </w:r>
          </w:p>
        </w:tc>
      </w:tr>
      <w:tr>
        <w:tc>
          <w:tcPr>
            <w:tcW w:type="dxa" w:w="3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pandas</w:t>
            </w:r>
          </w:p>
        </w:tc>
        <w:tc>
          <w:tcPr>
            <w:tcW w:type="dxa" w:w="2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NumFOCUS</w:t>
            </w:r>
          </w:p>
        </w:tc>
        <w:tc>
          <w:tcPr>
            <w:tcW w:type="dxa" w:w="5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Drug database loading and manipulation</w:t>
            </w:r>
          </w:p>
        </w:tc>
      </w:tr>
      <w:tr>
        <w:tc>
          <w:tcPr>
            <w:tcW w:type="dxa" w:w="3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Pillow (PIL)</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PIL Team</w:t>
            </w:r>
          </w:p>
        </w:tc>
        <w:tc>
          <w:tcPr>
            <w:tcW w:type="dxa" w:w="5200"/>
            <w:tcBorders>
              <w:top w:val="single" w:color="999999" w:sz="1"/>
              <w:left w:val="single" w:color="999999" w:sz="1"/>
              <w:bottom w:val="single" w:color="999999" w:sz="1"/>
              <w:right w:val="single" w:color="999999" w:sz="1"/>
            </w:tcBorders>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Image preprocessing and validation</w:t>
            </w:r>
          </w:p>
        </w:tc>
      </w:tr>
      <w:tr>
        <w:tc>
          <w:tcPr>
            <w:tcW w:type="dxa" w:w="3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Python requests</w:t>
            </w:r>
          </w:p>
        </w:tc>
        <w:tc>
          <w:tcPr>
            <w:tcW w:type="dxa" w:w="24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PSF</w:t>
            </w:r>
          </w:p>
        </w:tc>
        <w:tc>
          <w:tcPr>
            <w:tcW w:type="dxa" w:w="5200"/>
            <w:tcBorders>
              <w:top w:val="single" w:color="999999" w:sz="1"/>
              <w:left w:val="single" w:color="999999" w:sz="1"/>
              <w:bottom w:val="single" w:color="999999" w:sz="1"/>
              <w:right w:val="single" w:color="999999" w:sz="1"/>
            </w:tcBorders>
            <w:shd w:fill="F2F5FA" w:val="clear"/>
            <w:tcMar>
              <w:top w:type="dxa" w:w="20"/>
              <w:left w:type="dxa" w:w="60"/>
              <w:bottom w:type="dxa" w:w="20"/>
              <w:right w:type="dxa" w:w="60"/>
            </w:tcMar>
            <w:vAlign w:val="center"/>
          </w:tcPr>
          <w:p>
            <w:pPr>
              <w:spacing w:after="0" w:line="200" w:lineRule="auto"/>
            </w:pPr>
            <w:r>
              <w:rPr>
                <w:rFonts w:ascii="Arial" w:cs="Arial" w:eastAsia="Arial" w:hAnsi="Arial"/>
                <w:b w:val="false"/>
                <w:bCs w:val="false"/>
                <w:sz w:val="13"/>
                <w:szCs w:val="13"/>
              </w:rPr>
              <w:t xml:space="preserve">HTTP session management for web crawler</w:t>
            </w:r>
          </w:p>
        </w:tc>
      </w:tr>
    </w:tbl>
    <w:p>
      <w:pPr>
        <w:pBdr>
          <w:bottom w:val="single" w:color="2E75B6" w:sz="6" w:space="1"/>
        </w:pBdr>
        <w:spacing w:after="20" w:before="50"/>
      </w:pPr>
      <w:r>
        <w:rPr>
          <w:rFonts w:ascii="Arial" w:cs="Arial" w:eastAsia="Arial" w:hAnsi="Arial"/>
          <w:b/>
          <w:bCs/>
          <w:color w:val="1F4E79"/>
          <w:sz w:val="32"/>
          <w:szCs w:val="32"/>
        </w:rPr>
        <w:t xml:space="preserve">Chapter 6: Limitations</w:t>
      </w:r>
    </w:p>
    <w:p>
      <w:pPr>
        <w:spacing w:after="10" w:before="0" w:line="196" w:lineRule="auto"/>
      </w:pPr>
      <w:r>
        <w:rPr>
          <w:rFonts w:ascii="Arial" w:cs="Arial" w:eastAsia="Arial" w:hAnsi="Arial"/>
          <w:sz w:val="24"/>
          <w:szCs w:val="24"/>
        </w:rPr>
        <w:t xml:space="preserve">Despite comprehensive optimization and safety engineering, several limitations remain:</w:t>
      </w:r>
    </w:p>
    <w:p>
      <w:pPr>
        <w:pStyle w:val="ListParagraph"/>
        <w:numPr>
          <w:ilvl w:val="0"/>
          <w:numId w:val="2"/>
        </w:numPr>
        <w:spacing w:after="4" w:line="196" w:lineRule="auto"/>
      </w:pPr>
      <w:r>
        <w:rPr>
          <w:rFonts w:ascii="Arial" w:cs="Arial" w:eastAsia="Arial" w:hAnsi="Arial"/>
          <w:sz w:val="24"/>
          <w:szCs w:val="24"/>
        </w:rPr>
        <w:t xml:space="preserve">Image Quality Dependency: system performance degrades with extremely poor images (severe blur, extreme rotation, very low resolution, faint ink, or textured paper). Preprocessing improves readability but cannot recover from fundamentally illegible input.</w:t>
      </w:r>
    </w:p>
    <w:p>
      <w:pPr>
        <w:pStyle w:val="ListParagraph"/>
        <w:numPr>
          <w:ilvl w:val="0"/>
          <w:numId w:val="2"/>
        </w:numPr>
        <w:spacing w:after="4" w:line="196" w:lineRule="auto"/>
      </w:pPr>
      <w:r>
        <w:rPr>
          <w:rFonts w:ascii="Arial" w:cs="Arial" w:eastAsia="Arial" w:hAnsi="Arial"/>
          <w:sz w:val="24"/>
          <w:szCs w:val="24"/>
        </w:rPr>
        <w:t xml:space="preserve">Handwriting Variability: the OCR confusion map covers common character confusions but cannot account for all possible handwriting variations. Unusual writing styles or non-standard character formations may produce errors not recoverable by the current correction system.</w:t>
      </w:r>
    </w:p>
    <w:p>
      <w:pPr>
        <w:pStyle w:val="ListParagraph"/>
        <w:numPr>
          <w:ilvl w:val="0"/>
          <w:numId w:val="2"/>
        </w:numPr>
        <w:spacing w:after="4" w:line="196" w:lineRule="auto"/>
      </w:pPr>
      <w:r>
        <w:rPr>
          <w:rFonts w:ascii="Arial" w:cs="Arial" w:eastAsia="Arial" w:hAnsi="Arial"/>
          <w:sz w:val="24"/>
          <w:szCs w:val="24"/>
        </w:rPr>
        <w:t xml:space="preserve">API Dependency: an active Ollama instance is required for OCR extraction. Service unavailability causes complete OCR pipeline failure. Elasticsearch unavailability degrades search performance, though the system degrades gracefully to local methods.</w:t>
      </w:r>
    </w:p>
    <w:p>
      <w:pPr>
        <w:pStyle w:val="ListParagraph"/>
        <w:numPr>
          <w:ilvl w:val="0"/>
          <w:numId w:val="2"/>
        </w:numPr>
        <w:spacing w:after="4" w:line="196" w:lineRule="auto"/>
      </w:pPr>
      <w:r>
        <w:rPr>
          <w:rFonts w:ascii="Arial" w:cs="Arial" w:eastAsia="Arial" w:hAnsi="Arial"/>
          <w:sz w:val="24"/>
          <w:szCs w:val="24"/>
        </w:rPr>
        <w:t xml:space="preserve">Resource Requirements: approximately 2-4 GB of RAM is required at runtime for the preloaded database, FAISS index, and neural model. This footprint may limit deployment on resource-constrained devices. GPU availability affects OCR inference speed, though CPU inference is possible with increased latency.</w:t>
      </w:r>
    </w:p>
    <w:p>
      <w:pPr>
        <w:pStyle w:val="ListParagraph"/>
        <w:numPr>
          <w:ilvl w:val="0"/>
          <w:numId w:val="2"/>
        </w:numPr>
        <w:spacing w:after="4" w:line="196" w:lineRule="auto"/>
      </w:pPr>
      <w:r>
        <w:rPr>
          <w:rFonts w:ascii="Arial" w:cs="Arial" w:eastAsia="Arial" w:hAnsi="Arial"/>
          <w:sz w:val="24"/>
          <w:szCs w:val="24"/>
        </w:rPr>
        <w:t xml:space="preserve">Database Coverage Gaps: the unified drug database may not contain every locally manufactured Egyptian drug or recent market introductions. Drugs absent from all three sources cannot be identified regardless of OCR accuracy.</w:t>
      </w:r>
    </w:p>
    <w:p>
      <w:pPr>
        <w:pStyle w:val="ListParagraph"/>
        <w:numPr>
          <w:ilvl w:val="0"/>
          <w:numId w:val="2"/>
        </w:numPr>
        <w:spacing w:after="4" w:line="196" w:lineRule="auto"/>
      </w:pPr>
      <w:r>
        <w:rPr>
          <w:rFonts w:ascii="Arial" w:cs="Arial" w:eastAsia="Arial" w:hAnsi="Arial"/>
          <w:sz w:val="24"/>
          <w:szCs w:val="24"/>
        </w:rPr>
        <w:t xml:space="preserve">Scope Exclusions: the system identifies drug names but does not extract Arabic dosage instructions, verify dosage appropriateness, or perform drug interaction checking. These capabilities would require additional modules beyond the current scope.</w:t>
      </w:r>
    </w:p>
    <w:p>
      <w:pPr>
        <w:pBdr>
          <w:bottom w:val="single" w:color="2E75B6" w:sz="6" w:space="1"/>
        </w:pBdr>
        <w:spacing w:after="20" w:before="50"/>
      </w:pPr>
      <w:r>
        <w:rPr>
          <w:rFonts w:ascii="Arial" w:cs="Arial" w:eastAsia="Arial" w:hAnsi="Arial"/>
          <w:b/>
          <w:bCs/>
          <w:color w:val="1F4E79"/>
          <w:sz w:val="32"/>
          <w:szCs w:val="32"/>
        </w:rPr>
        <w:t xml:space="preserve">Chapter 7: Future Work</w:t>
      </w:r>
    </w:p>
    <w:p>
      <w:pPr>
        <w:spacing w:after="10" w:before="0" w:line="196" w:lineRule="auto"/>
      </w:pPr>
      <w:r>
        <w:rPr>
          <w:rFonts w:ascii="Arial" w:cs="Arial" w:eastAsia="Arial" w:hAnsi="Arial"/>
          <w:sz w:val="24"/>
          <w:szCs w:val="24"/>
        </w:rPr>
        <w:t xml:space="preserve">Several directions for future development are identified:</w:t>
      </w:r>
    </w:p>
    <w:p>
      <w:pPr>
        <w:pStyle w:val="ListParagraph"/>
        <w:numPr>
          <w:ilvl w:val="0"/>
          <w:numId w:val="2"/>
        </w:numPr>
        <w:spacing w:after="4" w:line="196" w:lineRule="auto"/>
      </w:pPr>
      <w:r>
        <w:rPr>
          <w:rFonts w:ascii="Arial" w:cs="Arial" w:eastAsia="Arial" w:hAnsi="Arial"/>
          <w:sz w:val="24"/>
          <w:szCs w:val="24"/>
        </w:rPr>
        <w:t xml:space="preserve">Transformer OCR Enhancement: fine-tuning of vision-language models on Egyptian prescription datasets, or integration of more advanced architectures, to address language-specific handwriting patterns.</w:t>
      </w:r>
    </w:p>
    <w:p>
      <w:pPr>
        <w:pStyle w:val="ListParagraph"/>
        <w:numPr>
          <w:ilvl w:val="0"/>
          <w:numId w:val="2"/>
        </w:numPr>
        <w:spacing w:after="4" w:line="196" w:lineRule="auto"/>
      </w:pPr>
      <w:r>
        <w:rPr>
          <w:rFonts w:ascii="Arial" w:cs="Arial" w:eastAsia="Arial" w:hAnsi="Arial"/>
          <w:sz w:val="24"/>
          <w:szCs w:val="24"/>
        </w:rPr>
        <w:t xml:space="preserve">Multilingual Support: extension to prescriptions from other Arabic-speaking countries and North African French-language medical contexts.</w:t>
      </w:r>
    </w:p>
    <w:p>
      <w:pPr>
        <w:pStyle w:val="ListParagraph"/>
        <w:numPr>
          <w:ilvl w:val="0"/>
          <w:numId w:val="2"/>
        </w:numPr>
        <w:spacing w:after="4" w:line="196" w:lineRule="auto"/>
      </w:pPr>
      <w:r>
        <w:rPr>
          <w:rFonts w:ascii="Arial" w:cs="Arial" w:eastAsia="Arial" w:hAnsi="Arial"/>
          <w:sz w:val="24"/>
          <w:szCs w:val="24"/>
        </w:rPr>
        <w:t xml:space="preserve">Expanded Database Coverage: integration of European Medicines Agency (EMA) and WHO international pharmaceutical databases to improve coverage of rare and imported medicines.</w:t>
      </w:r>
    </w:p>
    <w:p>
      <w:pPr>
        <w:pStyle w:val="ListParagraph"/>
        <w:numPr>
          <w:ilvl w:val="0"/>
          <w:numId w:val="2"/>
        </w:numPr>
        <w:spacing w:after="4" w:line="196" w:lineRule="auto"/>
      </w:pPr>
      <w:r>
        <w:rPr>
          <w:rFonts w:ascii="Arial" w:cs="Arial" w:eastAsia="Arial" w:hAnsi="Arial"/>
          <w:sz w:val="24"/>
          <w:szCs w:val="24"/>
        </w:rPr>
        <w:t xml:space="preserve">Domain-Specific Semantic Embeddings: fine-tuning Sentence-BERT on pharmaceutical text to capture domain-specific semantic relationships more accurately than general-purpose embeddings.</w:t>
      </w:r>
    </w:p>
    <w:p>
      <w:pPr>
        <w:pStyle w:val="ListParagraph"/>
        <w:numPr>
          <w:ilvl w:val="0"/>
          <w:numId w:val="2"/>
        </w:numPr>
        <w:spacing w:after="4" w:line="196" w:lineRule="auto"/>
      </w:pPr>
      <w:r>
        <w:rPr>
          <w:rFonts w:ascii="Arial" w:cs="Arial" w:eastAsia="Arial" w:hAnsi="Arial"/>
          <w:sz w:val="24"/>
          <w:szCs w:val="24"/>
        </w:rPr>
        <w:t xml:space="preserve">Cloud Deployment and Containerization: Docker containerization with load balancing and health-check endpoints for scalable, high-availability API serving.</w:t>
      </w:r>
    </w:p>
    <w:p>
      <w:pPr>
        <w:pStyle w:val="ListParagraph"/>
        <w:numPr>
          <w:ilvl w:val="0"/>
          <w:numId w:val="2"/>
        </w:numPr>
        <w:spacing w:after="4" w:line="196" w:lineRule="auto"/>
      </w:pPr>
      <w:r>
        <w:rPr>
          <w:rFonts w:ascii="Arial" w:cs="Arial" w:eastAsia="Arial" w:hAnsi="Arial"/>
          <w:sz w:val="24"/>
          <w:szCs w:val="24"/>
        </w:rPr>
        <w:t xml:space="preserve">Mobile Application Support: edge deployment for offline prescription capture and processing, reducing server dependency for field pharmacy use.</w:t>
      </w:r>
    </w:p>
    <w:p>
      <w:pPr>
        <w:pStyle w:val="ListParagraph"/>
        <w:numPr>
          <w:ilvl w:val="0"/>
          <w:numId w:val="2"/>
        </w:numPr>
        <w:spacing w:after="4" w:line="196" w:lineRule="auto"/>
      </w:pPr>
      <w:r>
        <w:rPr>
          <w:rFonts w:ascii="Arial" w:cs="Arial" w:eastAsia="Arial" w:hAnsi="Arial"/>
          <w:sz w:val="24"/>
          <w:szCs w:val="24"/>
        </w:rPr>
        <w:t xml:space="preserve">Dosage Instruction Extraction: extension of the pipeline to parse Arabic dosage instructions, enabling complete prescription analysis.</w:t>
      </w:r>
    </w:p>
    <w:p>
      <w:pPr>
        <w:pStyle w:val="ListParagraph"/>
        <w:numPr>
          <w:ilvl w:val="0"/>
          <w:numId w:val="2"/>
        </w:numPr>
        <w:spacing w:after="4" w:line="196" w:lineRule="auto"/>
      </w:pPr>
      <w:r>
        <w:rPr>
          <w:rFonts w:ascii="Arial" w:cs="Arial" w:eastAsia="Arial" w:hAnsi="Arial"/>
          <w:sz w:val="24"/>
          <w:szCs w:val="24"/>
        </w:rPr>
        <w:t xml:space="preserve">Drug Interaction Checking: integration with interaction databases to warn pharmacists about dangerous drug combinations in multi-drug prescriptions.</w:t>
      </w:r>
    </w:p>
    <w:p>
      <w:pPr>
        <w:pStyle w:val="ListParagraph"/>
        <w:numPr>
          <w:ilvl w:val="0"/>
          <w:numId w:val="2"/>
        </w:numPr>
        <w:spacing w:after="4" w:line="196" w:lineRule="auto"/>
      </w:pPr>
      <w:r>
        <w:rPr>
          <w:rFonts w:ascii="Arial" w:cs="Arial" w:eastAsia="Arial" w:hAnsi="Arial"/>
          <w:sz w:val="24"/>
          <w:szCs w:val="24"/>
        </w:rPr>
        <w:t xml:space="preserve">Continuous Learning: feedback loops enabling pharmacist corrections to improve OCR confusion maps and search ranking over time, adapting to local prescription patterns.</w:t>
      </w:r>
    </w:p>
    <w:p>
      <w:pPr>
        <w:pBdr>
          <w:bottom w:val="single" w:color="2E75B6" w:sz="6" w:space="1"/>
        </w:pBdr>
        <w:spacing w:after="20" w:before="50"/>
      </w:pPr>
      <w:r>
        <w:rPr>
          <w:rFonts w:ascii="Arial" w:cs="Arial" w:eastAsia="Arial" w:hAnsi="Arial"/>
          <w:b/>
          <w:bCs/>
          <w:color w:val="1F4E79"/>
          <w:sz w:val="32"/>
          <w:szCs w:val="32"/>
        </w:rPr>
        <w:t xml:space="preserve">Chapter 8: Conclusion</w:t>
      </w:r>
    </w:p>
    <w:p>
      <w:pPr>
        <w:spacing w:after="10" w:before="0" w:line="196" w:lineRule="auto"/>
      </w:pPr>
      <w:r>
        <w:rPr>
          <w:rFonts w:ascii="Arial" w:cs="Arial" w:eastAsia="Arial" w:hAnsi="Arial"/>
          <w:sz w:val="24"/>
          <w:szCs w:val="24"/>
        </w:rPr>
        <w:t xml:space="preserve">This thesis presented the complete development of a pharmaceutical OCR pipeline designed to extract English medicine names from handwritten Egyptian prescription images. The system underwent iterative development through four architectural phases, evolving from a basic multi-strategy prototype to a production-ready sequential fallback engine.</w:t>
      </w:r>
    </w:p>
    <w:p>
      <w:pPr>
        <w:spacing w:after="10" w:before="0" w:line="196" w:lineRule="auto"/>
      </w:pPr>
      <w:r>
        <w:rPr>
          <w:rFonts w:ascii="Arial" w:cs="Arial" w:eastAsia="Arial" w:hAnsi="Arial"/>
          <w:sz w:val="24"/>
          <w:szCs w:val="24"/>
        </w:rPr>
        <w:t xml:space="preserve">All five research objectives were achieved: medicine names are correctly identified with confidence scores above 85%, near-zero false positive rates are maintained through five layers of safety filters, OCR errors are systematically handled through a 43-mapping visual confusion system, prescription processing meets the sub-10-second time constraint through sequential fallback optimization, and invalid inputs are rejected through multi-layer validation.</w:t>
      </w:r>
    </w:p>
    <w:p>
      <w:pPr>
        <w:spacing w:after="10" w:before="0" w:line="196" w:lineRule="auto"/>
      </w:pPr>
      <w:r>
        <w:rPr>
          <w:rFonts w:ascii="Arial" w:cs="Arial" w:eastAsia="Arial" w:hAnsi="Arial"/>
          <w:sz w:val="24"/>
          <w:szCs w:val="24"/>
        </w:rPr>
        <w:t xml:space="preserve">The five key technical contributions advance the state of pharmaceutical OCR technology. The sequential fallback architecture provides a generalizable pattern for multi-strategy search systems in critical domains where false positive prevention is paramount. The probabilistic OCR confusion mapping approach offers a principled methodology for handling handwritten character recognition errors. The five-layer safety filter framework provides a reusable design for critical-domain OCR applications requiring high precision.</w:t>
      </w:r>
    </w:p>
    <w:p>
      <w:pPr>
        <w:spacing w:after="10" w:before="0" w:line="196" w:lineRule="auto"/>
      </w:pPr>
      <w:r>
        <w:rPr>
          <w:rFonts w:ascii="Arial" w:cs="Arial" w:eastAsia="Arial" w:hAnsi="Arial"/>
          <w:sz w:val="24"/>
          <w:szCs w:val="24"/>
        </w:rPr>
        <w:t xml:space="preserve">The system reduces pharmacist burden in deciphering handwritten prescriptions, decreases medication dispensing errors, and provides consistent access to drug information relevant to the Egyptian healthcare market. The modular architecture — comprising independent data collection, OCR, search, and safety filter subsystems — enables adaptation to other regional contexts and prescription standards.</w:t>
      </w:r>
    </w:p>
    <w:p>
      <w:pPr>
        <w:spacing w:after="10" w:before="0" w:line="196" w:lineRule="auto"/>
      </w:pPr>
      <w:r>
        <w:rPr>
          <w:rFonts w:ascii="Arial" w:cs="Arial" w:eastAsia="Arial" w:hAnsi="Arial"/>
          <w:sz w:val="24"/>
          <w:szCs w:val="24"/>
        </w:rPr>
        <w:t xml:space="preserve">The development process demonstrated that engineering for safety-critical domains requires systematic safety design, not merely feature development. Each architectural iteration represented a learned lesson about the failure modes of automated text recognition. The final architecture balances accuracy, performance, and reliability through principled, empirically validated design decisions.</w:t>
      </w:r>
    </w:p>
    <w:p>
      <w:pPr>
        <w:pBdr>
          <w:bottom w:val="single" w:color="2E75B6" w:sz="6" w:space="1"/>
        </w:pBdr>
        <w:spacing w:after="20" w:before="50"/>
      </w:pPr>
      <w:r>
        <w:rPr>
          <w:rFonts w:ascii="Arial" w:cs="Arial" w:eastAsia="Arial" w:hAnsi="Arial"/>
          <w:b/>
          <w:bCs/>
          <w:color w:val="1F4E79"/>
          <w:sz w:val="32"/>
          <w:szCs w:val="32"/>
        </w:rPr>
        <w:t xml:space="preserve">References</w:t>
      </w:r>
    </w:p>
    <w:p>
      <w:pPr>
        <w:spacing w:after="6" w:before="0" w:line="196" w:lineRule="auto"/>
      </w:pPr>
      <w:r>
        <w:rPr>
          <w:rFonts w:ascii="Arial" w:cs="Arial" w:eastAsia="Arial" w:hAnsi="Arial"/>
          <w:sz w:val="14"/>
          <w:szCs w:val="14"/>
        </w:rPr>
        <w:t xml:space="preserve">[1] U.S. Food and Drug Administration. (2026). National Drug Code Directory. https://www.fda.gov/drugs/drug-approvals-and-databases/national-drug-code-directory</w:t>
      </w:r>
    </w:p>
    <w:p>
      <w:pPr>
        <w:spacing w:after="6" w:before="0" w:line="196" w:lineRule="auto"/>
      </w:pPr>
      <w:r>
        <w:rPr>
          <w:rFonts w:ascii="Arial" w:cs="Arial" w:eastAsia="Arial" w:hAnsi="Arial"/>
          <w:sz w:val="14"/>
          <w:szCs w:val="14"/>
        </w:rPr>
        <w:t xml:space="preserve">[2] Egyptian Drug Authority. (2026). EDA Pharmaceutical Products Database. Retrieved from Kaggle.</w:t>
      </w:r>
    </w:p>
    <w:p>
      <w:pPr>
        <w:spacing w:after="6" w:before="0" w:line="196" w:lineRule="auto"/>
      </w:pPr>
      <w:r>
        <w:rPr>
          <w:rFonts w:ascii="Arial" w:cs="Arial" w:eastAsia="Arial" w:hAnsi="Arial"/>
          <w:sz w:val="14"/>
          <w:szCs w:val="14"/>
        </w:rPr>
        <w:t xml:space="preserve">[3] Vezeeta Egypt. (2026). Online Pharmacy Product Catalog. https://www.vezeeta.com/en-eg/pharmacy</w:t>
      </w:r>
    </w:p>
    <w:p>
      <w:pPr>
        <w:spacing w:after="6" w:before="0" w:line="196" w:lineRule="auto"/>
      </w:pPr>
      <w:r>
        <w:rPr>
          <w:rFonts w:ascii="Arial" w:cs="Arial" w:eastAsia="Arial" w:hAnsi="Arial"/>
          <w:sz w:val="14"/>
          <w:szCs w:val="14"/>
        </w:rPr>
        <w:t xml:space="preserve">[4] Zhipu AI. (2026). GLM-4 Vision Language Model. https://z.ai</w:t>
      </w:r>
    </w:p>
    <w:p>
      <w:pPr>
        <w:spacing w:after="6" w:before="0" w:line="196" w:lineRule="auto"/>
      </w:pPr>
      <w:r>
        <w:rPr>
          <w:rFonts w:ascii="Arial" w:cs="Arial" w:eastAsia="Arial" w:hAnsi="Arial"/>
          <w:sz w:val="14"/>
          <w:szCs w:val="14"/>
        </w:rPr>
        <w:t xml:space="preserve">[5] Ollama. (2026). Ollama: Run Large Language Models Locally. https://ollama.com</w:t>
      </w:r>
    </w:p>
    <w:p>
      <w:pPr>
        <w:spacing w:after="6" w:before="0" w:line="196" w:lineRule="auto"/>
      </w:pPr>
      <w:r>
        <w:rPr>
          <w:rFonts w:ascii="Arial" w:cs="Arial" w:eastAsia="Arial" w:hAnsi="Arial"/>
          <w:sz w:val="14"/>
          <w:szCs w:val="14"/>
        </w:rPr>
        <w:t xml:space="preserve">[6] Johnson, J., Douze, M., &amp; Jegou, H. (2019). Billion-Scale Similarity Search with GPUs. IEEE Transactions on Big Data, 7(3), 535-547.</w:t>
      </w:r>
    </w:p>
    <w:p>
      <w:pPr>
        <w:spacing w:after="6" w:before="0" w:line="196" w:lineRule="auto"/>
      </w:pPr>
      <w:r>
        <w:rPr>
          <w:rFonts w:ascii="Arial" w:cs="Arial" w:eastAsia="Arial" w:hAnsi="Arial"/>
          <w:sz w:val="14"/>
          <w:szCs w:val="14"/>
        </w:rPr>
        <w:t xml:space="preserve">[7] Reimers, N., &amp; Gurevych, I. (2019). Sentence-BERT: Sentence Embeddings using Siamese BERT-Networks. Proceedings of EMNLP 2019. https://www.sbert.net/</w:t>
      </w:r>
    </w:p>
    <w:p>
      <w:pPr>
        <w:spacing w:after="6" w:before="0" w:line="196" w:lineRule="auto"/>
      </w:pPr>
      <w:r>
        <w:rPr>
          <w:rFonts w:ascii="Arial" w:cs="Arial" w:eastAsia="Arial" w:hAnsi="Arial"/>
          <w:sz w:val="14"/>
          <w:szCs w:val="14"/>
        </w:rPr>
        <w:t xml:space="preserve">[8] Elasticsearch B.V. (2026). Elasticsearch: Distributed, RESTful Search and Analytics Engine. https://www.elastic.co/elasticsearch</w:t>
      </w:r>
    </w:p>
    <w:p>
      <w:pPr>
        <w:spacing w:after="6" w:before="0" w:line="196" w:lineRule="auto"/>
      </w:pPr>
      <w:r>
        <w:rPr>
          <w:rFonts w:ascii="Arial" w:cs="Arial" w:eastAsia="Arial" w:hAnsi="Arial"/>
          <w:sz w:val="14"/>
          <w:szCs w:val="14"/>
        </w:rPr>
        <w:t xml:space="preserve">[9] Bachmann, M. (2026). RapidFuzz: Rapid String Matching in Python. https://github.com/maxbachmann/rapidfuzz</w:t>
      </w:r>
    </w:p>
    <w:p>
      <w:pPr>
        <w:spacing w:after="6" w:before="0" w:line="196" w:lineRule="auto"/>
      </w:pPr>
      <w:r>
        <w:rPr>
          <w:rFonts w:ascii="Arial" w:cs="Arial" w:eastAsia="Arial" w:hAnsi="Arial"/>
          <w:sz w:val="14"/>
          <w:szCs w:val="14"/>
        </w:rPr>
        <w:t xml:space="preserve">[10] Turk, J. (2026). Jellyfish: Python Library for Approximate and Phonetic String Matching. https://jamesturk.github.io/jellyfish/</w:t>
      </w:r>
    </w:p>
    <w:p>
      <w:pPr>
        <w:spacing w:after="6" w:before="0" w:line="196" w:lineRule="auto"/>
      </w:pPr>
      <w:r>
        <w:rPr>
          <w:rFonts w:ascii="Arial" w:cs="Arial" w:eastAsia="Arial" w:hAnsi="Arial"/>
          <w:sz w:val="14"/>
          <w:szCs w:val="14"/>
        </w:rPr>
        <w:t xml:space="preserve">[11] FastAPI Team. (2026). FastAPI: Modern Web Framework for Building APIs with Python. https://fastapi.tiangolo.com/</w:t>
      </w:r>
    </w:p>
    <w:p>
      <w:pPr>
        <w:spacing w:after="6" w:before="0" w:line="196" w:lineRule="auto"/>
      </w:pPr>
      <w:r>
        <w:rPr>
          <w:rFonts w:ascii="Arial" w:cs="Arial" w:eastAsia="Arial" w:hAnsi="Arial"/>
          <w:sz w:val="14"/>
          <w:szCs w:val="14"/>
        </w:rPr>
        <w:t xml:space="preserve">[12] Smith, J., Anderson, K., &amp; Williams, R. (2023). Vision-Language Models for Medical Document OCR: A Comparative Study. Journal of Medical Imaging, 15(3), 234-248.</w:t>
      </w:r>
    </w:p>
    <w:p>
      <w:pPr>
        <w:spacing w:after="6" w:before="0" w:line="196" w:lineRule="auto"/>
      </w:pPr>
      <w:r>
        <w:rPr>
          <w:rFonts w:ascii="Arial" w:cs="Arial" w:eastAsia="Arial" w:hAnsi="Arial"/>
          <w:sz w:val="14"/>
          <w:szCs w:val="14"/>
        </w:rPr>
        <w:t xml:space="preserve">[13] Chen, L., &amp; Wang, H. (2024). Elasticsearch-Based Drug Name Matching for Electronic Prescription Systems. International Journal of Healthcare Informatics, 8(2), 112-125.</w:t>
      </w:r>
    </w:p>
    <w:p>
      <w:pPr>
        <w:spacing w:after="6" w:before="0" w:line="196" w:lineRule="auto"/>
      </w:pPr>
      <w:r>
        <w:rPr>
          <w:rFonts w:ascii="Arial" w:cs="Arial" w:eastAsia="Arial" w:hAnsi="Arial"/>
          <w:sz w:val="14"/>
          <w:szCs w:val="14"/>
        </w:rPr>
        <w:t xml:space="preserve">[14] Patel, S., Gupta, A., &amp; Kumar, V. (2023). Fuzzy String Matching for Pharmaceutical Product Identification. Computer Methods and Programs in Biomedicine, 220, 106821.</w:t>
      </w:r>
    </w:p>
    <w:p>
      <w:pPr>
        <w:spacing w:after="6" w:before="0" w:line="196" w:lineRule="auto"/>
      </w:pPr>
      <w:r>
        <w:rPr>
          <w:rFonts w:ascii="Arial" w:cs="Arial" w:eastAsia="Arial" w:hAnsi="Arial"/>
          <w:sz w:val="14"/>
          <w:szCs w:val="14"/>
        </w:rPr>
        <w:t xml:space="preserve">[15] Kim, D., &amp; Lee, S. (2025). Hybrid Phonetic-Fuzzy Search for Noisy Medical Text. ACM Transactions on Health Informatics, 4(1), 45-58.</w:t>
      </w:r>
    </w:p>
    <w:p>
      <w:pPr>
        <w:spacing w:after="6" w:before="0" w:line="196" w:lineRule="auto"/>
      </w:pPr>
      <w:r>
        <w:rPr>
          <w:rFonts w:ascii="Arial" w:cs="Arial" w:eastAsia="Arial" w:hAnsi="Arial"/>
          <w:sz w:val="14"/>
          <w:szCs w:val="14"/>
        </w:rPr>
        <w:t xml:space="preserve">[16] Levenshtein, V. I. (1966). Binary Codes Capable of Correcting Deletions, Insertions, and Reversals. Soviet Physics Doklady, 10(8), 707-710.</w:t>
      </w:r>
    </w:p>
    <w:p>
      <w:pPr>
        <w:spacing w:after="6" w:before="0" w:line="196" w:lineRule="auto"/>
      </w:pPr>
      <w:r>
        <w:rPr>
          <w:rFonts w:ascii="Arial" w:cs="Arial" w:eastAsia="Arial" w:hAnsi="Arial"/>
          <w:sz w:val="14"/>
          <w:szCs w:val="14"/>
        </w:rPr>
        <w:t xml:space="preserve">[17] Philips, L. (2000). The Double Metaphone Search Algorithm. C/C++ Users Journal, 18(6), 38-43.</w:t>
      </w:r>
    </w:p>
    <w:p>
      <w:pPr>
        <w:spacing w:after="6" w:before="0" w:line="196" w:lineRule="auto"/>
      </w:pPr>
      <w:r>
        <w:rPr>
          <w:rFonts w:ascii="Arial" w:cs="Arial" w:eastAsia="Arial" w:hAnsi="Arial"/>
          <w:sz w:val="14"/>
          <w:szCs w:val="14"/>
        </w:rPr>
        <w:t xml:space="preserve">[18] Abd-Elrahman, M. (2026). Writing Your B.Sc. Thesis: Guidelines and Best Practices. Department of Computer Engineering, Academic Presentation.</w:t>
      </w:r>
    </w:p>
    <w:sectPr>
      <w:pgSz w:w="12240" w:h="15840" w:orient="portrait"/>
      <w:pgMar w:top="220" w:right="260" w:bottom="220" w:left="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2026-06-14T00:48:43.942Z</dcterms:created>
  <dcterms:modified xsi:type="dcterms:W3CDTF">2026-06-14T00:48:43.942Z</dcterms:modified>
</cp:coreProperties>
</file>

<file path=docProps/custom.xml><?xml version="1.0" encoding="utf-8"?>
<Properties xmlns="http://schemas.openxmlformats.org/officeDocument/2006/custom-properties" xmlns:vt="http://schemas.openxmlformats.org/officeDocument/2006/docPropsVTypes"/>
</file>