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oject-reflection-kubera-finance-flow"/>
    <w:p>
      <w:pPr>
        <w:pStyle w:val="Heading1"/>
      </w:pPr>
      <w:r>
        <w:t xml:space="preserve">Project Reflection: Kubera-Finance Flow</w:t>
      </w:r>
    </w:p>
    <w:bookmarkStart w:id="11" w:name="major-roadblocks-and-hallucinations"/>
    <w:p>
      <w:pPr>
        <w:pStyle w:val="Heading2"/>
      </w:pPr>
      <w:r>
        <w:t xml:space="preserve">1. Major Roadblocks and Hallucinations</w:t>
      </w:r>
    </w:p>
    <w:p>
      <w:pPr>
        <w:pStyle w:val="FirstParagraph"/>
      </w:pPr>
      <w:r>
        <w:t xml:space="preserve">During the development of Kubera-Finance Flow, several technical hurdles and AI-specific challenges (hallucinations) were encountered:</w:t>
      </w:r>
    </w:p>
    <w:bookmarkStart w:id="9" w:name="technical-roadblocks"/>
    <w:p>
      <w:pPr>
        <w:pStyle w:val="Heading3"/>
      </w:pPr>
      <w:r>
        <w:t xml:space="preserve">Technical Roadblocks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Drive API Complexity</w:t>
      </w:r>
      <w:r>
        <w:t xml:space="preserve">: Integrating the Google Identity Services (GIS) for authentication while managing the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 required careful orchestration. The transition from the legacy</w:t>
      </w:r>
      <w:r>
        <w:t xml:space="preserve"> </w:t>
      </w:r>
      <w:r>
        <w:rPr>
          <w:rStyle w:val="VerbatimChar"/>
        </w:rPr>
        <w:t xml:space="preserve">gapi</w:t>
      </w:r>
      <w:r>
        <w:t xml:space="preserve"> </w:t>
      </w:r>
      <w:r>
        <w:t xml:space="preserve">library to the modern GIS library is a frequent source of friction.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Worker Lifecycle</w:t>
      </w:r>
      <w:r>
        <w:t xml:space="preserve">: Ensuring that the Service Worker correctly caches external assets (Google Fonts, FontAwesome, Chart.js) while allowing for seamless app updates (the</w:t>
      </w:r>
      <w:r>
        <w:t xml:space="preserve"> </w:t>
      </w:r>
      <w:r>
        <w:t xml:space="preserve">“Skip Waiting”</w:t>
      </w:r>
      <w:r>
        <w:t xml:space="preserve"> </w:t>
      </w:r>
      <w:r>
        <w:t xml:space="preserve">logic) was a nuanced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IndexedDB Asynchronicity</w:t>
      </w:r>
      <w:r>
        <w:t xml:space="preserve">: Managing complex transactions and schema migrations in IndexedDB without a heavy wrapper library required robust error handling and state management in</w:t>
      </w:r>
      <w:r>
        <w:t xml:space="preserve"> </w:t>
      </w:r>
      <w:r>
        <w:rPr>
          <w:rStyle w:val="VerbatimChar"/>
        </w:rPr>
        <w:t xml:space="preserve">db.js</w:t>
      </w:r>
      <w:r>
        <w:t xml:space="preserve">.</w:t>
      </w:r>
    </w:p>
    <w:bookmarkEnd w:id="9"/>
    <w:bookmarkStart w:id="10" w:name="hallucinations"/>
    <w:p>
      <w:pPr>
        <w:pStyle w:val="Heading3"/>
      </w:pPr>
      <w:r>
        <w:t xml:space="preserve">Hallucinations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Obsolescence</w:t>
      </w:r>
      <w:r>
        <w:t xml:space="preserve">: Initial suggestions occasionally drifted toward the deprecated</w:t>
      </w:r>
      <w:r>
        <w:t xml:space="preserve"> </w:t>
      </w:r>
      <w:r>
        <w:rPr>
          <w:rStyle w:val="VerbatimChar"/>
        </w:rPr>
        <w:t xml:space="preserve">gapi.auth2</w:t>
      </w:r>
      <w:r>
        <w:t xml:space="preserve"> </w:t>
      </w:r>
      <w:r>
        <w:t xml:space="preserve">client, which has been replaced by the Google Identity Services. This required manual correction and</w:t>
      </w:r>
      <w:r>
        <w:t xml:space="preserve"> </w:t>
      </w:r>
      <w:r>
        <w:t xml:space="preserve">“pinning”</w:t>
      </w:r>
      <w:r>
        <w:t xml:space="preserve"> </w:t>
      </w:r>
      <w:r>
        <w:t xml:space="preserve">the prompt to modern standards.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CSS</w:t>
      </w:r>
      <w:r>
        <w:rPr>
          <w:b/>
          <w:bCs/>
        </w:rPr>
        <w:t xml:space="preserve"> </w:t>
      </w:r>
      <w:r>
        <w:rPr>
          <w:b/>
          <w:bCs/>
        </w:rPr>
        <w:t xml:space="preserve">“Native”</w:t>
      </w:r>
      <w:r>
        <w:rPr>
          <w:b/>
          <w:bCs/>
        </w:rPr>
        <w:t xml:space="preserve"> </w:t>
      </w:r>
      <w:r>
        <w:rPr>
          <w:b/>
          <w:bCs/>
        </w:rPr>
        <w:t xml:space="preserve">Features</w:t>
      </w:r>
      <w:r>
        <w:t xml:space="preserve">: Hallucinations regarding the support of certain CSS properties in PWA standalone mode (e.g., specific safe-area-inset behaviors on non-iOS platforms) required empirical testing and refinement.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PWA Installation</w:t>
      </w:r>
      <w:r>
        <w:t xml:space="preserve">: At times, the AI suggested that the</w:t>
      </w:r>
      <w:r>
        <w:t xml:space="preserve"> </w:t>
      </w:r>
      <w:r>
        <w:t xml:space="preserve">“Install”</w:t>
      </w:r>
      <w:r>
        <w:t xml:space="preserve"> </w:t>
      </w:r>
      <w:r>
        <w:t xml:space="preserve">prompt could be triggered programmatically without a user gesture, which is a security restriction in modern browsers.</w:t>
      </w:r>
    </w:p>
    <w:bookmarkEnd w:id="10"/>
    <w:bookmarkEnd w:id="11"/>
    <w:bookmarkStart w:id="12" w:name="adjustments-in-prompting-strategy"/>
    <w:p>
      <w:pPr>
        <w:pStyle w:val="Heading2"/>
      </w:pPr>
      <w:r>
        <w:t xml:space="preserve">2. Adjustments in Prompting Strategy</w:t>
      </w:r>
    </w:p>
    <w:p>
      <w:pPr>
        <w:pStyle w:val="FirstParagraph"/>
      </w:pPr>
      <w:r>
        <w:t xml:space="preserve">To overcome these challenges and ensure a functional, secure product, the prompting strategy evolved: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Architectural Guardrails</w:t>
      </w:r>
      <w:r>
        <w:t xml:space="preserve">: Instead of asking for code immediately, the strategy shifted to requesting a</w:t>
      </w:r>
      <w:r>
        <w:t xml:space="preserve"> </w:t>
      </w:r>
      <w:r>
        <w:rPr>
          <w:b/>
          <w:bCs/>
        </w:rPr>
        <w:t xml:space="preserve">Technical Design Document</w:t>
      </w:r>
      <w:r>
        <w:t xml:space="preserve"> </w:t>
      </w:r>
      <w:r>
        <w:t xml:space="preserve">first. This ensured that the AI and the developer were aligned on the tech stack (IndexedDB vs. LocalStorage) and data model.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Contextual Constraints</w:t>
      </w:r>
      <w:r>
        <w:t xml:space="preserve">: Prompts were refined to include specific library versions or</w:t>
      </w:r>
      <w:r>
        <w:t xml:space="preserve"> </w:t>
      </w:r>
      <w:r>
        <w:t xml:space="preserve">“Do Not Use”</w:t>
      </w:r>
      <w:r>
        <w:t xml:space="preserve"> </w:t>
      </w:r>
      <w:r>
        <w:t xml:space="preserve">lists (e.g.,</w:t>
      </w:r>
      <w:r>
        <w:t xml:space="preserve"> </w:t>
      </w:r>
      <w:r>
        <w:t xml:space="preserve">“Use ES Modules”</w:t>
      </w:r>
      <w:r>
        <w:t xml:space="preserve">,</w:t>
      </w:r>
      <w:r>
        <w:t xml:space="preserve"> </w:t>
      </w:r>
      <w:r>
        <w:t xml:space="preserve">“Do not use jQuery”</w:t>
      </w:r>
      <w:r>
        <w:t xml:space="preserve">,</w:t>
      </w:r>
      <w:r>
        <w:t xml:space="preserve"> </w:t>
      </w:r>
      <w:r>
        <w:t xml:space="preserve">“Use modern Google Identity Services”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Modular Implementation</w:t>
      </w:r>
      <w:r>
        <w:t xml:space="preserve">: Rather than requesting a</w:t>
      </w:r>
      <w:r>
        <w:t xml:space="preserve"> </w:t>
      </w:r>
      <w:r>
        <w:t xml:space="preserve">“complete app”</w:t>
      </w:r>
      <w:r>
        <w:t xml:space="preserve"> </w:t>
      </w:r>
      <w:r>
        <w:t xml:space="preserve">in one go, the project was broken down into functional modules (</w:t>
      </w:r>
      <w:r>
        <w:rPr>
          <w:rStyle w:val="VerbatimChar"/>
        </w:rPr>
        <w:t xml:space="preserve">db.js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drive.js</w:t>
      </w:r>
      <w:r>
        <w:t xml:space="preserve">). This reduced the likelihood of</w:t>
      </w:r>
      <w:r>
        <w:t xml:space="preserve"> </w:t>
      </w:r>
      <w:r>
        <w:t xml:space="preserve">“context drift”</w:t>
      </w:r>
      <w:r>
        <w:t xml:space="preserve"> </w:t>
      </w:r>
      <w:r>
        <w:t xml:space="preserve">and made debugging surgical.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 Cycles</w:t>
      </w:r>
      <w:r>
        <w:t xml:space="preserve">: Each module was followed by a request for a testing strategy or a</w:t>
      </w:r>
      <w:r>
        <w:t xml:space="preserve"> </w:t>
      </w:r>
      <w:r>
        <w:t xml:space="preserve">“dry run”</w:t>
      </w:r>
      <w:r>
        <w:t xml:space="preserve"> </w:t>
      </w:r>
      <w:r>
        <w:t xml:space="preserve">of the logic, forcing the AI to double-check its own implementation for logic flaws.</w:t>
      </w:r>
    </w:p>
    <w:bookmarkEnd w:id="12"/>
    <w:bookmarkStart w:id="13" w:name="X2ce9c78af78ef7a76172a8a34b9930ca2b06440"/>
    <w:p>
      <w:pPr>
        <w:pStyle w:val="Heading2"/>
      </w:pPr>
      <w:r>
        <w:t xml:space="preserve">3. Perspective on Digital Product Development</w:t>
      </w:r>
    </w:p>
    <w:p>
      <w:pPr>
        <w:pStyle w:val="FirstParagraph"/>
      </w:pPr>
      <w:r>
        <w:t xml:space="preserve">Building Kubera-Finance Flow has reshaped the perspective on rapid prototyping and product development: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“Architect”</w:t>
      </w:r>
      <w:r>
        <w:rPr>
          <w:b/>
          <w:bCs/>
        </w:rPr>
        <w:t xml:space="preserve"> </w:t>
      </w:r>
      <w:r>
        <w:rPr>
          <w:b/>
          <w:bCs/>
        </w:rPr>
        <w:t xml:space="preserve">Shift</w:t>
      </w:r>
      <w:r>
        <w:t xml:space="preserve">: The role of the developer is rapidly shifting from a</w:t>
      </w:r>
      <w:r>
        <w:t xml:space="preserve"> </w:t>
      </w:r>
      <w:r>
        <w:t xml:space="preserve">“synthesizer of code”</w:t>
      </w:r>
      <w:r>
        <w:t xml:space="preserve"> </w:t>
      </w:r>
      <w:r>
        <w:t xml:space="preserve">to an</w:t>
      </w:r>
      <w:r>
        <w:t xml:space="preserve"> </w:t>
      </w:r>
      <w:r>
        <w:t xml:space="preserve">“architect of intent.”</w:t>
      </w:r>
      <w:r>
        <w:t xml:space="preserve"> </w:t>
      </w:r>
      <w:r>
        <w:t xml:space="preserve">The focus is less on syntax and more on system design, security boundaries, and user experience.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Documentation as a First-Class Citizen</w:t>
      </w:r>
      <w:r>
        <w:t xml:space="preserve">: In traditional development, documentation is often an afterthought. In this AI-driven workflow, documentation (README, User Guides, Technical Specs) was generated in parallel with the code, ensuring that the project remains maintainable from day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Compression of Time-to-Value</w:t>
      </w:r>
      <w:r>
        <w:t xml:space="preserve">: The ability to go from a conceptual request to a functional, offline-first PWA with cloud sync in a single session is a paradigm shift. It allows for</w:t>
      </w:r>
      <w:r>
        <w:t xml:space="preserve"> </w:t>
      </w:r>
      <w:r>
        <w:t xml:space="preserve">“hot-testing”</w:t>
      </w:r>
      <w:r>
        <w:t xml:space="preserve"> </w:t>
      </w:r>
      <w:r>
        <w:t xml:space="preserve">ideas with near-zero overhead.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Robustness via Iteration</w:t>
      </w:r>
      <w:r>
        <w:t xml:space="preserve">: Rapid prototyping no longer means</w:t>
      </w:r>
      <w:r>
        <w:t xml:space="preserve"> </w:t>
      </w:r>
      <w:r>
        <w:t xml:space="preserve">“messy code.”</w:t>
      </w:r>
      <w:r>
        <w:t xml:space="preserve"> </w:t>
      </w:r>
      <w:r>
        <w:t xml:space="preserve">By using AI to generate modular, typed, and documented code, the initial prototype is much closer to a production-ready MVP than ever before.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as part of the Kubera-Finance Flow development cycle.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2026-05-18T07:04:07Z</dcterms:created>
  <dcterms:modified xsi:type="dcterms:W3CDTF">2026-05-18T07:04:07Z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