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AE40" w14:textId="77777777" w:rsidR="00662EA6" w:rsidRPr="00662EA6" w:rsidRDefault="00662EA6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Proyecto de Análisis de Datos – Eatics</w:t>
      </w:r>
    </w:p>
    <w:p w14:paraId="4FFBC356" w14:textId="77777777" w:rsidR="00662EA6" w:rsidRPr="00662EA6" w:rsidRDefault="00662EA6" w:rsidP="00662EA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  <w:t>Objetivo del proyecto</w:t>
      </w:r>
    </w:p>
    <w:p w14:paraId="08819E46" w14:textId="7547ABD0" w:rsidR="00662EA6" w:rsidRPr="00662EA6" w:rsidRDefault="00662EA6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Habilitar capacidades de análisis, visualización y consulta operativa sobre la información histórica de Eatics, partiendo de un dump de base de datos de gran volumen, para apoyar la supervisión y la toma de decisiones mediante reportes</w:t>
      </w:r>
      <w:r w:rsidR="008B7EB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.</w:t>
      </w:r>
    </w:p>
    <w:p w14:paraId="6FA1A9B6" w14:textId="77777777" w:rsidR="00662EA6" w:rsidRPr="00662EA6" w:rsidRDefault="009D2B35" w:rsidP="00662EA6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</w:rPr>
        <w:pict w14:anchorId="267861FB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7F8937E" w14:textId="77777777" w:rsidR="00662EA6" w:rsidRPr="00662EA6" w:rsidRDefault="00662EA6" w:rsidP="00662EA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  <w:t>Preparación y base de datos</w:t>
      </w:r>
    </w:p>
    <w:p w14:paraId="45F16D9D" w14:textId="592706AF" w:rsidR="00662EA6" w:rsidRPr="00662EA6" w:rsidRDefault="00662EA6" w:rsidP="009F5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Se trabajó con un archivo </w:t>
      </w: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.tar de 57 GB</w:t>
      </w: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que contenía un dump de </w:t>
      </w: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MySQL con 319 tablas</w:t>
      </w: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. Se resolvieron problemas de importación y deadlocks, se identificaron </w:t>
      </w: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18 tablas relevantes</w:t>
      </w: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, y se construyeron </w:t>
      </w: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5 vistas SQL optimizadas</w:t>
      </w: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que funcionan como fuente única para todos los reportes y visualizaciones.</w:t>
      </w:r>
      <w:r w:rsidR="009D2B3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</w:rPr>
        <w:pict w14:anchorId="7353947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A06F381" w14:textId="75036A1B" w:rsidR="00662EA6" w:rsidRPr="00662EA6" w:rsidRDefault="008B7EB2" w:rsidP="00662EA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  <w:t>Módulo de catálogos</w:t>
      </w:r>
    </w:p>
    <w:p w14:paraId="5C4868EE" w14:textId="77777777" w:rsidR="00A61008" w:rsidRPr="00A61008" w:rsidRDefault="00A61008" w:rsidP="00A61008">
      <w:pPr>
        <w:spacing w:before="100" w:beforeAutospacing="1" w:after="100" w:afterAutospacing="1" w:line="300" w:lineRule="atLeast"/>
        <w:rPr>
          <w:lang w:eastAsia="es-MX"/>
        </w:rPr>
      </w:pPr>
      <w:r w:rsidRPr="00A6100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 componente permite una exploración ágil y granular de la operación diaria a través de filtros dinámicos y paginación eficiente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.</w:t>
      </w:r>
      <w:r w:rsidRPr="00A6100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El módulo se divide en cinco pilares</w:t>
      </w:r>
    </w:p>
    <w:p w14:paraId="00E832BA" w14:textId="58269C56" w:rsidR="00A61008" w:rsidRPr="00A61008" w:rsidRDefault="00A61008" w:rsidP="00A61008">
      <w:pPr>
        <w:pStyle w:val="Prrafode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Ejecución de Marca: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Monitoreo detallado de la presencia de productos por promotor y supervisor.</w:t>
      </w:r>
    </w:p>
    <w:p w14:paraId="66EEBC98" w14:textId="11412C3F" w:rsidR="00A61008" w:rsidRPr="00A61008" w:rsidRDefault="00A61008" w:rsidP="00A61008">
      <w:pPr>
        <w:pStyle w:val="Prrafode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Ejecución por PDV (Punto de Venta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): Visibilidad de cumplimiento en tienda física.</w:t>
      </w:r>
    </w:p>
    <w:p w14:paraId="6FC607CE" w14:textId="7767304D" w:rsidR="00A61008" w:rsidRPr="00A61008" w:rsidRDefault="00A61008" w:rsidP="00A61008">
      <w:pPr>
        <w:pStyle w:val="Prrafode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Auditoría de Marca: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Registro y validación de los estándares de marca en anaquel.</w:t>
      </w:r>
    </w:p>
    <w:p w14:paraId="1B26676B" w14:textId="5C3889CF" w:rsidR="00A61008" w:rsidRPr="00A61008" w:rsidRDefault="00A61008" w:rsidP="00A61008">
      <w:pPr>
        <w:pStyle w:val="Prrafode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Gestión de Precios: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Seguimiento comparativo de precios propios frente al mercado.</w:t>
      </w:r>
    </w:p>
    <w:p w14:paraId="2B5A37D5" w14:textId="19A22F2E" w:rsidR="00A61008" w:rsidRPr="00A61008" w:rsidRDefault="00A61008" w:rsidP="00A61008">
      <w:pPr>
        <w:pStyle w:val="Prrafodelista"/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Análisis de Competencia: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Registro de actividades y promociones de terceros en el PDV.</w:t>
      </w:r>
    </w:p>
    <w:p w14:paraId="5C87F50B" w14:textId="790B2375" w:rsidR="00662EA6" w:rsidRDefault="009F5448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9F544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3B5C252F" wp14:editId="593E8AFA">
            <wp:extent cx="4648200" cy="2494503"/>
            <wp:effectExtent l="0" t="0" r="0" b="0"/>
            <wp:docPr id="5098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65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 xml:space="preserve"> </w:t>
      </w:r>
    </w:p>
    <w:p w14:paraId="6F92C1E4" w14:textId="7F5D8CD7" w:rsidR="008B7EB2" w:rsidRDefault="008B7EB2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8B7EB2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42F10A1E" wp14:editId="4E77F21B">
            <wp:extent cx="5612130" cy="2934335"/>
            <wp:effectExtent l="0" t="0" r="1270" b="0"/>
            <wp:docPr id="44950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6BB4" w14:textId="11DBF39B" w:rsidR="008B7EB2" w:rsidRDefault="008B7EB2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8B7EB2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3E1D43EC" wp14:editId="5B783A30">
            <wp:extent cx="5612130" cy="2973705"/>
            <wp:effectExtent l="0" t="0" r="1270" b="0"/>
            <wp:docPr id="1882785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FB5C" w14:textId="1399E9FB" w:rsidR="008B7EB2" w:rsidRDefault="008B7EB2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8B7EB2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12B1ED1F" wp14:editId="00D8B322">
            <wp:extent cx="5612130" cy="2965450"/>
            <wp:effectExtent l="0" t="0" r="1270" b="6350"/>
            <wp:docPr id="345340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0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A09" w14:textId="5306BDEB" w:rsidR="008B7EB2" w:rsidRDefault="008B7EB2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8B7EB2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44B0D3D6" wp14:editId="3D096300">
            <wp:extent cx="5612130" cy="2987040"/>
            <wp:effectExtent l="0" t="0" r="1270" b="0"/>
            <wp:docPr id="184350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7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160B" w14:textId="5A5198AC" w:rsidR="008B7EB2" w:rsidRPr="00662EA6" w:rsidRDefault="008B7EB2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</w:p>
    <w:p w14:paraId="476A6251" w14:textId="77777777" w:rsidR="00662EA6" w:rsidRPr="00662EA6" w:rsidRDefault="009D2B35" w:rsidP="00662EA6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</w:rPr>
        <w:pict w14:anchorId="43232FB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9942032" w14:textId="77777777" w:rsidR="002A1738" w:rsidRDefault="002A1738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  <w:br w:type="page"/>
      </w:r>
    </w:p>
    <w:p w14:paraId="574AA8FC" w14:textId="4F667B47" w:rsidR="00662EA6" w:rsidRDefault="00662EA6" w:rsidP="00662EA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Reportes operativos clave</w:t>
      </w:r>
    </w:p>
    <w:p w14:paraId="7FA31A0B" w14:textId="19EF4445" w:rsidR="00943121" w:rsidRPr="00662EA6" w:rsidRDefault="00943121" w:rsidP="009431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Estos reportes se diseñaron tomando como base el archivo de descarga “reporte_VisitaPerfecta”</w:t>
      </w:r>
    </w:p>
    <w:p w14:paraId="6641AED3" w14:textId="7DA4640E" w:rsidR="00662EA6" w:rsidRDefault="00662EA6" w:rsidP="00662EA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Se construyeron </w:t>
      </w:r>
      <w:r w:rsidR="008B7EB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dos</w:t>
      </w:r>
      <w:r w:rsidRPr="00662EA6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 xml:space="preserve"> reportes funcionales</w:t>
      </w:r>
      <w:r w:rsidRPr="00662EA6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orientados a necesidades del negocio:</w:t>
      </w:r>
    </w:p>
    <w:p w14:paraId="6A4B999E" w14:textId="77777777" w:rsidR="00A61008" w:rsidRDefault="00A61008" w:rsidP="00A610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color w:val="000000"/>
          <w:kern w:val="0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lang w:eastAsia="es-MX"/>
          <w14:ligatures w14:val="none"/>
        </w:rPr>
        <w:t>Reporte de Ejecución por Marca y PDV </w:t>
      </w:r>
    </w:p>
    <w:p w14:paraId="7E8F08A3" w14:textId="0866C977" w:rsidR="00A61008" w:rsidRPr="00A61008" w:rsidRDefault="00A61008" w:rsidP="00A61008">
      <w:pPr>
        <w:spacing w:before="100" w:beforeAutospacing="1" w:after="100" w:afterAutospacing="1" w:line="300" w:lineRule="atLeast"/>
        <w:ind w:firstLine="360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Este reporte introduce indicadores críticos para la salud del inventario:</w:t>
      </w:r>
    </w:p>
    <w:p w14:paraId="504B61C8" w14:textId="76FA3298" w:rsidR="00A61008" w:rsidRPr="00A61008" w:rsidRDefault="00A61008" w:rsidP="00A610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KPI de Agotamiento</w:t>
      </w:r>
      <w:r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Se observa una tasa de 24.4% de SKUs agotados en el periodo analizado (marzo 2026). Esto indica una oportunidad crítica para mejorar la cadena de suministro o el resurtido en tienda.</w:t>
      </w:r>
    </w:p>
    <w:p w14:paraId="76F30633" w14:textId="77777777" w:rsidR="00A61008" w:rsidRPr="00A61008" w:rsidRDefault="00A61008" w:rsidP="00A610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s-MX"/>
          <w14:ligatures w14:val="none"/>
        </w:rPr>
        <w:t>Alertas de Pre-agotados:</w:t>
      </w: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 Con un 9.4% de SKUs en riesgo, el sistema permite una gestión proactiva antes de que la falta de producto afecte la venta final.</w:t>
      </w:r>
    </w:p>
    <w:p w14:paraId="6441DCD8" w14:textId="77777777" w:rsidR="00A61008" w:rsidRPr="00A61008" w:rsidRDefault="00A61008" w:rsidP="00A610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A6100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  <w:t>Cumplimiento de Planograma: El reporte visualiza el porcentaje de cumplimiento, permitiendo identificar rápidamente qué marcas (como Forager o Lifeway) mantienen estándares del 100% frente a otras con niveles inferiores.</w:t>
      </w:r>
    </w:p>
    <w:p w14:paraId="16A9D17C" w14:textId="48625506" w:rsidR="00943121" w:rsidRDefault="00943121" w:rsidP="009431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94312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7F64A390" wp14:editId="07BF9575">
            <wp:extent cx="5612130" cy="2979420"/>
            <wp:effectExtent l="0" t="0" r="1270" b="5080"/>
            <wp:docPr id="191165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E534" w14:textId="7067BE2A" w:rsidR="00943121" w:rsidRDefault="00943121" w:rsidP="009431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  <w:r w:rsidRPr="0094312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56F73523" wp14:editId="73FDF3ED">
            <wp:extent cx="5612130" cy="2983230"/>
            <wp:effectExtent l="0" t="0" r="1270" b="1270"/>
            <wp:docPr id="608297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7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6B67" w14:textId="77777777" w:rsidR="00943121" w:rsidRPr="00662EA6" w:rsidRDefault="00943121" w:rsidP="009431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s-MX"/>
          <w14:ligatures w14:val="none"/>
        </w:rPr>
      </w:pPr>
    </w:p>
    <w:p w14:paraId="26C59376" w14:textId="419185DB" w:rsidR="00F76524" w:rsidRPr="00A61008" w:rsidRDefault="00662EA6" w:rsidP="00A61008">
      <w:pPr>
        <w:spacing w:before="100" w:beforeAutospacing="1" w:after="100" w:afterAutospacing="1" w:line="300" w:lineRule="atLeast"/>
        <w:rPr>
          <w:sz w:val="32"/>
          <w:szCs w:val="32"/>
        </w:rPr>
      </w:pPr>
      <w:r w:rsidRPr="00A61008">
        <w:rPr>
          <w:rFonts w:ascii="Segoe UI" w:eastAsia="Times New Roman" w:hAnsi="Segoe UI" w:cs="Segoe UI"/>
          <w:b/>
          <w:bCs/>
          <w:color w:val="000000"/>
          <w:kern w:val="0"/>
          <w:lang w:eastAsia="es-MX"/>
          <w14:ligatures w14:val="none"/>
        </w:rPr>
        <w:t>Reporte de venta cero</w:t>
      </w:r>
    </w:p>
    <w:p w14:paraId="65429927" w14:textId="77777777" w:rsidR="00A61008" w:rsidRPr="00A61008" w:rsidRDefault="00A61008" w:rsidP="00A61008">
      <w:pPr>
        <w:spacing w:before="100" w:beforeAutospacing="1" w:after="100" w:afterAutospacing="1" w:line="300" w:lineRule="atLeast"/>
      </w:pPr>
      <w:r w:rsidRPr="00A61008">
        <w:t>Enfoque en la eficiencia operativa mediante la identificación de productos sin movimiento:</w:t>
      </w:r>
    </w:p>
    <w:p w14:paraId="46FA505F" w14:textId="77777777" w:rsidR="00A61008" w:rsidRPr="00A61008" w:rsidRDefault="00A61008" w:rsidP="00A61008">
      <w:pPr>
        <w:numPr>
          <w:ilvl w:val="0"/>
          <w:numId w:val="10"/>
        </w:numPr>
        <w:spacing w:before="100" w:beforeAutospacing="1" w:after="100" w:afterAutospacing="1" w:line="300" w:lineRule="atLeast"/>
      </w:pPr>
      <w:r w:rsidRPr="00A61008">
        <w:rPr>
          <w:b/>
          <w:bCs/>
        </w:rPr>
        <w:t>Alcance:</w:t>
      </w:r>
      <w:r w:rsidRPr="00A61008">
        <w:t> El sistema detectó </w:t>
      </w:r>
      <w:r w:rsidRPr="00A61008">
        <w:rPr>
          <w:b/>
          <w:bCs/>
        </w:rPr>
        <w:t>186 puntos de venta afectados</w:t>
      </w:r>
      <w:r w:rsidRPr="00A61008">
        <w:t> y </w:t>
      </w:r>
      <w:r w:rsidRPr="00A61008">
        <w:rPr>
          <w:b/>
          <w:bCs/>
        </w:rPr>
        <w:t>416 registros de venta cero</w:t>
      </w:r>
      <w:r w:rsidRPr="00A61008">
        <w:t>.</w:t>
      </w:r>
    </w:p>
    <w:p w14:paraId="655CDFAF" w14:textId="37ED569C" w:rsidR="00A61008" w:rsidRPr="008B7EB2" w:rsidRDefault="00A61008" w:rsidP="00A61008">
      <w:pPr>
        <w:numPr>
          <w:ilvl w:val="0"/>
          <w:numId w:val="10"/>
        </w:numPr>
        <w:spacing w:before="100" w:beforeAutospacing="1" w:after="100" w:afterAutospacing="1" w:line="300" w:lineRule="atLeast"/>
      </w:pPr>
      <w:r w:rsidRPr="00A61008">
        <w:rPr>
          <w:b/>
          <w:bCs/>
        </w:rPr>
        <w:t>Acción de Campo:</w:t>
      </w:r>
      <w:r w:rsidRPr="00A61008">
        <w:t> A pesar de la falta de venta, se registra un cumplimiento de ejecución del 100% (416 acciones realizadas), lo que sugiere que el problema no es de falta de visita del promotor, sino potencialmente de rotación de producto, precio o falta de stock físico real frente al sistema.</w:t>
      </w:r>
    </w:p>
    <w:p w14:paraId="35A2A12D" w14:textId="2CB830F1" w:rsidR="00943121" w:rsidRDefault="00943121" w:rsidP="008B7EB2">
      <w:pPr>
        <w:spacing w:before="100" w:beforeAutospacing="1" w:after="100" w:afterAutospacing="1" w:line="300" w:lineRule="atLeast"/>
      </w:pPr>
      <w:r w:rsidRPr="00943121">
        <w:rPr>
          <w:noProof/>
        </w:rPr>
        <w:lastRenderedPageBreak/>
        <w:drawing>
          <wp:inline distT="0" distB="0" distL="0" distR="0" wp14:anchorId="313A59AE" wp14:editId="3D3948B4">
            <wp:extent cx="5612130" cy="2973705"/>
            <wp:effectExtent l="0" t="0" r="1270" b="0"/>
            <wp:docPr id="116051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18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E7AE" w14:textId="5FFCC519" w:rsidR="00943121" w:rsidRPr="008B7EB2" w:rsidRDefault="00943121" w:rsidP="008B7EB2">
      <w:pPr>
        <w:spacing w:before="100" w:beforeAutospacing="1" w:after="100" w:afterAutospacing="1" w:line="300" w:lineRule="atLeast"/>
      </w:pPr>
      <w:r w:rsidRPr="00943121">
        <w:rPr>
          <w:noProof/>
        </w:rPr>
        <w:drawing>
          <wp:inline distT="0" distB="0" distL="0" distR="0" wp14:anchorId="7F222772" wp14:editId="3F4BC4C8">
            <wp:extent cx="5612130" cy="2994660"/>
            <wp:effectExtent l="0" t="0" r="1270" b="2540"/>
            <wp:docPr id="162337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2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121" w:rsidRPr="008B7EB2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75D3" w14:textId="77777777" w:rsidR="009D2B35" w:rsidRDefault="009D2B35" w:rsidP="002A1738">
      <w:pPr>
        <w:spacing w:after="0" w:line="240" w:lineRule="auto"/>
      </w:pPr>
      <w:r>
        <w:separator/>
      </w:r>
    </w:p>
  </w:endnote>
  <w:endnote w:type="continuationSeparator" w:id="0">
    <w:p w14:paraId="29F1EC29" w14:textId="77777777" w:rsidR="009D2B35" w:rsidRDefault="009D2B35" w:rsidP="002A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D133" w14:textId="77777777" w:rsidR="009D2B35" w:rsidRDefault="009D2B35" w:rsidP="002A1738">
      <w:pPr>
        <w:spacing w:after="0" w:line="240" w:lineRule="auto"/>
      </w:pPr>
      <w:r>
        <w:separator/>
      </w:r>
    </w:p>
  </w:footnote>
  <w:footnote w:type="continuationSeparator" w:id="0">
    <w:p w14:paraId="4F88BA59" w14:textId="77777777" w:rsidR="009D2B35" w:rsidRDefault="009D2B35" w:rsidP="002A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86A2" w14:textId="0BA21A50" w:rsidR="002A1738" w:rsidRDefault="002A1738">
    <w:pPr>
      <w:pStyle w:val="Encabezado"/>
      <w:rPr>
        <w:lang w:val="es-ES_tradnl"/>
      </w:rPr>
    </w:pPr>
    <w:proofErr w:type="spellStart"/>
    <w:r>
      <w:rPr>
        <w:lang w:val="es-ES_tradnl"/>
      </w:rPr>
      <w:t>CloudMX</w:t>
    </w:r>
    <w:proofErr w:type="spellEnd"/>
  </w:p>
  <w:p w14:paraId="50F44DD9" w14:textId="77777777" w:rsidR="002A1738" w:rsidRPr="002A1738" w:rsidRDefault="002A1738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560"/>
    <w:multiLevelType w:val="multilevel"/>
    <w:tmpl w:val="3A7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272"/>
    <w:multiLevelType w:val="hybridMultilevel"/>
    <w:tmpl w:val="DEE0C8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A5262"/>
    <w:multiLevelType w:val="multilevel"/>
    <w:tmpl w:val="62E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B5708"/>
    <w:multiLevelType w:val="multilevel"/>
    <w:tmpl w:val="1E4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401FA"/>
    <w:multiLevelType w:val="hybridMultilevel"/>
    <w:tmpl w:val="A22E2DD0"/>
    <w:lvl w:ilvl="0" w:tplc="C170741A">
      <w:numFmt w:val="bullet"/>
      <w:lvlText w:val="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34F60"/>
    <w:multiLevelType w:val="multilevel"/>
    <w:tmpl w:val="C16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529ED"/>
    <w:multiLevelType w:val="multilevel"/>
    <w:tmpl w:val="663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31DB0"/>
    <w:multiLevelType w:val="hybridMultilevel"/>
    <w:tmpl w:val="25AEC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108D2"/>
    <w:multiLevelType w:val="multilevel"/>
    <w:tmpl w:val="19B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B726A"/>
    <w:multiLevelType w:val="hybridMultilevel"/>
    <w:tmpl w:val="1478B22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9314372">
    <w:abstractNumId w:val="2"/>
  </w:num>
  <w:num w:numId="2" w16cid:durableId="596057591">
    <w:abstractNumId w:val="6"/>
  </w:num>
  <w:num w:numId="3" w16cid:durableId="1110128684">
    <w:abstractNumId w:val="3"/>
  </w:num>
  <w:num w:numId="4" w16cid:durableId="2109154835">
    <w:abstractNumId w:val="5"/>
  </w:num>
  <w:num w:numId="5" w16cid:durableId="1323696975">
    <w:abstractNumId w:val="1"/>
  </w:num>
  <w:num w:numId="6" w16cid:durableId="173543854">
    <w:abstractNumId w:val="4"/>
  </w:num>
  <w:num w:numId="7" w16cid:durableId="1630433830">
    <w:abstractNumId w:val="9"/>
  </w:num>
  <w:num w:numId="8" w16cid:durableId="331176757">
    <w:abstractNumId w:val="7"/>
  </w:num>
  <w:num w:numId="9" w16cid:durableId="69424488">
    <w:abstractNumId w:val="8"/>
  </w:num>
  <w:num w:numId="10" w16cid:durableId="81588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A6"/>
    <w:rsid w:val="000A6C87"/>
    <w:rsid w:val="002A1738"/>
    <w:rsid w:val="002D00F5"/>
    <w:rsid w:val="003D0EA1"/>
    <w:rsid w:val="006228F5"/>
    <w:rsid w:val="00662EA6"/>
    <w:rsid w:val="008B7EB2"/>
    <w:rsid w:val="00943121"/>
    <w:rsid w:val="009D2B35"/>
    <w:rsid w:val="009F5448"/>
    <w:rsid w:val="00A61008"/>
    <w:rsid w:val="00F7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954A"/>
  <w15:chartTrackingRefBased/>
  <w15:docId w15:val="{59B3C456-A9F3-A149-97B3-4CA2671A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6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E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E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E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E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E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E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EA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6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62E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62EA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662EA6"/>
  </w:style>
  <w:style w:type="character" w:styleId="nfasis">
    <w:name w:val="Emphasis"/>
    <w:basedOn w:val="Fuentedeprrafopredeter"/>
    <w:uiPriority w:val="20"/>
    <w:qFormat/>
    <w:rsid w:val="00662EA6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2A17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738"/>
  </w:style>
  <w:style w:type="paragraph" w:styleId="Piedepgina">
    <w:name w:val="footer"/>
    <w:basedOn w:val="Normal"/>
    <w:link w:val="PiedepginaCar"/>
    <w:uiPriority w:val="99"/>
    <w:unhideWhenUsed/>
    <w:rsid w:val="002A17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738"/>
  </w:style>
  <w:style w:type="character" w:customStyle="1" w:styleId="citation-88">
    <w:name w:val="citation-88"/>
    <w:basedOn w:val="Fuentedeprrafopredeter"/>
    <w:rsid w:val="00A61008"/>
  </w:style>
  <w:style w:type="character" w:customStyle="1" w:styleId="citation-87">
    <w:name w:val="citation-87"/>
    <w:basedOn w:val="Fuentedeprrafopredeter"/>
    <w:rsid w:val="00A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395</Words>
  <Characters>2257</Characters>
  <Application>Microsoft Office Word</Application>
  <DocSecurity>0</DocSecurity>
  <Lines>75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G Escalante Nuñez</dc:creator>
  <cp:keywords/>
  <dc:description/>
  <cp:lastModifiedBy>Itzel G Escalante Nuñez</cp:lastModifiedBy>
  <cp:revision>2</cp:revision>
  <dcterms:created xsi:type="dcterms:W3CDTF">2026-04-01T18:13:00Z</dcterms:created>
  <dcterms:modified xsi:type="dcterms:W3CDTF">2026-04-01T20:55:00Z</dcterms:modified>
</cp:coreProperties>
</file>