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Boot的校园餐饮管理系统的设计与实现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师晓利</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副教授</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管红璋</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2</w:t>
            </w:r>
            <w:r>
              <w:rPr>
                <w:rFonts w:hint="eastAsia" w:ascii="Times New Roman" w:hAnsi="Times New Roman" w:eastAsia="宋体" w:cs="Times New Roman"/>
                <w:sz w:val="24"/>
              </w:rPr>
              <w:t>022102110174</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计算机科学与技术</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3</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推动校园后勤管理的智能化与信息化进程。传统校园餐饮管理仍以人工登记、现金支付和手工报表为主，存在操作繁琐、数据不透明、统计不及时等问题。基于 Spring Boot 的校园餐饮管理系统能够实现菜品管理、订单处理、支付结算、评价反馈等业务的自动化和数据化，有助于提高学校食堂管理效率。</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提升师生的就餐便利性与体验。系统支持师生用户通过手机或电脑端完成菜品浏览、下单点餐、在线支付与订单查询，减少排队等待时间，并提供评价与投诉功能，增强就餐互动与服务透明度。</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优化商户运营管理与决策支持。商户用户可以实时管理菜品、调整价格与库存、查看订单和营业数据，及时了解档口经营状况，提升经营决策的科学性和灵活性。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增强校园后勤管理的可视化和决策能力。管理员可通过系统实现多档口统一监管，实时掌握订单量、菜品销量、库存消耗与营业额等关键指标，利用数据统计和分析功能为校园后勤工作提供决策依据。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具有工程实践与应用推广价值。该系统融合 Spring Boot、MyBatis、Vue.js 和 MySQL 等主流技术框架，采用前后端分离架构设计，既能提升学生的工程实践与系统开发能力，也可为高校信息化后勤管理提供可复用的技术解决方案。</w:t>
            </w:r>
          </w:p>
          <w:p>
            <w:pPr>
              <w:adjustRightInd w:val="0"/>
              <w:snapToGrid w:val="0"/>
              <w:spacing w:line="360" w:lineRule="auto"/>
              <w:ind w:firstLine="480" w:firstLineChars="200"/>
              <w:rPr>
                <w:rFonts w:ascii="Times New Roman" w:hAnsi="Times New Roman" w:cs="Times New Roman"/>
                <w:sz w:val="24"/>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的校园餐饮管理系统，以满足高校师生、商户及后勤管理部门的多角色使用需求，实现校园餐饮管理的数字化与智能化。系统分为三类角色：普通用户（师生）、商户用户与管理员用户。普通用户可实现登录注册、浏览档口与菜品、下单点餐、查看与取消订单、评价与投诉、个人资料与账户管理等功能；商户用户可完成登录与身份验证、档口信息管理、菜品添加与上下架、价格与库存调整、订单查看与处理、营业额与销量统计、查看用户评价与回复、公告与活动设置等操作；管理员用户可实现师生与商户账户管理、档口与菜品审核、订单与支付管理、库存监控、评价与投诉处理、营业额与数据统计分析、系统公告与权限配置、系统设置与维护等任务。系统后端基于 Spring Boot 构建，前端采用 Vue.js 实现交互界面，MySQL 负责数据存储，并使用 Redis 提升访问性能，Spring Security + JWT 实现权限与安全管理。通过系统的设计与实现，能够显著提高校园餐饮管理效率，促进资源共享和数据分析，实现信息化、精细化的后勤服务管理。</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val="en-US" w:eastAsia="zh-CN"/>
              </w:rPr>
              <w:t>调</w:t>
            </w:r>
            <w:r>
              <w:rPr>
                <w:rFonts w:hint="eastAsia" w:ascii="Times New Roman" w:hAnsi="Times New Roman" w:cs="Times New Roman"/>
                <w:sz w:val="24"/>
              </w:rPr>
              <w:t>研准备阶段</w:t>
            </w:r>
            <w:r>
              <w:rPr>
                <w:rFonts w:hint="eastAsia" w:ascii="Times New Roman" w:hAnsi="Times New Roman" w:cs="Times New Roman"/>
                <w:sz w:val="24"/>
                <w:lang w:eastAsia="zh-CN"/>
              </w:rPr>
              <w:t>：</w:t>
            </w:r>
            <w:r>
              <w:rPr>
                <w:rFonts w:hint="eastAsia" w:ascii="Times New Roman" w:hAnsi="Times New Roman" w:cs="Times New Roman"/>
                <w:sz w:val="24"/>
              </w:rPr>
              <w:t>通过问卷与访谈收集师生和商户用户的实际需求，了解食堂管理流程、菜品更新机制及常见问题，形成系统功能初步规划，明确开发目标与可行性。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需求分析阶段</w:t>
            </w:r>
            <w:r>
              <w:rPr>
                <w:rFonts w:hint="eastAsia" w:ascii="Times New Roman" w:hAnsi="Times New Roman" w:cs="Times New Roman"/>
                <w:sz w:val="24"/>
                <w:lang w:eastAsia="zh-CN"/>
              </w:rPr>
              <w:t>：</w:t>
            </w:r>
            <w:r>
              <w:rPr>
                <w:rFonts w:hint="eastAsia" w:ascii="Times New Roman" w:hAnsi="Times New Roman" w:cs="Times New Roman"/>
                <w:sz w:val="24"/>
              </w:rPr>
              <w:t>对系统功能进行详细分析，明确三类角色的具体需求。普通用户需具备登录注册、点餐与订单管理、评价与投诉等功能；商户用户需具备菜品管理、价格调整、库存维护及订单处理功能；管理员需实现账户管理、菜品审核、订单统计与系统维护。根据需求分析结果，编制系统功能结构图与需求规格说明书。</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系统设计阶段</w:t>
            </w:r>
            <w:r>
              <w:rPr>
                <w:rFonts w:hint="eastAsia" w:ascii="Times New Roman" w:hAnsi="Times New Roman" w:cs="Times New Roman"/>
                <w:sz w:val="24"/>
                <w:lang w:eastAsia="zh-CN"/>
              </w:rPr>
              <w:t>：</w:t>
            </w:r>
            <w:r>
              <w:rPr>
                <w:rFonts w:hint="eastAsia" w:ascii="Times New Roman" w:hAnsi="Times New Roman" w:cs="Times New Roman"/>
                <w:sz w:val="24"/>
              </w:rPr>
              <w:t>系统采用 B/S 架构与前后端分离模式。后端以 Spring Boot 为核心框架，结合 MyBatis 实现数据库交互；前端以 Vue.js 实现动态页面与交互逻辑；数据库采用 MySQL 存储系统数据。系统设计阶段将重点完成数据库表结构设计、接口规范制定、权限模型与模块划分，确保系统具有良好的扩展性与安全性。</w:t>
            </w:r>
          </w:p>
          <w:p>
            <w:pPr>
              <w:adjustRightInd w:val="0"/>
              <w:snapToGrid w:val="0"/>
              <w:spacing w:line="360" w:lineRule="auto"/>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sz w:val="24"/>
                <w:lang w:val="en-US" w:eastAsia="zh-CN"/>
              </w:rPr>
              <w:t>4.</w:t>
            </w:r>
            <w:r>
              <w:rPr>
                <w:rFonts w:hint="eastAsia" w:ascii="Times New Roman" w:hAnsi="Times New Roman" w:cs="Times New Roman"/>
                <w:sz w:val="24"/>
              </w:rPr>
              <w:t>开发实现阶段</w:t>
            </w:r>
            <w:r>
              <w:rPr>
                <w:rFonts w:hint="eastAsia" w:ascii="Times New Roman" w:hAnsi="Times New Roman" w:cs="Times New Roman"/>
                <w:sz w:val="24"/>
                <w:lang w:eastAsia="zh-CN"/>
              </w:rPr>
              <w:t>：</w:t>
            </w:r>
            <w:r>
              <w:rPr>
                <w:rFonts w:hint="eastAsia" w:ascii="Times New Roman" w:hAnsi="Times New Roman" w:cs="Times New Roman"/>
                <w:sz w:val="24"/>
              </w:rPr>
              <w:t>搭建开发环境，分角色模块进行开发。后端实现用户注册登录、订单处理、菜品管理、库存控制及评价处理等核心逻辑；前端实现菜品展示、订单交互及数据可视化；采用 RESTful API 实现数据通信</w:t>
            </w:r>
            <w:r>
              <w:rPr>
                <w:rFonts w:hint="eastAsia" w:ascii="Times New Roman" w:hAnsi="Times New Roman" w:cs="Times New Roman"/>
                <w:sz w:val="24"/>
                <w:lang w:eastAsia="zh-CN"/>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测试与优化阶段</w:t>
            </w:r>
            <w:r>
              <w:rPr>
                <w:rFonts w:hint="eastAsia" w:ascii="Times New Roman" w:hAnsi="Times New Roman" w:cs="Times New Roman"/>
                <w:sz w:val="24"/>
                <w:lang w:eastAsia="zh-CN"/>
              </w:rPr>
              <w:t>：</w:t>
            </w:r>
            <w:r>
              <w:rPr>
                <w:rFonts w:hint="eastAsia" w:ascii="Times New Roman" w:hAnsi="Times New Roman" w:cs="Times New Roman"/>
                <w:sz w:val="24"/>
              </w:rPr>
              <w:t>进行功能测试、性能测试与安全测试。验证系统的登录注册、订单处理、支付流程与权限控制功能的正确性与稳定性。通过用户体验测试收集反馈意见，对系统性能与界面交互进行优化。</w:t>
            </w:r>
          </w:p>
          <w:p>
            <w:pPr>
              <w:adjustRightInd w:val="0"/>
              <w:snapToGrid w:val="0"/>
              <w:spacing w:line="360" w:lineRule="auto"/>
              <w:ind w:firstLine="480" w:firstLineChars="200"/>
              <w:rPr>
                <w:rFonts w:hint="eastAsia" w:ascii="Times New Roman" w:hAnsi="Times New Roman" w:cs="Times New Roman"/>
                <w:sz w:val="24"/>
              </w:rPr>
            </w:pP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w:t>
            </w:r>
            <w:r>
              <w:rPr>
                <w:rFonts w:hint="eastAsia" w:ascii="Times New Roman" w:hAnsi="Times New Roman" w:cs="Times New Roman"/>
                <w:sz w:val="24"/>
              </w:rPr>
              <w:t>总结与论文撰写阶段</w:t>
            </w:r>
            <w:r>
              <w:rPr>
                <w:rFonts w:hint="eastAsia" w:ascii="Times New Roman" w:hAnsi="Times New Roman" w:cs="Times New Roman"/>
                <w:sz w:val="24"/>
                <w:lang w:eastAsia="zh-CN"/>
              </w:rPr>
              <w:t>：</w:t>
            </w:r>
            <w:r>
              <w:rPr>
                <w:rFonts w:hint="eastAsia" w:ascii="Times New Roman" w:hAnsi="Times New Roman" w:cs="Times New Roman"/>
                <w:sz w:val="24"/>
              </w:rPr>
              <w:t>系统开发完成后，整理设计文档、数据库说明书、测试报告与用户手册，总结系统创新点与开发经验，撰写毕业论文并准备答辩。</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1.需</w:t>
            </w:r>
            <w:r>
              <w:rPr>
                <w:rFonts w:hint="eastAsia" w:ascii="Times New Roman" w:hAnsi="Times New Roman" w:cs="Times New Roman"/>
                <w:color w:val="000000" w:themeColor="text1"/>
                <w:sz w:val="24"/>
                <w14:textFill>
                  <w14:solidFill>
                    <w14:schemeClr w14:val="tx1"/>
                  </w14:solidFill>
                </w14:textFill>
              </w:rPr>
              <w:t>求分析与系统设计：</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结合用户调研与校园后勤部门的实际业务，分析功能与性能需求；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使用UML建模工具绘制用例图、类图、模块结构图与E-R图，明确系统结构。</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2.数据库设计与系统实现：</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基于E-R模型进行数据库设计，保证数据逻辑清晰、查询高效；</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使用Spring Boot + MyBatis实现后端业务逻辑与数据访问层；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采用RESTful接口实现前后端交互与数据通信。</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3.前端设计与用户交互优化：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采用Vue.js构建响应式用户界面，实现点餐与订单管理的动态交互；</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通过原型设计与用户测试优化界面布局与使用体验。</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4.数据统计与可视化分析：</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采集订单量、营业额、菜品销售量等数据；</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利用ECharts展示关键经营指标，支持图形化报表分析。</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5.系统测试与性能优化：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设计覆盖功能模块与异常场景的测试用例；</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通过压力测试与负载分析优化系统性能，保障高并发下的稳定运行。</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1.研</w:t>
            </w:r>
            <w:r>
              <w:rPr>
                <w:rFonts w:hint="eastAsia" w:ascii="Times New Roman" w:hAnsi="Times New Roman" w:cs="Times New Roman"/>
                <w:sz w:val="24"/>
              </w:rPr>
              <w:t>究内容：</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1）系统架构与技术选型：基于 Spring Boot 实现后端逻辑，结合 MyBatis、MySQL、Vue.js 构建前后端分离架构；</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功能模块实现：实现普通用户、商户与管理员三类角色的核心功能模块；</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3）数据库设计与接口实现：设计高效的数据结构与 RESTful 接口，实现数据高效交互与安全访问；</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4）权限控制与系统安全：通过 Spring Security + JWT 实现角色分级权限管理；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5）数据统计与可视化分析：采用 ECharts 实现营业额、菜品热度、评价分布等可视化数据分析；</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6）系统测试与性能优化：进行多轮功能测试与优化，提升系统性能与用户体验。</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1）实现一套功能完善、性能稳定的校园餐饮管理系统；</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2）实现普通用户、商户与管理员多角色协同的数字化管理；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3）系统支持菜品、订单、库存、统计与权限等全流程操作；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4）提供数据可视化分析功能，为管理决策提供数据支持；</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5）完成系统设计文档、测试报告、用户手册及论文撰写，达到毕业设计要求。</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随着高校后勤数字化建设的不断推进，校园餐饮服务正从传统人工管理逐步向信息化、智能化与个性化转型。传统食堂在点餐、支付、统计及监管等环节普遍存在流程复杂、信息孤岛与服务响应慢等问题，而基于 Spring Boot 框架 的校园餐饮管理系统通过实现 前后端分离、数据集中管理与多角色协同，有效提升了高校餐饮管理的自动化与智能化水平</w:t>
            </w:r>
            <w:r>
              <w:rPr>
                <w:rFonts w:hint="eastAsia" w:ascii="Times New Roman" w:hAnsi="Times New Roman" w:cs="Times New Roman"/>
                <w:sz w:val="24"/>
                <w:vertAlign w:val="superscript"/>
              </w:rPr>
              <w:t>[1][2][6][9][10]</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孙佩等</w:t>
            </w:r>
            <w:r>
              <w:rPr>
                <w:rFonts w:hint="eastAsia" w:ascii="Times New Roman" w:hAnsi="Times New Roman" w:cs="Times New Roman"/>
                <w:sz w:val="24"/>
                <w:vertAlign w:val="superscript"/>
              </w:rPr>
              <w:t>[1]</w:t>
            </w:r>
            <w:r>
              <w:rPr>
                <w:rFonts w:hint="eastAsia" w:ascii="Times New Roman" w:hAnsi="Times New Roman" w:cs="Times New Roman"/>
                <w:sz w:val="24"/>
              </w:rPr>
              <w:t>基于大数据技术提出校园餐饮个性化推荐系统，通过分析学生饮食习惯和健康数据，为系统的菜品推荐与偏好建模提供了理论支持。孙胜男</w:t>
            </w:r>
            <w:r>
              <w:rPr>
                <w:rFonts w:hint="eastAsia" w:ascii="Times New Roman" w:hAnsi="Times New Roman" w:cs="Times New Roman"/>
                <w:sz w:val="24"/>
                <w:vertAlign w:val="superscript"/>
              </w:rPr>
              <w:t>[2]</w:t>
            </w:r>
            <w:r>
              <w:rPr>
                <w:rFonts w:hint="eastAsia" w:ascii="Times New Roman" w:hAnsi="Times New Roman" w:cs="Times New Roman"/>
                <w:sz w:val="24"/>
              </w:rPr>
              <w:t>从移动端开发角度出发，设计了校园智慧餐饮系统，实现在线点餐、订单管理与信息统计的移动化应用，显著提高了餐饮信息化水平。杨旭东</w:t>
            </w:r>
            <w:r>
              <w:rPr>
                <w:rFonts w:hint="eastAsia" w:ascii="Times New Roman" w:hAnsi="Times New Roman" w:cs="Times New Roman"/>
                <w:sz w:val="24"/>
                <w:vertAlign w:val="superscript"/>
              </w:rPr>
              <w:t>[4]</w:t>
            </w:r>
            <w:r>
              <w:rPr>
                <w:rFonts w:hint="eastAsia" w:ascii="Times New Roman" w:hAnsi="Times New Roman" w:cs="Times New Roman"/>
                <w:sz w:val="24"/>
              </w:rPr>
              <w:t>针对个性化推荐的算法瓶颈，提出了ItemLightGCN改进模型，通过优化用户与菜品嵌入向量关系，提高了菜品推荐的准确度与系统性能，为本系统的个性化推荐模块提供了算法基础。伍小玲等</w:t>
            </w:r>
            <w:r>
              <w:rPr>
                <w:rFonts w:hint="eastAsia" w:ascii="Times New Roman" w:hAnsi="Times New Roman" w:cs="Times New Roman"/>
                <w:sz w:val="24"/>
                <w:vertAlign w:val="superscript"/>
              </w:rPr>
              <w:t>[9]</w:t>
            </w:r>
            <w:r>
              <w:rPr>
                <w:rFonts w:hint="eastAsia" w:ascii="Times New Roman" w:hAnsi="Times New Roman" w:cs="Times New Roman"/>
                <w:sz w:val="24"/>
              </w:rPr>
              <w:t>结合物联网与智能算法，构建高校餐饮服务推荐模型与动态服务机制，提出基于数据采集、分析与可视化的全流程优化框架，为系统的智能决策与可视化分析模块提供了重要参考。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缪雨</w:t>
            </w:r>
            <w:r>
              <w:rPr>
                <w:rFonts w:hint="eastAsia" w:ascii="Times New Roman" w:hAnsi="Times New Roman" w:cs="Times New Roman"/>
                <w:sz w:val="24"/>
                <w:vertAlign w:val="superscript"/>
              </w:rPr>
              <w:t>[6]</w:t>
            </w:r>
            <w:r>
              <w:rPr>
                <w:rFonts w:hint="eastAsia" w:ascii="Times New Roman" w:hAnsi="Times New Roman" w:cs="Times New Roman"/>
                <w:sz w:val="24"/>
              </w:rPr>
              <w:t>与张欣等</w:t>
            </w:r>
            <w:r>
              <w:rPr>
                <w:rFonts w:hint="eastAsia" w:ascii="Times New Roman" w:hAnsi="Times New Roman" w:cs="Times New Roman"/>
                <w:sz w:val="24"/>
                <w:vertAlign w:val="superscript"/>
              </w:rPr>
              <w:t>[7]</w:t>
            </w:r>
            <w:r>
              <w:rPr>
                <w:rFonts w:hint="eastAsia" w:ascii="Times New Roman" w:hAnsi="Times New Roman" w:cs="Times New Roman"/>
                <w:sz w:val="24"/>
              </w:rPr>
              <w:t>探讨了高校餐饮与电子商务结合的可行性，指出在高校食堂引入“线上点餐+线下取餐”的混合服务模式，可缓解就餐高峰拥堵并提升服务体验。边铁等</w:t>
            </w:r>
            <w:r>
              <w:rPr>
                <w:rFonts w:hint="eastAsia" w:ascii="Times New Roman" w:hAnsi="Times New Roman" w:cs="Times New Roman"/>
                <w:sz w:val="24"/>
                <w:vertAlign w:val="superscript"/>
              </w:rPr>
              <w:t>[10]</w:t>
            </w:r>
            <w:r>
              <w:rPr>
                <w:rFonts w:hint="eastAsia" w:ascii="Times New Roman" w:hAnsi="Times New Roman" w:cs="Times New Roman"/>
                <w:sz w:val="24"/>
              </w:rPr>
              <w:t>以吉林大学“智慧食堂”建设为例，展示了产销一体化与智能管理机制在高校餐饮中的应用成效，进一步验证了智慧化系统的必要性与实用性。赵元玉</w:t>
            </w:r>
            <w:r>
              <w:rPr>
                <w:rFonts w:hint="eastAsia" w:ascii="Times New Roman" w:hAnsi="Times New Roman" w:cs="Times New Roman"/>
                <w:sz w:val="24"/>
                <w:vertAlign w:val="superscript"/>
              </w:rPr>
              <w:t>[8]</w:t>
            </w:r>
            <w:r>
              <w:rPr>
                <w:rFonts w:hint="eastAsia" w:ascii="Times New Roman" w:hAnsi="Times New Roman" w:cs="Times New Roman"/>
                <w:sz w:val="24"/>
              </w:rPr>
              <w:t>则提出通过智能化技术赋能高校餐饮服务的路径，从资金投入、人员培训与智能化服务推广等多方面提出系统建设建议，强调智能技术与管理流程的深度融合。</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在系统开发方面，孙宏强等</w:t>
            </w:r>
            <w:r>
              <w:rPr>
                <w:rFonts w:hint="eastAsia" w:ascii="Times New Roman" w:hAnsi="Times New Roman" w:cs="Times New Roman"/>
                <w:sz w:val="24"/>
                <w:vertAlign w:val="superscript"/>
              </w:rPr>
              <w:t>[11]</w:t>
            </w:r>
            <w:r>
              <w:rPr>
                <w:rFonts w:hint="eastAsia" w:ascii="Times New Roman" w:hAnsi="Times New Roman" w:cs="Times New Roman"/>
                <w:sz w:val="24"/>
              </w:rPr>
              <w:t>提出统一信息化软件开发框架的思想，为系统提供了标准化开发与模块化扩展的理论基础；崔娟等</w:t>
            </w:r>
            <w:r>
              <w:rPr>
                <w:rFonts w:hint="eastAsia" w:ascii="Times New Roman" w:hAnsi="Times New Roman" w:cs="Times New Roman"/>
                <w:sz w:val="24"/>
                <w:vertAlign w:val="superscript"/>
              </w:rPr>
              <w:t>[12]</w:t>
            </w:r>
            <w:r>
              <w:rPr>
                <w:rFonts w:hint="eastAsia" w:ascii="Times New Roman" w:hAnsi="Times New Roman" w:cs="Times New Roman"/>
                <w:sz w:val="24"/>
              </w:rPr>
              <w:t>基于Spring Security框架的研究，为本系统的用户认证与权限管理模块提供了安全实现路径；Wu等</w:t>
            </w:r>
            <w:r>
              <w:rPr>
                <w:rFonts w:hint="eastAsia" w:ascii="Times New Roman" w:hAnsi="Times New Roman" w:cs="Times New Roman"/>
                <w:sz w:val="24"/>
                <w:vertAlign w:val="superscript"/>
              </w:rPr>
              <w:t>[13]</w:t>
            </w:r>
            <w:r>
              <w:rPr>
                <w:rFonts w:hint="eastAsia" w:ascii="Times New Roman" w:hAnsi="Times New Roman" w:cs="Times New Roman"/>
                <w:sz w:val="24"/>
              </w:rPr>
              <w:t>则构建了基于云计算的校园餐饮支付管理系统，实现了多端协同、云端结算与实时数据同步，为支付体系与账单统计模块提供了参考模型。国外学者D.R.B.等</w:t>
            </w:r>
            <w:r>
              <w:rPr>
                <w:rFonts w:hint="eastAsia" w:ascii="Times New Roman" w:hAnsi="Times New Roman" w:cs="Times New Roman"/>
                <w:sz w:val="24"/>
                <w:vertAlign w:val="superscript"/>
              </w:rPr>
              <w:t>[14]</w:t>
            </w:r>
            <w:r>
              <w:rPr>
                <w:rFonts w:hint="eastAsia" w:ascii="Times New Roman" w:hAnsi="Times New Roman" w:cs="Times New Roman"/>
                <w:sz w:val="24"/>
              </w:rPr>
              <w:t>与Helene等</w:t>
            </w:r>
            <w:r>
              <w:rPr>
                <w:rFonts w:hint="eastAsia" w:ascii="Times New Roman" w:hAnsi="Times New Roman" w:cs="Times New Roman"/>
                <w:sz w:val="24"/>
                <w:vertAlign w:val="superscript"/>
              </w:rPr>
              <w:t>[15]</w:t>
            </w:r>
            <w:r>
              <w:rPr>
                <w:rFonts w:hint="eastAsia" w:ascii="Times New Roman" w:hAnsi="Times New Roman" w:cs="Times New Roman"/>
                <w:sz w:val="24"/>
              </w:rPr>
              <w:t>则从可持续餐饮与食物环境管理的视角出发，探讨了绿色膳食、可持续消费与食品分布优化，为高校餐饮系统未来的“绿色智能”拓展方向提供了国际借鉴。</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现有研究表明：（1）大数据与人工智能技术可显著提升餐饮系统的个性化推荐与智能决策能力；（2）移动端与云计算架构提高了系统的可访问性与高并发性能；（3）安全框架与权限分级管理是餐饮信息系统可靠运行的保障；（4）智能化与绿色化发展趋势正推动高校餐饮管理系统向可持续、智能化方向演进</w:t>
            </w:r>
            <w:r>
              <w:rPr>
                <w:rFonts w:hint="eastAsia" w:ascii="Times New Roman" w:hAnsi="Times New Roman" w:cs="Times New Roman"/>
                <w:sz w:val="24"/>
                <w:vertAlign w:val="superscript"/>
              </w:rPr>
              <w:t>[1][2][4][6][9][10][12][13]</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（1）普通用户（师生）功能设计：普通用户可通过系统实现登录注册、浏览档口与菜品、在线下单与取消订单、查看订单记录、评价与投诉、个人资料与账户管理等功能。参考</w:t>
            </w:r>
            <w:r>
              <w:rPr>
                <w:rFonts w:hint="eastAsia" w:ascii="Times New Roman" w:hAnsi="Times New Roman" w:cs="Times New Roman"/>
                <w:sz w:val="24"/>
                <w:vertAlign w:val="superscript"/>
              </w:rPr>
              <w:t>[1][2][4][9]</w:t>
            </w:r>
            <w:r>
              <w:rPr>
                <w:rFonts w:hint="eastAsia" w:ascii="Times New Roman" w:hAnsi="Times New Roman" w:cs="Times New Roman"/>
                <w:sz w:val="24"/>
              </w:rPr>
              <w:t>，系统后端基于Spring Boot实现订单与用户管理逻辑，前端采用Vue实现菜品展示与下单交互；通过集成第三方支付接口实现在线支付与账单查询功能；评价模块允许用户对菜品与档口进行文字与星级反馈，支持投诉上报与订单关联。</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商户用户功能设计：商户端具备登录验证、档口与菜品信息管理、菜品上下架、价格与库存调整、订单处理、销量统计与活动设置等功能。结合[6][7][9][11]，系统支持商户通过管理后台维护档口与菜品数据，实时查看订单状态与营业额统计；可根据库存变化动态调整菜品状态与价格；支持活动与公告发布功能，以提升用户互动与菜品曝光率。</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管理员用户功能设计：管理员负责师生与商户账户管理、档口与菜品审核、订单与支付管理、库存监控、评价与投诉处理、数据统计分析及系统配置。参考[8][10][12][13]，系统管理员可在控制台统一审核商户信息与菜品录入，监控订单与支付数据并生成可视化报表（基于ECharts或Chart.js），实现营业额、销售趋势与菜品热度分析；同时对异常订单与投诉进行核查与处理，并通过权限配置模块保障系统安全与数据隔离。</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综上，基于Spring Boot的校园餐饮管理系统以 Spring Boot + Vue + MySQL + Redis 为核心技术架构，结合前后端分离、分角色管理与智能化推荐模块，实现了从点餐到结算、从商户管理到系统维护的全流程信息化管理。该系统不仅提升了高校餐饮的运营效率与服务质量，也为高校智慧后勤建设提供了实践范例和可扩展的技术路径</w:t>
            </w:r>
            <w:r>
              <w:rPr>
                <w:rFonts w:hint="eastAsia" w:ascii="Times New Roman" w:hAnsi="Times New Roman" w:cs="Times New Roman"/>
                <w:sz w:val="24"/>
                <w:vertAlign w:val="superscript"/>
              </w:rPr>
              <w:t>[1][2][4][6][8][9][10][12][13]</w:t>
            </w:r>
            <w:r>
              <w:rPr>
                <w:rFonts w:hint="eastAsia" w:ascii="Times New Roman" w:hAnsi="Times New Roman" w:cs="Times New Roman"/>
                <w:sz w:val="24"/>
              </w:rPr>
              <w:t>。</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孙佩,刘京辉,王文洁.基于大数据的校园餐饮个性化推荐系统研究[J].中国食品工业,2025,(09):41-43.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孙胜男.基于移动端的校园智慧餐饮系统研究与设计[J].现代食品,2024,30(20):82-84.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朱晓奇,解春红,张春祎,等.大学生校园餐饮“APP”发展途径研究[C]//成都信息工程大学管理学院.“劳动保障研究”2024研讨会论文集（下册）.大连科技学院;,2024:12-14.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杨旭东.面向校园餐饮的菜品推荐方法与系统[D].北京交通大学,2023.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熊玲玲.餐饮服务与管理课程评价与改革探索[J].食品界,2024,(07):84-86.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缪雨.校园餐饮电子商务贸易平台建设的可行性研究[J].文化创新比较研究,2020,4(01):179-180.</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张欣,张根龙,刘新梅.高校校园在线点餐发展模式分析——以防灾科技学院为例[J].产业与科技论坛,2021,20(16):93-94.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赵元玉.以智能化技术赋能高校餐饮服务与管理效能提升的路径探讨[J].现代食品,2025,(17):136-138.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伍小玲,南炯,裴玲,等.大数据技术赋能高校餐饮服务的创新与实践[J].中外食品工业,2025,(10):46-48.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边铁,陈鹏飞,孙娟.智慧食堂：高校餐饮服务由传统向现代转型——以吉林大学为例[J].高校后勤研究,2024,(11):3-6.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孙宏强,程小贤,张耀方,等.信息化软件开发框架的构建与应用[J].长江信息通信,2023,36(12):69-70+73.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崔娟,章恒,马尧,等.基于Spring Security框架的前后端分离软件平台构建的研究[J].科学技术创新,2022,(04):73-76.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Wu Y ,Yang J ,Zhang K .Design of Cloud Payment Management System for Campus Catering Sales[J].Information Systems and Economics,2023,4(4)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D. R B ,W. A Z ,Chad S , et al.Plant-based default nudges effectively increase the sustainability of catered meals on college campuses: Three randomized controlled trials [J].Frontiers in Sustainable Food Systems,2022</w:t>
            </w:r>
          </w:p>
          <w:p>
            <w:pPr>
              <w:numPr>
                <w:ilvl w:val="0"/>
                <w:numId w:val="1"/>
              </w:numPr>
              <w:adjustRightInd w:val="0"/>
              <w:snapToGrid w:val="0"/>
              <w:spacing w:line="360" w:lineRule="auto"/>
              <w:ind w:left="514" w:hanging="513" w:hangingChars="214"/>
              <w:jc w:val="left"/>
              <w:rPr>
                <w:rFonts w:hint="eastAsia" w:ascii="Times New Roman" w:hAnsi="Times New Roman" w:cs="Times New Roman"/>
                <w:sz w:val="24"/>
              </w:rPr>
            </w:pPr>
            <w:r>
              <w:rPr>
                <w:rFonts w:hint="eastAsia" w:ascii="Times New Roman" w:hAnsi="Times New Roman" w:cs="Times New Roman"/>
                <w:sz w:val="24"/>
              </w:rPr>
              <w:t>Helene V ,J C P ,N N D , et al.Using geographic information systems to characterize food environments around historically black colleges and universities: Implications for nutrition interventions.[J].Journal of American college health : J of ACH,2020,70(3):1-6</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bookmarkStart w:id="1" w:name="_GoBack"/>
            <w:bookmarkEnd w:id="1"/>
            <w:r>
              <w:rPr>
                <w:rFonts w:ascii="Times New Roman" w:hAnsi="Times New Roman" w:eastAsia="黑体" w:cs="Times New Roman"/>
                <w:b/>
                <w:bCs/>
                <w:sz w:val="24"/>
              </w:rPr>
              <w:t>七、时间安排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67"/>
              <w:gridCol w:w="3369"/>
              <w:gridCol w:w="3369"/>
            </w:tblGrid>
            <w:tr>
              <w:tc>
                <w:tcPr>
                  <w:tcW w:w="3371" w:type="dxa"/>
                </w:tcPr>
                <w:p>
                  <w:pPr>
                    <w:adjustRightInd w:val="0"/>
                    <w:snapToGrid w:val="0"/>
                    <w:spacing w:line="360" w:lineRule="auto"/>
                    <w:ind w:firstLine="960" w:firstLineChars="400"/>
                    <w:rPr>
                      <w:rFonts w:hint="eastAsia" w:ascii="Times New Roman" w:hAnsi="Times New Roman" w:cs="Times New Roman" w:eastAsiaTheme="minorEastAsia"/>
                      <w:sz w:val="24"/>
                      <w:vertAlign w:val="baseline"/>
                      <w:lang w:val="en-US" w:eastAsia="zh-CN"/>
                    </w:rPr>
                  </w:pPr>
                  <w:r>
                    <w:rPr>
                      <w:rFonts w:hint="eastAsia" w:ascii="黑体" w:hAnsi="黑体" w:eastAsia="黑体" w:cs="黑体"/>
                      <w:sz w:val="24"/>
                      <w:vertAlign w:val="baseline"/>
                      <w:lang w:val="en-US" w:eastAsia="zh-CN"/>
                    </w:rPr>
                    <w:t>序号</w:t>
                  </w:r>
                </w:p>
              </w:tc>
              <w:tc>
                <w:tcPr>
                  <w:tcW w:w="3372" w:type="dxa"/>
                </w:tcPr>
                <w:p>
                  <w:pPr>
                    <w:adjustRightInd w:val="0"/>
                    <w:snapToGrid w:val="0"/>
                    <w:spacing w:line="360" w:lineRule="auto"/>
                    <w:ind w:firstLine="960" w:firstLineChars="400"/>
                    <w:rPr>
                      <w:rFonts w:hint="eastAsia" w:ascii="Times New Roman" w:hAnsi="Times New Roman" w:cs="Times New Roman" w:eastAsiaTheme="minorEastAsia"/>
                      <w:sz w:val="24"/>
                      <w:vertAlign w:val="baseline"/>
                      <w:lang w:val="en-US" w:eastAsia="zh-CN"/>
                    </w:rPr>
                  </w:pPr>
                  <w:r>
                    <w:rPr>
                      <w:rFonts w:hint="eastAsia" w:ascii="黑体" w:hAnsi="黑体" w:eastAsia="黑体" w:cs="黑体"/>
                      <w:sz w:val="24"/>
                      <w:vertAlign w:val="baseline"/>
                      <w:lang w:val="en-US" w:eastAsia="zh-CN"/>
                    </w:rPr>
                    <w:t>起止时间</w:t>
                  </w:r>
                </w:p>
              </w:tc>
              <w:tc>
                <w:tcPr>
                  <w:tcW w:w="3372" w:type="dxa"/>
                </w:tcPr>
                <w:p>
                  <w:pPr>
                    <w:adjustRightInd w:val="0"/>
                    <w:snapToGrid w:val="0"/>
                    <w:spacing w:line="360" w:lineRule="auto"/>
                    <w:ind w:firstLine="960" w:firstLineChars="400"/>
                    <w:rPr>
                      <w:rFonts w:hint="default" w:ascii="Times New Roman" w:hAnsi="Times New Roman" w:cs="Times New Roman" w:eastAsiaTheme="minorEastAsia"/>
                      <w:sz w:val="24"/>
                      <w:vertAlign w:val="baseline"/>
                      <w:lang w:val="en-US" w:eastAsia="zh-CN"/>
                    </w:rPr>
                  </w:pPr>
                  <w:r>
                    <w:rPr>
                      <w:rFonts w:hint="eastAsia" w:ascii="黑体" w:hAnsi="黑体" w:eastAsia="黑体" w:cs="黑体"/>
                      <w:sz w:val="24"/>
                      <w:vertAlign w:val="baseline"/>
                      <w:lang w:val="en-US" w:eastAsia="zh-CN"/>
                    </w:rPr>
                    <w:t>主要任务</w:t>
                  </w:r>
                </w:p>
              </w:tc>
            </w:tr>
            <w:tr>
              <w:tc>
                <w:tcPr>
                  <w:tcW w:w="3371" w:type="dxa"/>
                </w:tcPr>
                <w:p>
                  <w:pPr>
                    <w:adjustRightInd w:val="0"/>
                    <w:snapToGrid w:val="0"/>
                    <w:spacing w:line="360" w:lineRule="auto"/>
                    <w:ind w:firstLine="1200" w:firstLineChars="500"/>
                    <w:rPr>
                      <w:rFonts w:hint="eastAsia"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1</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2025年10月17日-2025年11月9日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完成国内外相关文献查阅与梳理，明确课题研究意义、核心内容及研究方法；撰写开题报告，确走研究思路与技术路线；按学部安排参加开题答辩，记录答辩意见。</w:t>
                  </w:r>
                </w:p>
              </w:tc>
            </w:tr>
            <w:tr>
              <w:tc>
                <w:tcPr>
                  <w:tcW w:w="3371" w:type="dxa"/>
                </w:tcPr>
                <w:p>
                  <w:pPr>
                    <w:adjustRightInd w:val="0"/>
                    <w:snapToGrid w:val="0"/>
                    <w:spacing w:line="360" w:lineRule="auto"/>
                    <w:ind w:firstLine="1200" w:firstLineChars="500"/>
                    <w:rPr>
                      <w:rFonts w:hint="eastAsia"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2</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2025年11月10日-2025年12月21日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开展实验、社会调查、数据采集与分析等核心研究工作，形成阶段性研究记录；撰写中期研究报告，总结已完成工作、现存问题及后续计划。</w:t>
                  </w:r>
                </w:p>
              </w:tc>
            </w:tr>
            <w:tr>
              <w:tc>
                <w:tcPr>
                  <w:tcW w:w="3371" w:type="dxa"/>
                </w:tcPr>
                <w:p>
                  <w:pPr>
                    <w:adjustRightInd w:val="0"/>
                    <w:snapToGrid w:val="0"/>
                    <w:spacing w:line="360" w:lineRule="auto"/>
                    <w:ind w:firstLine="1200" w:firstLineChars="500"/>
                    <w:rPr>
                      <w:rFonts w:hint="default"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 xml:space="preserve">3 </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2025年12月22日-2026年01月4日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参加学部组织的中期检查，汇报研究进度。</w:t>
                  </w:r>
                </w:p>
              </w:tc>
            </w:tr>
            <w:tr>
              <w:tc>
                <w:tcPr>
                  <w:tcW w:w="3371" w:type="dxa"/>
                </w:tcPr>
                <w:p>
                  <w:pPr>
                    <w:adjustRightInd w:val="0"/>
                    <w:snapToGrid w:val="0"/>
                    <w:spacing w:line="360" w:lineRule="auto"/>
                    <w:ind w:firstLine="1200" w:firstLineChars="500"/>
                    <w:rPr>
                      <w:rFonts w:hint="eastAsia"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4</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2026年1月5日-2026年4月5日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依据研究成果撰写论文初稿，确保覆盖全部研究内容，符合《郑州西亚斯学院本科毕业论文(设计)撰写规范》；提交初稿至指导教师审核，根据意见修改内容、调整格式。</w:t>
                  </w:r>
                </w:p>
              </w:tc>
            </w:tr>
            <w:tr>
              <w:tc>
                <w:tcPr>
                  <w:tcW w:w="3371" w:type="dxa"/>
                </w:tcPr>
                <w:p>
                  <w:pPr>
                    <w:adjustRightInd w:val="0"/>
                    <w:snapToGrid w:val="0"/>
                    <w:spacing w:line="360" w:lineRule="auto"/>
                    <w:ind w:firstLine="1200" w:firstLineChars="500"/>
                    <w:rPr>
                      <w:rFonts w:hint="eastAsia"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5</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2026年4月6日-2026年5月10日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参加预答辩，结合预答辩意见修改论文，形成终稿；提交终稿并通过“维普” 平台进行学术不端检测；若重复率&gt;25%，需修改降重后重新提交检测；准备答辩PPT，参加正式答辩，记录答辩意见，明确后续修改要求</w:t>
                  </w:r>
                </w:p>
              </w:tc>
            </w:tr>
            <w:tr>
              <w:tc>
                <w:tcPr>
                  <w:tcW w:w="3371" w:type="dxa"/>
                </w:tcPr>
                <w:p>
                  <w:pPr>
                    <w:adjustRightInd w:val="0"/>
                    <w:snapToGrid w:val="0"/>
                    <w:spacing w:line="360" w:lineRule="auto"/>
                    <w:ind w:firstLine="1200" w:firstLineChars="500"/>
                    <w:rPr>
                      <w:rFonts w:hint="eastAsia" w:ascii="Times New Roman" w:hAnsi="Times New Roman" w:cs="Times New Roman" w:eastAsiaTheme="minorEastAsia"/>
                      <w:sz w:val="24"/>
                      <w:vertAlign w:val="baseline"/>
                      <w:lang w:val="en-US" w:eastAsia="zh-CN"/>
                    </w:rPr>
                  </w:pPr>
                  <w:r>
                    <w:rPr>
                      <w:rFonts w:hint="eastAsia" w:ascii="Times New Roman" w:hAnsi="Times New Roman" w:cs="Times New Roman"/>
                      <w:sz w:val="24"/>
                      <w:vertAlign w:val="baseline"/>
                      <w:lang w:val="en-US" w:eastAsia="zh-CN"/>
                    </w:rPr>
                    <w:t>6</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2026年5月11日-2026年5月17日</w:t>
                  </w:r>
                </w:p>
              </w:tc>
              <w:tc>
                <w:tcPr>
                  <w:tcW w:w="3372" w:type="dxa"/>
                </w:tcPr>
                <w:p>
                  <w:pPr>
                    <w:adjustRightInd w:val="0"/>
                    <w:snapToGrid w:val="0"/>
                    <w:spacing w:line="360" w:lineRule="auto"/>
                    <w:rPr>
                      <w:rFonts w:ascii="Times New Roman" w:hAnsi="Times New Roman" w:cs="Times New Roman"/>
                      <w:sz w:val="24"/>
                      <w:vertAlign w:val="baseline"/>
                    </w:rPr>
                  </w:pPr>
                  <w:r>
                    <w:rPr>
                      <w:rFonts w:hint="eastAsia" w:ascii="Times New Roman" w:hAnsi="Times New Roman" w:cs="Times New Roman"/>
                      <w:sz w:val="24"/>
                      <w:vertAlign w:val="baseline"/>
                    </w:rPr>
                    <w:t>根据正式答辩意见修改论文，完成最终版本；对修改后的论文重新查重，确保重复率仍符合要求；将论文胶装，经指导教师签字确认后提交存档。</w:t>
                  </w:r>
                </w:p>
              </w:tc>
            </w:tr>
          </w:tbl>
          <w:p>
            <w:pPr>
              <w:adjustRightInd w:val="0"/>
              <w:snapToGrid w:val="0"/>
              <w:spacing w:line="360" w:lineRule="auto"/>
              <w:rPr>
                <w:rFonts w:hint="eastAsia" w:ascii="Times New Roman" w:hAnsi="Times New Roman" w:cs="Times New Roman" w:eastAsiaTheme="minorEastAsia"/>
                <w:sz w:val="24"/>
                <w:lang w:eastAsia="zh-CN"/>
              </w:rPr>
            </w:pP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22D48"/>
    <w:multiLevelType w:val="singleLevel"/>
    <w:tmpl w:val="BDE22D4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313308E4"/>
    <w:rsid w:val="3B5A363D"/>
    <w:rsid w:val="3BAE6333"/>
    <w:rsid w:val="489E001A"/>
    <w:rsid w:val="4A3C4833"/>
    <w:rsid w:val="5275657F"/>
    <w:rsid w:val="57C7F59A"/>
    <w:rsid w:val="5CDA476C"/>
    <w:rsid w:val="60BA4AF0"/>
    <w:rsid w:val="69807E63"/>
    <w:rsid w:val="69CE02FF"/>
    <w:rsid w:val="6ABD23DC"/>
    <w:rsid w:val="6F2474E3"/>
    <w:rsid w:val="7E7FB20B"/>
    <w:rsid w:val="BDEE7092"/>
    <w:rsid w:val="D5FFC5DF"/>
    <w:rsid w:val="D6FEDEAF"/>
    <w:rsid w:val="EFED2325"/>
    <w:rsid w:val="F9DBD8A7"/>
    <w:rsid w:val="FC168324"/>
    <w:rsid w:val="FD7AA65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styleId="10">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63</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2025-11-01T21:40:00Z</dcterms:created>
  <dc:creator>Lenovo</dc:creator>
  <cp:lastModifiedBy>秋</cp:lastModifiedBy>
  <dcterms:modified xsi:type="dcterms:W3CDTF">2025-11-06T20:04:32Z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1E03535D3F48CB7FD08E0C6906F27800_43</vt:lpwstr>
  </property>
</Properties>
</file>