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Ejemplo — BiblioYa — Entrega 2 — UML, stakeholders y visión</w:t>
      </w:r>
    </w:p>
    <w:p>
      <w:r>
        <w:rPr>
          <w:i/>
          <w:iCs/>
        </w:rPr>
        <w:t xml:space="preserve">Exportado con se-ramify el 23/10/2026.</w:t>
      </w:r>
    </w:p>
    <w:p>
      <w:pPr>
        <w:pStyle w:val="Heading1"/>
        <w:keepNext/>
      </w:pPr>
      <w:r>
        <w:t xml:space="preserve">Contenido de la entrega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1"/>
        <w:gridCol w:w="725"/>
        <w:gridCol w:w="4146"/>
      </w:tblGrid>
      <w:tr>
        <w:trPr>
          <w:cantSplit/>
          <w:tblHeader/>
        </w:trPr>
        <w:tc>
          <w:tcPr>
            <w:tcW w:type="dxa" w:w="45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Apartado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Peso</w:t>
            </w:r>
          </w:p>
        </w:tc>
        <w:tc>
          <w:tcPr>
            <w:tcW w:type="dxa" w:w="41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Diagramas</w:t>
            </w:r>
          </w:p>
        </w:tc>
      </w:tr>
      <w:tr>
        <w:trPr>
          <w:cantSplit/>
        </w:trPr>
        <w:tc>
          <w:tcPr>
            <w:tcW w:type="dxa" w:w="45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Todos los diagramas UML: casos de uso con especificaciones, clases y secuencia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60 %</w:t>
            </w:r>
          </w:p>
        </w:tc>
        <w:tc>
          <w:tcPr>
            <w:tcW w:type="dxa" w:w="41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Casos de uso; E2 · Diagrama de clases de diseño; E2 · Secuencia — Reservar libro</w:t>
            </w:r>
          </w:p>
        </w:tc>
      </w:tr>
      <w:tr>
        <w:trPr>
          <w:cantSplit/>
        </w:trPr>
        <w:tc>
          <w:tcPr>
            <w:tcW w:type="dxa" w:w="45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Mapa de stakeholders (uno de los dos formatos, mínimo seis)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1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Mapa de stakeholders</w:t>
            </w:r>
          </w:p>
        </w:tc>
      </w:tr>
      <w:tr>
        <w:trPr>
          <w:cantSplit/>
        </w:trPr>
        <w:tc>
          <w:tcPr>
            <w:tcW w:type="dxa" w:w="45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Visión del proyecto según el modelo del "elevator pitch"</w:t>
            </w:r>
          </w:p>
        </w:tc>
        <w:tc>
          <w:tcPr>
            <w:tcW w:type="dxa" w:w="72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20 %</w:t>
            </w:r>
          </w:p>
        </w:tc>
        <w:tc>
          <w:tcPr>
            <w:tcW w:type="dxa" w:w="414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E2 · Visión — elevator pitch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Índice</w:t>
      </w:r>
    </w:p>
    <w:p>
      <w:pPr>
        <w:pStyle w:val="ListParagraph"/>
        <w:numPr>
          <w:ilvl w:val="0"/>
          <w:numId w:val="2"/>
        </w:numPr>
      </w:pPr>
      <w:r>
        <w:t xml:space="preserve">E2 · Casos de uso</w:t>
      </w:r>
      <w:r>
        <w:t xml:space="preserve"> — Diagrama de sistema / casos de uso</w:t>
      </w:r>
    </w:p>
    <w:p>
      <w:pPr>
        <w:pStyle w:val="ListParagraph"/>
        <w:numPr>
          <w:ilvl w:val="0"/>
          <w:numId w:val="2"/>
        </w:numPr>
      </w:pPr>
      <w:r>
        <w:t xml:space="preserve">E2 · Diagrama de clases de diseño</w:t>
      </w:r>
      <w:r>
        <w:t xml:space="preserve"> — Diagrama de clases</w:t>
      </w:r>
    </w:p>
    <w:p>
      <w:pPr>
        <w:pStyle w:val="ListParagraph"/>
        <w:numPr>
          <w:ilvl w:val="0"/>
          <w:numId w:val="2"/>
        </w:numPr>
      </w:pPr>
      <w:r>
        <w:t xml:space="preserve">E2 · Secuencia — Reservar libro</w:t>
      </w:r>
      <w:r>
        <w:t xml:space="preserve"> — Diagrama de secuencia</w:t>
      </w:r>
    </w:p>
    <w:p>
      <w:pPr>
        <w:pStyle w:val="ListParagraph"/>
        <w:numPr>
          <w:ilvl w:val="0"/>
          <w:numId w:val="2"/>
        </w:numPr>
      </w:pPr>
      <w:r>
        <w:t xml:space="preserve">E2 · Mapa de stakeholders</w:t>
      </w:r>
      <w:r>
        <w:t xml:space="preserve"> — Mapa de stakeholders</w:t>
      </w:r>
    </w:p>
    <w:p>
      <w:pPr>
        <w:pStyle w:val="ListParagraph"/>
        <w:numPr>
          <w:ilvl w:val="0"/>
          <w:numId w:val="2"/>
        </w:numPr>
      </w:pPr>
      <w:r>
        <w:t xml:space="preserve">E2 · Visión — elevator pitch</w:t>
      </w:r>
      <w:r>
        <w:t xml:space="preserve"> — Visión — elevator pitch</w:t>
      </w:r>
    </w:p>
    <w:p>
      <w:pPr>
        <w:pStyle w:val="Heading1"/>
        <w:keepNext/>
      </w:pPr>
      <w:r>
        <w:t xml:space="preserve">1. E2 · Casos de uso</w:t>
      </w:r>
    </w:p>
    <w:p>
      <w:r>
        <w:rPr>
          <w:i/>
          <w:iCs/>
        </w:rPr>
        <w:t xml:space="preserve">Diagrama de sistema / casos de uso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3629025"/>
            <wp:effectExtent t="0" r="0" b="0" l="0"/>
            <wp:docPr id="6" name="01-e2-casos-de-uso.png" descr="E2 · Casos de uso" title="E2 ·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1. </w:t>
      </w:r>
      <w:r>
        <w:t xml:space="preserve">E2 · Casos de uso</w:t>
      </w:r>
    </w:p>
    <w:p>
      <w:pPr>
        <w:pStyle w:val="Heading2"/>
        <w:keepNext/>
      </w:pPr>
      <w:r>
        <w:t xml:space="preserve">CU-01 Buscar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3"/>
        <w:gridCol w:w="7129"/>
      </w:tblGrid>
      <w:tr>
        <w:trPr>
          <w:cantSplit/>
          <w:tblHeader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Buscar libro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busca libros del catálogo por título, autor o ISBN y ve si hay ejemplares disponibles.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escribe en el buscador.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Ninguna (la búsqueda es pública).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socio escribe un título, autor o ISBN.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los libros que coinciden, con el número de ejemplares disponibles.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socio abre la ficha de un libro.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muestra sus ejemplares y su estado.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2a. No hay resultados: el sistema lo indica y sugiere revisar la ortografía.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Ninguna (no cambia datos).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2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Cientos de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CU-02 Reservar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7132"/>
      </w:tblGrid>
      <w:tr>
        <w:trPr>
          <w:cantSplit/>
          <w:tblHeader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Reservar libro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reserva un libro que ahora está prestado para recogerlo cuando se devuelva.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pulsa «Reservar» en la ficha de un libro.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ha iniciado sesión y no tiene sanciones.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socio busca el libro (CU-01).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la ficha con sus ejemplares.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socio pulsa «Reservar».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registra la reserva y muestra la posición en la cola.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Hay un ejemplar disponible: el sistema ofrece reservarlo para recoger hoy.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4a. El socio ya tiene 3 reservas: el sistema lo impide y lo avisa.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La reserva queda registrada y el socio recibirá un aviso al devolverse el libro.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20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CU-03 Prestar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7138"/>
      </w:tblGrid>
      <w:tr>
        <w:trPr>
          <w:cantSplit/>
          <w:tblHeader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Prestar libro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presta un ejemplar a un socio en el mostrador.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socio entrega un libro en el mostrador para llevárselo.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ha iniciado sesión.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identifica al socio (CU-04).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bibliotecario lee el código del ejemplar.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sistema comprueba que el socio puede pedir y el ejemplar está disponible.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registra el préstamo con fecha de devolución a 15 días.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5. El sistema imprime o envía el comprobante.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El socio tiene una sanción o ya tiene 5 préstamos: el sistema lo impide y muestra el motivo.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3b. El ejemplar está reservado por otro socio: el sistema lo indica y no lo presta.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ejemplar queda prestado al socio con su fecha de devolución.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150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CU-04 Identificar socio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8"/>
        <w:gridCol w:w="7224"/>
      </w:tblGrid>
      <w:tr>
        <w:trPr>
          <w:cantSplit/>
          <w:tblHeader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Identificar socio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sistema reconoce al socio por su carné para operar en su nombre.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pasa el carné por el lector.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tiene carné en vigor.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pasa el carné por el lector.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muestra los datos del socio, sus préstamos y sus sanciones.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1a. El carné no se lee: el bibliotecario escribe el número de socio.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2a. El carné está caducado: el sistema lo indica.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queda identificado en el mostrador.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1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2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Cada préstamo y devolución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CU-05 Devolver libro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7138"/>
      </w:tblGrid>
      <w:tr>
        <w:trPr>
          <w:cantSplit/>
          <w:tblHeader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Devolver libro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Bibliotecario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Socio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bibliotecario registra la devolución de un ejemplar y, si hay reservas, avisa al siguiente socio.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socio devuelve un libro en el mostrador.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ejemplar está prestado.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bibliotecario lee el código del ejemplar.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cierra el préstamo con la fecha de hoy.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3. El sistema comprueba si hay retraso.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4. El sistema marca el ejemplar como disponible.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3a. Hay retraso: el sistema calcula la sanción (1 día sin préstamo por día de retraso) y la muestra.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4a. Hay una reserva: el sistema lo marca como reservado y avisa al socio (CU-06).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préstamo queda cerrado y el ejemplar disponible o reservado.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27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3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150 veces al día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CU-06 Notificar disponibilidad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2"/>
        <w:gridCol w:w="7140"/>
      </w:tblGrid>
      <w:tr>
        <w:trPr>
          <w:cantSplit/>
          <w:tblHeader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Código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Nombre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Notificar disponibilidad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 principal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Servicio de correo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Actores secundarios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sistema avisa al socio de que el libro que reservó ya está disponible.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Disparador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Se devuelve un ejemplar con reservas (CU-05).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Precondiciones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Hay una reserva y el libro se acaba de devolver.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 principal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1. El sistema toma la reserva más antigua.</w:t>
            </w:r>
            <w:r>
              <w:rPr>
                <w:sz w:val="19"/>
                <w:szCs w:val="19"/>
              </w:rPr>
              <w:br/>
              <w:t xml:space="preserve"/>
            </w:r>
            <w:r>
              <w:rPr>
                <w:sz w:val="19"/>
                <w:szCs w:val="19"/>
              </w:rPr>
              <w:t xml:space="preserve">2. El sistema envía un correo al socio con el plazo para recogerlo (3 días).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Flujos alternativos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2a. El correo falla: el sistema lo reintenta en una hora y lo anota.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Postcondiciones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socio está avisado y el ejemplar apartado para él.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Prioridad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27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Frecuencia</w:t>
            </w:r>
          </w:p>
        </w:tc>
        <w:tc>
          <w:tcPr>
            <w:tcW w:type="dxa" w:w="714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Unas 20 veces al día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E2 · Diagrama de clases de diseño</w:t>
      </w:r>
    </w:p>
    <w:p>
      <w:r>
        <w:rPr>
          <w:i/>
          <w:iCs/>
        </w:rPr>
        <w:t xml:space="preserve">Diagrama de clases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2962275"/>
            <wp:effectExtent t="0" r="0" b="0" l="0"/>
            <wp:docPr id="7" name="02-e2-diagrama-de-clases-de-diseno.png" descr="E2 · Diagrama de clases de diseño" title="E2 · Diagrama de clases de dise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2. </w:t>
      </w:r>
      <w:r>
        <w:t xml:space="preserve">E2 · Diagrama de clases de diseño</w:t>
      </w:r>
    </w:p>
    <w:p>
      <w:pPr>
        <w:pStyle w:val="Heading1"/>
        <w:keepNext/>
      </w:pPr>
      <w:r>
        <w:t xml:space="preserve">3. E2 · Secuencia — Reservar libro</w:t>
      </w:r>
    </w:p>
    <w:p>
      <w:r>
        <w:rPr>
          <w:i/>
          <w:iCs/>
        </w:rPr>
        <w:t xml:space="preserve">Diagrama de secuencia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019550"/>
            <wp:effectExtent t="0" r="0" b="0" l="0"/>
            <wp:docPr id="8" name="03-e2-secuencia-reservar-libro.png" descr="E2 · Secuencia — Reservar libro" title="E2 · Secuencia — Reservar lib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3. </w:t>
      </w:r>
      <w:r>
        <w:t xml:space="preserve">E2 · Secuencia — Reservar libro</w:t>
      </w:r>
    </w:p>
    <w:p>
      <w:pPr>
        <w:pStyle w:val="Heading1"/>
        <w:keepNext/>
      </w:pPr>
      <w:r>
        <w:t xml:space="preserve">4. E2 · Mapa de stakeholders</w:t>
      </w:r>
    </w:p>
    <w:p>
      <w:r>
        <w:rPr>
          <w:i/>
          <w:iCs/>
        </w:rPr>
        <w:t xml:space="preserve">Mapa de stakeholders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4562475"/>
            <wp:effectExtent t="0" r="0" b="0" l="0"/>
            <wp:docPr id="9" name="04-e2-mapa-de-stakeholders.png" descr="E2 · Mapa de stakeholders" title="E2 · Mapa de stakehol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4. </w:t>
      </w:r>
      <w:r>
        <w:t xml:space="preserve">E2 · Mapa de stakeholders</w:t>
      </w:r>
    </w:p>
    <w:p>
      <w:r>
        <w:rPr>
          <w:b/>
          <w:bCs/>
        </w:rPr>
        <w:t xml:space="preserve">Producto / proyecto:</w:t>
      </w:r>
      <w:r>
        <w:t xml:space="preserve"> App de préstamos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2"/>
        <w:gridCol w:w="1314"/>
        <w:gridCol w:w="1407"/>
        <w:gridCol w:w="767"/>
        <w:gridCol w:w="960"/>
        <w:gridCol w:w="1026"/>
        <w:gridCol w:w="1004"/>
        <w:gridCol w:w="735"/>
        <w:gridCol w:w="1016"/>
      </w:tblGrid>
      <w:tr>
        <w:trPr>
          <w:cantSplit/>
          <w:tblHeader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Stakeholder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Rol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Poder/Influencia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Interés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Estrategia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Anillo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Sector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Actitud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5"/>
                <w:szCs w:val="15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Dirección de la biblioteca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Cliente: encarga y paga el proyecto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Gestionar de cerca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vital involucrarlo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Decisores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Aprueba el alcance y el presupuesto.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Vicerrectorado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Financia la biblioteca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82 %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Decisores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Solo interviene si cambia el presupuesto.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Bibliotecarios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Usuarios internos diarios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90 %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vital involucrarlo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 contra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Temen más trabajo durante la migración.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Estudiantes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Usuarios finales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80 %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Profesores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Recomiendan bibliografía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55 %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informados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Clientes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Servicio de informática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Mantiene servidores y la red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Gestionar de cerca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 necesario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Necesitamos su visto bueno para integrar el catálogo.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 del catálogo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Licencia del software actual (OPAC)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60 %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En contra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Puede cobrar por abrir su API.</w:t>
            </w: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Delegado de protección de datos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RGPD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75 %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30 %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Mantener satisfechos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Estaría bien involucrarlos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Influyentes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Consejo de estudiantes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Representa a los alumnos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45 %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Monitorizar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Informar por cortesía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Influyentes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A favor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  <w:tr>
        <w:trPr>
          <w:cantSplit/>
        </w:trPr>
        <w:tc>
          <w:tcPr>
            <w:tcW w:type="dxa" w:w="118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Otras bibliotecas de la red</w:t>
            </w:r>
          </w:p>
        </w:tc>
        <w:tc>
          <w:tcPr>
            <w:tcW w:type="dxa" w:w="131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Préstamo interbibliotecario</w:t>
            </w:r>
          </w:p>
        </w:tc>
        <w:tc>
          <w:tcPr>
            <w:tcW w:type="dxa" w:w="140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15 %</w:t>
            </w:r>
          </w:p>
        </w:tc>
        <w:tc>
          <w:tcPr>
            <w:tcW w:type="dxa" w:w="7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20 %</w:t>
            </w:r>
          </w:p>
        </w:tc>
        <w:tc>
          <w:tcPr>
            <w:tcW w:type="dxa" w:w="96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Monitorizar</w:t>
            </w:r>
          </w:p>
        </w:tc>
        <w:tc>
          <w:tcPr>
            <w:tcW w:type="dxa" w:w="10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Informar por cortesía</w:t>
            </w:r>
          </w:p>
        </w:tc>
        <w:tc>
          <w:tcPr>
            <w:tcW w:type="dxa" w:w="100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Proveedores</w:t>
            </w:r>
          </w:p>
        </w:tc>
        <w:tc>
          <w:tcPr>
            <w:tcW w:type="dxa" w:w="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5"/>
                <w:szCs w:val="15"/>
              </w:rPr>
              <w:t xml:space="preserve">Neutral</w:t>
            </w:r>
          </w:p>
        </w:tc>
        <w:tc>
          <w:tcPr>
            <w:tcW w:type="dxa" w:w="101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Por estrategia (matriz poder/influencia – interés)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Gestionar de cerca</w:t>
      </w:r>
      <w:r>
        <w:t xml:space="preserve"> (Champions · Drivers): Dirección de la biblioteca, Servicio de informática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Mantener satisfechos</w:t>
      </w:r>
      <w:r>
        <w:t xml:space="preserve"> (Context setters · Blockers): Vicerrectorado, Proveedor del catálogo, Delegado de protección de datos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Mantener informados</w:t>
      </w:r>
      <w:r>
        <w:t xml:space="preserve"> (Defenders · Subjects): Bibliotecarios, Estudiantes, Profesores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Monitorizar</w:t>
      </w:r>
      <w:r>
        <w:t xml:space="preserve"> (Crowd · Bystanders): Consejo de estudiantes, Otras bibliotecas de la red</w:t>
      </w:r>
    </w:p>
    <w:p>
      <w:pPr>
        <w:pStyle w:val="Heading1"/>
        <w:keepNext/>
      </w:pPr>
      <w:r>
        <w:t xml:space="preserve">5. E2 · Visión — elevator pitch</w:t>
      </w:r>
    </w:p>
    <w:p>
      <w:r>
        <w:rPr>
          <w:i/>
          <w:iCs/>
        </w:rPr>
        <w:t xml:space="preserve">Visión — elevator pitch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72175" cy="5676900"/>
            <wp:effectExtent t="0" r="0" b="0" l="0"/>
            <wp:docPr id="10" name="05-e2-vision-elevator-pitch.png" descr="E2 · Visión — elevator pitch" title="E2 · Visión — elevator pi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</w:rPr>
        <w:t xml:space="preserve">Figura 5. </w:t>
      </w:r>
      <w:r>
        <w:t xml:space="preserve">E2 · Visión — elevator pitch</w:t>
      </w:r>
    </w:p>
    <w:p>
      <w:pPr>
        <w:pBdr>
          <w:left w:val="single" w:color="C98A12" w:sz="18" w:space="8"/>
        </w:pBdr>
        <w:shd w:fill="FDF6E7" w:color="auto" w:val="clear"/>
        <w:ind w:left="360"/>
      </w:pPr>
      <w:r>
        <w:t xml:space="preserve">Para los socios de las bibliotecas municipales que quieren saber si un libro está disponible y llevárselo sin colas, BiblioYa es un servicio web y móvil de préstamos que permite buscar, reservar y renovar préstamos en dos clics. A diferencia del catálogo en línea actual, que solo informa, nuestro producto avisa cuando el libro vuelve, gestiona la cola de reservas y recuerda las devoluciones.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8"/>
        <w:gridCol w:w="5324"/>
      </w:tblGrid>
      <w:tr>
        <w:trPr>
          <w:cantSplit/>
          <w:tblHeader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Plantilla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Para (cliente objetivo)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los socios de las bibliotecas municipales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Que (necesidad u oportunidad)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quieren saber si un libro está disponible y llevárselo sin colas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Producto (nombre)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BiblioYa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Es (categoría, con su artículo)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un servicio web y móvil de préstamos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Que (beneficio clave, razón para comprarlo)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permite buscar, reservar y renovar préstamos en dos clics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diferencia de (alternativa / competidor)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el catálogo en línea actual, que solo informa</w:t>
            </w:r>
          </w:p>
        </w:tc>
      </w:tr>
      <w:tr>
        <w:trPr>
          <w:cantSplit/>
        </w:trPr>
        <w:tc>
          <w:tcPr>
            <w:tcW w:type="dxa" w:w="408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Nuestro producto (diferenciador)</w:t>
            </w:r>
          </w:p>
        </w:tc>
        <w:tc>
          <w:tcPr>
            <w:tcW w:type="dxa" w:w="532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avisa cuando el libro vuelve, gestiona la cola de reservas y recuerda las devoluciones</w:t>
            </w:r>
          </w:p>
        </w:tc>
      </w:tr>
    </w:tbl>
    <w:p>
      <w:pPr>
        <w:spacing w:after="60"/>
      </w:pPr>
    </w:p>
    <w:sectPr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  <w:lvl w:ilvl="1" w:tentative="1">
      <w:start w:val="1"/>
      <w:numFmt w:val="bullet"/>
      <w:lvlText w:val="◦"/>
      <w:lvlJc w:val="left"/>
      <w:pPr>
        <w:ind w:left="760" w:hanging="300"/>
      </w:pPr>
    </w:lvl>
    <w:lvl w:ilvl="2" w:tentative="1">
      <w:start w:val="1"/>
      <w:numFmt w:val="bullet"/>
      <w:lvlText w:val="▪"/>
      <w:lvlJc w:val="left"/>
      <w:pPr>
        <w:ind w:left="1120" w:hanging="300"/>
      </w:pPr>
    </w:lvl>
    <w:lvl w:ilvl="3" w:tentative="1">
      <w:start w:val="1"/>
      <w:numFmt w:val="bullet"/>
      <w:lvlText w:val="•"/>
      <w:lvlJc w:val="left"/>
      <w:pPr>
        <w:ind w:left="1480" w:hanging="300"/>
      </w:pPr>
    </w:lvl>
    <w:lvl w:ilvl="4" w:tentative="1">
      <w:start w:val="1"/>
      <w:numFmt w:val="bullet"/>
      <w:lvlText w:val="◦"/>
      <w:lvlJc w:val="left"/>
      <w:pPr>
        <w:ind w:left="18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760" w:hanging="300"/>
      </w:pPr>
    </w:lvl>
    <w:lvl w:ilvl="2" w:tentative="1">
      <w:start w:val="1"/>
      <w:numFmt w:val="decimal"/>
      <w:lvlText w:val="%3."/>
      <w:lvlJc w:val="left"/>
      <w:pPr>
        <w:ind w:left="1120" w:hanging="300"/>
      </w:pPr>
    </w:lvl>
    <w:lvl w:ilvl="3" w:tentative="1">
      <w:start w:val="1"/>
      <w:numFmt w:val="decimal"/>
      <w:lvlText w:val="%4."/>
      <w:lvlJc w:val="left"/>
      <w:pPr>
        <w:ind w:left="1480" w:hanging="300"/>
      </w:pPr>
    </w:lvl>
    <w:lvl w:ilvl="4" w:tentative="1">
      <w:start w:val="1"/>
      <w:numFmt w:val="decimal"/>
      <w:lvlText w:val="%5."/>
      <w:lvlJc w:val="left"/>
      <w:pPr>
        <w:ind w:left="18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40"/>
    </w:pPr>
    <w:rPr>
      <w:b/>
      <w:bCs/>
      <w:color w:val="1D2125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b/>
      <w:bCs/>
      <w:color w:val="1D212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b/>
      <w:bCs/>
      <w:color w:val="2B31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</w:pPr>
    <w:rPr>
      <w:b/>
      <w:bCs/>
      <w:color w:val="2B31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pPr>
      <w:spacing w:after="200" w:before="0"/>
    </w:pPr>
    <w:rPr>
      <w:i/>
      <w:iCs/>
      <w:color w:val="5D646B"/>
      <w:sz w:val="18"/>
      <w:szCs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071a729ab27837a316de2aedeba7d1d7b726b60.png"/><Relationship Id="rId8" Type="http://schemas.openxmlformats.org/officeDocument/2006/relationships/image" Target="media/3878ca96234e4f69e428eeded15424ab9ad4a5ad.png"/><Relationship Id="rId9" Type="http://schemas.openxmlformats.org/officeDocument/2006/relationships/image" Target="media/1cf52720564989d63538ca354a2c9d677e31e228.png"/><Relationship Id="rId10" Type="http://schemas.openxmlformats.org/officeDocument/2006/relationships/image" Target="media/e8a9e05b5a6974d9f1022b15ef290beba3410403.png"/><Relationship Id="rId11" Type="http://schemas.openxmlformats.org/officeDocument/2006/relationships/image" Target="media/3494422d3cff2bb963ff3d64b85d63d9eb0069a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— BiblioYa — Entrega 2 — UML, stakeholders y visión</dc:title>
  <dc:creator>se-ramify</dc:creator>
  <cp:lastModifiedBy>Un-named</cp:lastModifiedBy>
  <cp:revision>1</cp:revision>
  <dcterms:created xsi:type="dcterms:W3CDTF">2026-10-23T16:34:30.704Z</dcterms:created>
  <dcterms:modified xsi:type="dcterms:W3CDTF">2026-10-23T16:34:30.704Z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