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56"/>
          <w:szCs w:val="56"/>
        </w:rPr>
        <w:t xml:space="preserve">Horizon Fuel Cell</w:t>
      </w:r>
    </w:p>
    <w:p>
      <w:pPr>
        <w:spacing w:after="480"/>
        <w:jc w:val="center"/>
      </w:pPr>
      <w:r>
        <w:rPr>
          <w:sz w:val="32"/>
          <w:szCs w:val="32"/>
        </w:rPr>
        <w:t xml:space="preserve">Executive Strategy Document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Horizon Fuel Cell North America delivers zero on-site emission fuel cell solutions for data centers, eliminating the 18-48 month grid connection bottleneck. Our purpose-built systems deploy in as low as 4 months with 99.99% (four nines) uptime and N+1 redundancy, providing reliable, clean energy for mission-critical infrastructure.</w:t>
      </w:r>
    </w:p>
    <w:p>
      <w:pPr>
        <w:pStyle w:val="Heading1"/>
      </w:pPr>
      <w:r>
        <w:t xml:space="preserve">Market Opportunity</w:t>
      </w:r>
    </w:p>
    <w:p>
      <w:pPr>
        <w:pStyle w:val="Heading2"/>
      </w:pPr>
      <w:r>
        <w:t xml:space="preserve">Data Center Energy Challenge</w:t>
      </w:r>
    </w:p>
    <w:p>
      <w:pPr>
        <w:spacing w:after="120"/>
      </w:pPr>
      <w:r>
        <w:t xml:space="preserve">The data center industry faces unprecedented growth with AI workloads driving 40% annual power demand increases. Traditional grid infrastructure cannot keep pace:</w:t>
      </w:r>
    </w:p>
    <w:p>
      <w:pPr>
        <w:pStyle w:val="ListParagraph"/>
        <w:numPr>
          <w:ilvl w:val="0"/>
          <w:numId w:val="2"/>
        </w:numPr>
      </w:pPr>
      <w:r>
        <w:t xml:space="preserve">18-48 month grid connection delays</w:t>
      </w:r>
    </w:p>
    <w:p>
      <w:pPr>
        <w:pStyle w:val="ListParagraph"/>
        <w:numPr>
          <w:ilvl w:val="0"/>
          <w:numId w:val="2"/>
        </w:numPr>
      </w:pPr>
      <w:r>
        <w:t xml:space="preserve">Limited utility capacity in key markets</w:t>
      </w:r>
    </w:p>
    <w:p>
      <w:pPr>
        <w:pStyle w:val="ListParagraph"/>
        <w:numPr>
          <w:ilvl w:val="0"/>
          <w:numId w:val="2"/>
        </w:numPr>
      </w:pPr>
      <w:r>
        <w:t xml:space="preserve">Increasing carbon emission requirements</w:t>
      </w:r>
    </w:p>
    <w:p>
      <w:pPr>
        <w:pStyle w:val="ListParagraph"/>
        <w:numPr>
          <w:ilvl w:val="0"/>
          <w:numId w:val="2"/>
        </w:numPr>
      </w:pPr>
      <w:r>
        <w:t xml:space="preserve">Diesel backup reliability concerns</w:t>
      </w:r>
    </w:p>
    <w:p>
      <w:pPr>
        <w:spacing w:before="240" w:after="240"/>
      </w:pPr>
      <w:r>
        <w:t xml:space="preserve">Horizon fuel cells provide immediate, scalable power without grid dependencies, enabling data centers to deploy infrastructure on their own timeline.</w:t>
      </w:r>
    </w:p>
    <w:p>
      <w:pPr>
        <w:pStyle w:val="Heading1"/>
      </w:pPr>
      <w:r>
        <w:t xml:space="preserve">Why Horizon</w:t>
      </w:r>
    </w:p>
    <w:p>
      <w:pPr>
        <w:pStyle w:val="Heading2"/>
      </w:pPr>
      <w:r>
        <w:t xml:space="preserve">Purpose-Built for Modern Data Centers</w:t>
      </w:r>
    </w:p>
    <w:p>
      <w:pPr>
        <w:pStyle w:val="Heading3"/>
      </w:pPr>
      <w:r>
        <w:t xml:space="preserve">Rapid Time to Market</w:t>
      </w:r>
    </w:p>
    <w:p>
      <w:pPr>
        <w:spacing w:after="120"/>
      </w:pPr>
      <w:r>
        <w:t xml:space="preserve">Pre-engineered systems ship and install in as low as 4 months. Eliminate 18-48 month grid delays and start generating revenue immediately.</w:t>
      </w:r>
    </w:p>
    <w:p>
      <w:pPr>
        <w:pStyle w:val="ListParagraph"/>
        <w:numPr>
          <w:ilvl w:val="0"/>
          <w:numId w:val="2"/>
        </w:numPr>
      </w:pPr>
      <w:r>
        <w:t xml:space="preserve">Plug-and-play design for fast deployment</w:t>
      </w:r>
    </w:p>
    <w:p>
      <w:pPr>
        <w:pStyle w:val="ListParagraph"/>
        <w:numPr>
          <w:ilvl w:val="0"/>
          <w:numId w:val="2"/>
        </w:numPr>
      </w:pPr>
      <w:r>
        <w:t xml:space="preserve">Modular scaling to match demand</w:t>
      </w:r>
    </w:p>
    <w:p>
      <w:pPr>
        <w:pStyle w:val="ListParagraph"/>
        <w:numPr>
          <w:ilvl w:val="0"/>
          <w:numId w:val="2"/>
        </w:numPr>
      </w:pPr>
      <w:r>
        <w:t xml:space="preserve">Pre-certified and pre-engineered systems</w:t>
      </w:r>
    </w:p>
    <w:p>
      <w:pPr>
        <w:pStyle w:val="Heading3"/>
        <w:spacing w:before="240"/>
      </w:pPr>
      <w:r>
        <w:t xml:space="preserve">Four Nines Reliability (99.99% Uptime)</w:t>
      </w:r>
    </w:p>
    <w:p>
      <w:pPr>
        <w:spacing w:after="120"/>
      </w:pPr>
      <w:r>
        <w:t xml:space="preserve">99.99% uptime with built-in N+1 redundancy. Proven across 50M+ operating hours without catastrophic failure.</w:t>
      </w:r>
    </w:p>
    <w:p>
      <w:pPr>
        <w:pStyle w:val="ListParagraph"/>
        <w:numPr>
          <w:ilvl w:val="0"/>
          <w:numId w:val="2"/>
        </w:numPr>
      </w:pPr>
      <w:r>
        <w:t xml:space="preserve">Less than 5 minutes downtime per year</w:t>
      </w:r>
    </w:p>
    <w:p>
      <w:pPr>
        <w:pStyle w:val="ListParagraph"/>
        <w:numPr>
          <w:ilvl w:val="0"/>
          <w:numId w:val="2"/>
        </w:numPr>
      </w:pPr>
      <w:r>
        <w:t xml:space="preserve">N+1 redundancy architecture</w:t>
      </w:r>
    </w:p>
    <w:p>
      <w:pPr>
        <w:pStyle w:val="ListParagraph"/>
        <w:numPr>
          <w:ilvl w:val="0"/>
          <w:numId w:val="2"/>
        </w:numPr>
      </w:pPr>
      <w:r>
        <w:t xml:space="preserve">Hot-swappable components</w:t>
      </w:r>
    </w:p>
    <w:p>
      <w:pPr>
        <w:pStyle w:val="Heading3"/>
        <w:spacing w:before="240"/>
      </w:pPr>
      <w:r>
        <w:t xml:space="preserve">Zero On-Site Emissions</w:t>
      </w:r>
    </w:p>
    <w:p>
      <w:pPr>
        <w:spacing w:after="120"/>
      </w:pPr>
      <w:r>
        <w:t xml:space="preserve">Pure hydrogen fuel cells produce only electricity and water. Zero on-site emissions with renewable hydrogen pathway to 100% carbon-free operations.</w:t>
      </w:r>
    </w:p>
    <w:p>
      <w:pPr>
        <w:pStyle w:val="ListParagraph"/>
        <w:numPr>
          <w:ilvl w:val="0"/>
          <w:numId w:val="2"/>
        </w:numPr>
      </w:pPr>
      <w:r>
        <w:t xml:space="preserve">0g CO₂ on-site emissions</w:t>
      </w:r>
    </w:p>
    <w:p>
      <w:pPr>
        <w:pStyle w:val="ListParagraph"/>
        <w:numPr>
          <w:ilvl w:val="0"/>
          <w:numId w:val="2"/>
        </w:numPr>
      </w:pPr>
      <w:r>
        <w:t xml:space="preserve">Silent operation</w:t>
      </w:r>
    </w:p>
    <w:p>
      <w:pPr>
        <w:pStyle w:val="ListParagraph"/>
        <w:numPr>
          <w:ilvl w:val="0"/>
          <w:numId w:val="2"/>
        </w:numPr>
      </w:pPr>
      <w:r>
        <w:t xml:space="preserve">EPA compliant</w:t>
      </w:r>
    </w:p>
    <w:p>
      <w:pPr>
        <w:pStyle w:val="Heading3"/>
        <w:spacing w:before="240"/>
      </w:pPr>
      <w:r>
        <w:t xml:space="preserve">Lower Total Cost of Ownership</w:t>
      </w:r>
    </w:p>
    <w:p>
      <w:pPr>
        <w:spacing w:after="120"/>
      </w:pPr>
      <w:r>
        <w:t xml:space="preserve">25-35% lower total cost versus diesel+grid. Predictable energy costs with no peak demand charges.</w:t>
      </w:r>
    </w:p>
    <w:p>
      <w:pPr>
        <w:pStyle w:val="ListParagraph"/>
        <w:numPr>
          <w:ilvl w:val="0"/>
          <w:numId w:val="2"/>
        </w:numPr>
      </w:pPr>
      <w:r>
        <w:t xml:space="preserve">No demand charges</w:t>
      </w:r>
    </w:p>
    <w:p>
      <w:pPr>
        <w:pStyle w:val="ListParagraph"/>
        <w:numPr>
          <w:ilvl w:val="0"/>
          <w:numId w:val="2"/>
        </w:numPr>
      </w:pPr>
      <w:r>
        <w:t xml:space="preserve">20-year lifespan</w:t>
      </w:r>
    </w:p>
    <w:p>
      <w:pPr>
        <w:pStyle w:val="ListParagraph"/>
        <w:numPr>
          <w:ilvl w:val="0"/>
          <w:numId w:val="2"/>
        </w:numPr>
      </w:pPr>
      <w:r>
        <w:t xml:space="preserve">Tax incentives available</w:t>
      </w:r>
    </w:p>
    <w:p>
      <w:r>
        <w:br w:type="page"/>
      </w:r>
    </w:p>
    <w:p>
      <w:pPr>
        <w:pStyle w:val="Heading1"/>
      </w:pPr>
      <w:r>
        <w:t xml:space="preserve">Solutions Portfolio</w:t>
      </w:r>
    </w:p>
    <w:p>
      <w:pPr>
        <w:pStyle w:val="Heading2"/>
      </w:pPr>
      <w:r>
        <w:t xml:space="preserve">Pure Hydrogen Solutions</w:t>
      </w:r>
    </w:p>
    <w:p>
      <w:pPr>
        <w:spacing w:after="120"/>
      </w:pPr>
      <w:r>
        <w:t xml:space="preserve">Our core offering provides clean, reliable power through pure hydrogen fuel cells:</w:t>
      </w:r>
    </w:p>
    <w:p>
      <w:pPr>
        <w:pStyle w:val="ListParagraph"/>
        <w:numPr>
          <w:ilvl w:val="0"/>
          <w:numId w:val="2"/>
        </w:numPr>
      </w:pPr>
      <w:r>
        <w:t xml:space="preserve">Containerized systems from 200kW to multi-MW configurations</w:t>
      </w:r>
    </w:p>
    <w:p>
      <w:pPr>
        <w:pStyle w:val="ListParagraph"/>
        <w:numPr>
          <w:ilvl w:val="0"/>
          <w:numId w:val="2"/>
        </w:numPr>
      </w:pPr>
      <w:r>
        <w:t xml:space="preserve">Grid-independent baseload and backup power</w:t>
      </w:r>
    </w:p>
    <w:p>
      <w:pPr>
        <w:pStyle w:val="ListParagraph"/>
        <w:numPr>
          <w:ilvl w:val="0"/>
          <w:numId w:val="2"/>
        </w:numPr>
      </w:pPr>
      <w:r>
        <w:t xml:space="preserve">Zero on-site emissions</w:t>
      </w:r>
    </w:p>
    <w:p>
      <w:pPr>
        <w:pStyle w:val="ListParagraph"/>
        <w:numPr>
          <w:ilvl w:val="0"/>
          <w:numId w:val="2"/>
        </w:numPr>
      </w:pPr>
      <w:r>
        <w:t xml:space="preserve">N+1 redundancy for mission-critical operations</w:t>
      </w:r>
    </w:p>
    <w:p>
      <w:pPr>
        <w:pStyle w:val="Heading2"/>
        <w:spacing w:before="240"/>
      </w:pPr>
      <w:r>
        <w:t xml:space="preserve">Solutions for Natural Gas</w:t>
      </w:r>
    </w:p>
    <w:p>
      <w:pPr>
        <w:spacing w:after="120"/>
      </w:pPr>
      <w:r>
        <w:t xml:space="preserve">For facilities with existing natural gas infrastructure or those seeking transition pathways, Horizon offers integrated Steam Methane Reforming (SMR) solutions that combine on-site hydrogen production with our proven fuel cell technology.</w:t>
      </w:r>
    </w:p>
    <w:p>
      <w:pPr>
        <w:pStyle w:val="Heading3"/>
      </w:pPr>
      <w:r>
        <w:t xml:space="preserve">Integrated SMR-Fuel Cell System</w:t>
      </w:r>
    </w:p>
    <w:p>
      <w:pPr>
        <w:spacing w:after="120"/>
      </w:pPr>
      <w:r>
        <w:t xml:space="preserve">Our SMR integration provides a complete natural gas-to-electricity solution with significantly reduced on-site emissions compared to traditional generators:</w:t>
      </w:r>
    </w:p>
    <w:p>
      <w:pPr>
        <w:spacing w:before="120"/>
      </w:pPr>
      <w:r>
        <w:rPr>
          <w:b/>
          <w:bCs/>
        </w:rPr>
        <w:t xml:space="preserve">System Architecture:</w:t>
      </w:r>
    </w:p>
    <w:p>
      <w:pPr>
        <w:pStyle w:val="ListParagraph"/>
        <w:numPr>
          <w:ilvl w:val="0"/>
          <w:numId w:val="2"/>
        </w:numPr>
      </w:pPr>
      <w:r>
        <w:t xml:space="preserve">On-site Steam Methane Reformer converts natural gas to high-purity hydrogen (99.5%+)</w:t>
      </w:r>
    </w:p>
    <w:p>
      <w:pPr>
        <w:pStyle w:val="ListParagraph"/>
        <w:numPr>
          <w:ilvl w:val="0"/>
          <w:numId w:val="2"/>
        </w:numPr>
      </w:pPr>
      <w:r>
        <w:t xml:space="preserve">Integrated fuel cell stack converts hydrogen to electricity with 50-60% electrical efficiency</w:t>
      </w:r>
    </w:p>
    <w:p>
      <w:pPr>
        <w:pStyle w:val="ListParagraph"/>
        <w:numPr>
          <w:ilvl w:val="0"/>
          <w:numId w:val="2"/>
        </w:numPr>
      </w:pPr>
      <w:r>
        <w:t xml:space="preserve">Heat recovery systems capture waste heat for reforming process</w:t>
      </w:r>
    </w:p>
    <w:p>
      <w:pPr>
        <w:pStyle w:val="ListParagraph"/>
        <w:numPr>
          <w:ilvl w:val="0"/>
          <w:numId w:val="2"/>
        </w:numPr>
      </w:pPr>
      <w:r>
        <w:t xml:space="preserve">Optional carbon capture units for further emissions reduction</w:t>
      </w:r>
    </w:p>
    <w:p>
      <w:pPr>
        <w:spacing w:before="240"/>
      </w:pPr>
      <w:r>
        <w:rPr>
          <w:b/>
          <w:bCs/>
        </w:rPr>
        <w:t xml:space="preserve">Key Benefits:</w:t>
      </w:r>
    </w:p>
    <w:p>
      <w:pPr>
        <w:pStyle w:val="ListParagraph"/>
        <w:numPr>
          <w:ilvl w:val="0"/>
          <w:numId w:val="2"/>
        </w:numPr>
      </w:pPr>
      <w:r>
        <w:t xml:space="preserve">Leverage existing natural gas infrastructure</w:t>
      </w:r>
    </w:p>
    <w:p>
      <w:pPr>
        <w:pStyle w:val="ListParagraph"/>
        <w:numPr>
          <w:ilvl w:val="0"/>
          <w:numId w:val="2"/>
        </w:numPr>
      </w:pPr>
      <w:r>
        <w:t xml:space="preserve">60-70% reduction in on-site emissions vs diesel generators</w:t>
      </w:r>
    </w:p>
    <w:p>
      <w:pPr>
        <w:pStyle w:val="ListParagraph"/>
        <w:numPr>
          <w:ilvl w:val="0"/>
          <w:numId w:val="2"/>
        </w:numPr>
      </w:pPr>
      <w:r>
        <w:t xml:space="preserve">No dependence on external hydrogen supply chain</w:t>
      </w:r>
    </w:p>
    <w:p>
      <w:pPr>
        <w:pStyle w:val="ListParagraph"/>
        <w:numPr>
          <w:ilvl w:val="0"/>
          <w:numId w:val="2"/>
        </w:numPr>
      </w:pPr>
      <w:r>
        <w:t xml:space="preserve">Pathway to 100% clean hydrogen through renewable natural gas</w:t>
      </w:r>
    </w:p>
    <w:p>
      <w:pPr>
        <w:pStyle w:val="ListParagraph"/>
        <w:numPr>
          <w:ilvl w:val="0"/>
          <w:numId w:val="2"/>
        </w:numPr>
      </w:pPr>
      <w:r>
        <w:t xml:space="preserve">Combined heat and power (CHP) capability for enhanced efficiency</w:t>
      </w:r>
    </w:p>
    <w:p>
      <w:pPr>
        <w:spacing w:before="240"/>
      </w:pPr>
      <w:r>
        <w:rPr>
          <w:b/>
          <w:bCs/>
        </w:rPr>
        <w:t xml:space="preserve">Technical Specifications:</w:t>
      </w:r>
    </w:p>
    <w:p>
      <w:pPr>
        <w:pStyle w:val="ListParagraph"/>
        <w:numPr>
          <w:ilvl w:val="0"/>
          <w:numId w:val="2"/>
        </w:numPr>
      </w:pPr>
      <w:r>
        <w:t xml:space="preserve">Hydrogen production: 100,000+ Nm³/h capability</w:t>
      </w:r>
    </w:p>
    <w:p>
      <w:pPr>
        <w:pStyle w:val="ListParagraph"/>
        <w:numPr>
          <w:ilvl w:val="0"/>
          <w:numId w:val="2"/>
        </w:numPr>
      </w:pPr>
      <w:r>
        <w:t xml:space="preserve">Operating temperature: 800-900°C reforming temperature</w:t>
      </w:r>
    </w:p>
    <w:p>
      <w:pPr>
        <w:pStyle w:val="ListParagraph"/>
        <w:numPr>
          <w:ilvl w:val="0"/>
          <w:numId w:val="2"/>
        </w:numPr>
      </w:pPr>
      <w:r>
        <w:t xml:space="preserve">Steam-to-carbon ratio: 2.5:1 to 3:1</w:t>
      </w:r>
    </w:p>
    <w:p>
      <w:pPr>
        <w:pStyle w:val="ListParagraph"/>
        <w:numPr>
          <w:ilvl w:val="0"/>
          <w:numId w:val="2"/>
        </w:numPr>
      </w:pPr>
      <w:r>
        <w:t xml:space="preserve">Overall system efficiency: 75-80% (with CHP)</w:t>
      </w:r>
    </w:p>
    <w:p>
      <w:pPr>
        <w:pStyle w:val="ListParagraph"/>
        <w:numPr>
          <w:ilvl w:val="0"/>
          <w:numId w:val="2"/>
        </w:numPr>
      </w:pPr>
      <w:r>
        <w:t xml:space="preserve">Deployment timeline: 4-6 months</w:t>
      </w:r>
    </w:p>
    <w:p>
      <w:pPr>
        <w:spacing w:before="240" w:after="240"/>
      </w:pPr>
      <w:r>
        <w:t xml:space="preserve">This integrated solution is ideal for data centers in regions with robust natural gas infrastructure, providing a practical bridge to pure hydrogen systems while immediately reducing carbon footprint and ensuring energy independence.</w:t>
      </w:r>
    </w:p>
    <w:p>
      <w:r>
        <w:br w:type="page"/>
      </w:r>
    </w:p>
    <w:p>
      <w:pPr>
        <w:pStyle w:val="Heading1"/>
      </w:pPr>
      <w:r>
        <w:t xml:space="preserve">Competitive Positioning</w:t>
      </w:r>
    </w:p>
    <w:p>
      <w:pPr>
        <w:pStyle w:val="Heading2"/>
      </w:pPr>
      <w:r>
        <w:t xml:space="preserve">Traditional Grid + Diesel vs Horizon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Traditional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Horizon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Time to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18-48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99.9% (three nines)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99.99% (four nines) with N+1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(diesel backup)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on-site emissions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(demand charges)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25-35% lower</w:t>
            </w:r>
          </w:p>
        </w:tc>
      </w:tr>
    </w:tbl>
    <w:p>
      <w:pPr>
        <w:pStyle w:val="Heading1"/>
        <w:spacing w:before="480"/>
      </w:pPr>
      <w:r>
        <w:t xml:space="preserve">Go-to-Market Strategy</w:t>
      </w:r>
    </w:p>
    <w:p>
      <w:pPr>
        <w:spacing w:after="120"/>
      </w:pPr>
      <w:r>
        <w:t xml:space="preserve">Our strategy focuses on high-growth data center operators facing immediate power capacity constraints:</w:t>
      </w:r>
    </w:p>
    <w:p>
      <w:pPr>
        <w:pStyle w:val="ListParagraph"/>
        <w:numPr>
          <w:ilvl w:val="0"/>
          <w:numId w:val="2"/>
        </w:numPr>
      </w:pPr>
      <w:r>
        <w:t xml:space="preserve">Hyperscale operators expanding AI infrastructure</w:t>
      </w:r>
    </w:p>
    <w:p>
      <w:pPr>
        <w:pStyle w:val="ListParagraph"/>
        <w:numPr>
          <w:ilvl w:val="0"/>
          <w:numId w:val="2"/>
        </w:numPr>
      </w:pPr>
      <w:r>
        <w:t xml:space="preserve">Colocation providers in grid-constrained markets</w:t>
      </w:r>
    </w:p>
    <w:p>
      <w:pPr>
        <w:pStyle w:val="ListParagraph"/>
        <w:numPr>
          <w:ilvl w:val="0"/>
          <w:numId w:val="2"/>
        </w:numPr>
      </w:pPr>
      <w:r>
        <w:t xml:space="preserve">Edge computing facilities requiring reliable distributed power</w:t>
      </w:r>
    </w:p>
    <w:p>
      <w:pPr>
        <w:pStyle w:val="ListParagraph"/>
        <w:numPr>
          <w:ilvl w:val="0"/>
          <w:numId w:val="2"/>
        </w:numPr>
      </w:pPr>
      <w:r>
        <w:t xml:space="preserve">Enterprise data centers with sustainability commitments</w:t>
      </w:r>
    </w:p>
    <w:p>
      <w:pPr>
        <w:pStyle w:val="Heading1"/>
        <w:spacing w:before="480"/>
      </w:pPr>
      <w:r>
        <w:t xml:space="preserve">Contact Information</w:t>
      </w:r>
    </w:p>
    <w:p>
      <w:pPr>
        <w:spacing w:after="60"/>
      </w:pPr>
      <w:r>
        <w:rPr>
          <w:b/>
          <w:bCs/>
        </w:rPr>
        <w:t xml:space="preserve">Phone: </w:t>
      </w:r>
      <w:r>
        <w:t xml:space="preserve">408-676-8556</w:t>
      </w:r>
    </w:p>
    <w:p>
      <w:pPr>
        <w:spacing w:after="60"/>
      </w:pPr>
      <w:r>
        <w:rPr>
          <w:b/>
          <w:bCs/>
        </w:rPr>
        <w:t xml:space="preserve">Email: </w:t>
      </w:r>
      <w:r>
        <w:t xml:space="preserve">info@horizonfuelcell.com</w:t>
      </w:r>
    </w:p>
    <w:p>
      <w:pPr>
        <w:spacing w:after="60"/>
      </w:pPr>
      <w:r>
        <w:rPr>
          <w:b/>
          <w:bCs/>
        </w:rPr>
        <w:t xml:space="preserve">Website: </w:t>
      </w:r>
      <w:r>
        <w:t xml:space="preserve">https://horizon-website-five.vercel.app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2025-11-10T22:50:17.064Z</dcterms:created>
  <dcterms:modified xsi:type="dcterms:W3CDTF">2025-11-10T22:50:17.065Z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