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7B63" w:rsidRDefault="00181EBA">
      <w:pPr>
        <w:spacing w:line="360" w:lineRule="auto"/>
        <w:jc w:val="center"/>
        <w:rPr>
          <w:rFonts w:ascii="Calibri" w:eastAsia="Calibri" w:hAnsi="Calibri" w:cs="Calibri"/>
          <w:b/>
          <w:sz w:val="28"/>
        </w:rPr>
      </w:pPr>
      <w:r>
        <w:rPr>
          <w:rFonts w:ascii="Calibri" w:eastAsia="Calibri" w:hAnsi="Calibri" w:cs="Calibri"/>
          <w:b/>
          <w:sz w:val="28"/>
        </w:rPr>
        <w:t>Avaliação – Harmonias Cromáticas</w:t>
      </w:r>
    </w:p>
    <w:p w:rsidR="009C7B63" w:rsidRDefault="00181EBA">
      <w:pPr>
        <w:spacing w:line="360" w:lineRule="auto"/>
        <w:rPr>
          <w:rFonts w:ascii="Calibri" w:eastAsia="Calibri" w:hAnsi="Calibri" w:cs="Calibri"/>
          <w:sz w:val="24"/>
        </w:rPr>
      </w:pPr>
      <w:r>
        <w:rPr>
          <w:rFonts w:ascii="Calibri" w:eastAsia="Calibri" w:hAnsi="Calibri" w:cs="Calibri"/>
          <w:b/>
          <w:sz w:val="24"/>
        </w:rPr>
        <w:t>Disciplina:</w:t>
      </w:r>
      <w:r>
        <w:rPr>
          <w:rFonts w:ascii="Calibri" w:eastAsia="Calibri" w:hAnsi="Calibri" w:cs="Calibri"/>
          <w:sz w:val="24"/>
        </w:rPr>
        <w:t xml:space="preserve"> PW1</w:t>
      </w:r>
      <w:r>
        <w:rPr>
          <w:rFonts w:ascii="Calibri" w:eastAsia="Calibri" w:hAnsi="Calibri" w:cs="Calibri"/>
          <w:sz w:val="24"/>
        </w:rPr>
        <w:br/>
      </w:r>
      <w:r>
        <w:rPr>
          <w:rFonts w:ascii="Calibri" w:eastAsia="Calibri" w:hAnsi="Calibri" w:cs="Calibri"/>
          <w:b/>
          <w:sz w:val="24"/>
        </w:rPr>
        <w:t>Aluno(a):</w:t>
      </w:r>
      <w:r>
        <w:rPr>
          <w:rFonts w:ascii="Calibri" w:eastAsia="Calibri" w:hAnsi="Calibri" w:cs="Calibri"/>
          <w:sz w:val="24"/>
        </w:rPr>
        <w:t xml:space="preserve"> Ana Lívia da Silva dos Santos</w:t>
      </w:r>
    </w:p>
    <w:p w:rsidR="009C7B63" w:rsidRDefault="00181EBA">
      <w:pPr>
        <w:spacing w:line="360" w:lineRule="auto"/>
        <w:rPr>
          <w:rFonts w:ascii="Calibri" w:eastAsia="Calibri" w:hAnsi="Calibri" w:cs="Calibri"/>
          <w:sz w:val="24"/>
        </w:rPr>
      </w:pPr>
      <w:r>
        <w:rPr>
          <w:rFonts w:ascii="Calibri" w:eastAsia="Calibri" w:hAnsi="Calibri" w:cs="Calibri"/>
          <w:b/>
          <w:sz w:val="24"/>
        </w:rPr>
        <w:t>Data:</w:t>
      </w:r>
      <w:r>
        <w:rPr>
          <w:rFonts w:ascii="Calibri" w:eastAsia="Calibri" w:hAnsi="Calibri" w:cs="Calibri"/>
          <w:sz w:val="24"/>
        </w:rPr>
        <w:t xml:space="preserve"> </w:t>
      </w:r>
      <w:r>
        <w:rPr>
          <w:rFonts w:ascii="Calibri" w:eastAsia="Calibri" w:hAnsi="Calibri" w:cs="Calibri"/>
          <w:b/>
          <w:sz w:val="24"/>
        </w:rPr>
        <w:t>16/3/2026</w:t>
      </w:r>
      <w:r>
        <w:rPr>
          <w:rFonts w:ascii="Calibri" w:eastAsia="Calibri" w:hAnsi="Calibri" w:cs="Calibri"/>
          <w:sz w:val="24"/>
        </w:rPr>
        <w:br/>
      </w:r>
      <w:r>
        <w:rPr>
          <w:rFonts w:ascii="Calibri" w:eastAsia="Calibri" w:hAnsi="Calibri" w:cs="Calibri"/>
          <w:b/>
          <w:sz w:val="24"/>
        </w:rPr>
        <w:t>Valor total: 10,0 pontos</w:t>
      </w:r>
    </w:p>
    <w:p w:rsidR="009C7B63" w:rsidRDefault="009C7B63">
      <w:pPr>
        <w:spacing w:line="360" w:lineRule="auto"/>
        <w:rPr>
          <w:rFonts w:ascii="Calibri" w:eastAsia="Calibri" w:hAnsi="Calibri" w:cs="Calibri"/>
        </w:rPr>
      </w:pPr>
    </w:p>
    <w:p w:rsidR="009C7B63" w:rsidRDefault="00181EBA">
      <w:pPr>
        <w:spacing w:line="360" w:lineRule="auto"/>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Parte 1 – Conceitos (4,0 pontos)</w:t>
      </w:r>
    </w:p>
    <w:p w:rsidR="009C7B63" w:rsidRDefault="00181EBA">
      <w:pPr>
        <w:spacing w:line="360" w:lineRule="auto"/>
        <w:rPr>
          <w:rFonts w:ascii="Calibri" w:eastAsia="Calibri" w:hAnsi="Calibri" w:cs="Calibri"/>
          <w:sz w:val="24"/>
        </w:rPr>
      </w:pPr>
      <w:r>
        <w:rPr>
          <w:rFonts w:ascii="Calibri" w:eastAsia="Calibri" w:hAnsi="Calibri" w:cs="Calibri"/>
          <w:sz w:val="24"/>
        </w:rPr>
        <w:t>Responda de forma clara e objetiva:</w:t>
      </w: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t>Cores Complementares</w:t>
      </w:r>
      <w:r>
        <w:rPr>
          <w:rFonts w:ascii="Calibri" w:eastAsia="Calibri" w:hAnsi="Calibri" w:cs="Calibri"/>
          <w:sz w:val="24"/>
        </w:rPr>
        <w:t xml:space="preserve"> (0,5)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Definição correta (0,3)</w:t>
      </w:r>
    </w:p>
    <w:p w:rsidR="009C7B63" w:rsidRPr="00460347" w:rsidRDefault="00181EBA">
      <w:pPr>
        <w:numPr>
          <w:ilvl w:val="0"/>
          <w:numId w:val="1"/>
        </w:numPr>
        <w:tabs>
          <w:tab w:val="left" w:pos="1440"/>
        </w:tabs>
        <w:spacing w:line="360" w:lineRule="auto"/>
        <w:ind w:left="1440" w:hanging="360"/>
        <w:rPr>
          <w:rFonts w:ascii="Calibri" w:eastAsia="Calibri" w:hAnsi="Calibri" w:cs="Calibri"/>
          <w:i/>
          <w:sz w:val="24"/>
        </w:rPr>
      </w:pPr>
      <w:r w:rsidRPr="00460347">
        <w:rPr>
          <w:rFonts w:ascii="Calibri" w:eastAsia="Calibri" w:hAnsi="Calibri" w:cs="Calibri"/>
          <w:i/>
          <w:sz w:val="24"/>
        </w:rPr>
        <w:t>Cores complementares são pares de cores localizadas em lados exatamente opostos no círculo cromático, oque acaba gerando maior cntraste entre elas.. Quando colocadas juntas, intensificam-se mutuamente, tornando-se mais vibrantes. Ao serem misturadas, tende</w:t>
      </w:r>
      <w:r w:rsidRPr="00460347">
        <w:rPr>
          <w:rFonts w:ascii="Calibri" w:eastAsia="Calibri" w:hAnsi="Calibri" w:cs="Calibri"/>
          <w:i/>
          <w:sz w:val="24"/>
        </w:rPr>
        <w:t>m a se neutralizar, criando tons acinzentados ou amarronzados, em vez de uma cor pura.</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da posição no círculo cromático (0,2)</w:t>
      </w:r>
    </w:p>
    <w:p w:rsidR="009C7B63" w:rsidRPr="00460347" w:rsidRDefault="00181EBA">
      <w:pPr>
        <w:numPr>
          <w:ilvl w:val="0"/>
          <w:numId w:val="1"/>
        </w:numPr>
        <w:tabs>
          <w:tab w:val="left" w:pos="720"/>
        </w:tabs>
        <w:spacing w:line="360" w:lineRule="auto"/>
        <w:ind w:left="720" w:hanging="360"/>
        <w:rPr>
          <w:rFonts w:ascii="Calibri" w:eastAsia="Calibri" w:hAnsi="Calibri" w:cs="Calibri"/>
          <w:i/>
          <w:sz w:val="24"/>
        </w:rPr>
      </w:pPr>
      <w:r w:rsidRPr="00460347">
        <w:rPr>
          <w:rFonts w:ascii="Calibri" w:eastAsia="Calibri" w:hAnsi="Calibri" w:cs="Calibri"/>
          <w:i/>
          <w:sz w:val="24"/>
        </w:rPr>
        <w:t>Elas são localizadas em lados diretamentes opostos no círculo cromático. Significa que uma or complementar está sempre n</w:t>
      </w:r>
      <w:r w:rsidRPr="00460347">
        <w:rPr>
          <w:rFonts w:ascii="Calibri" w:eastAsia="Calibri" w:hAnsi="Calibri" w:cs="Calibri"/>
          <w:i/>
          <w:sz w:val="24"/>
        </w:rPr>
        <w:t xml:space="preserve">o extremo oposto da outra, criando maior contraste possível entre elas </w:t>
      </w: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t>Cores Análogas</w:t>
      </w:r>
      <w:r>
        <w:rPr>
          <w:rFonts w:ascii="Calibri" w:eastAsia="Calibri" w:hAnsi="Calibri" w:cs="Calibri"/>
          <w:sz w:val="24"/>
        </w:rPr>
        <w:t xml:space="preserve"> (0,5)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Definição correta (0,3)</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sidRPr="00460347">
        <w:rPr>
          <w:rFonts w:ascii="Calibri" w:eastAsia="Calibri" w:hAnsi="Calibri" w:cs="Calibri"/>
          <w:i/>
          <w:sz w:val="24"/>
        </w:rPr>
        <w:t>Cores análogas são grupos de três a cinco cores vizinhas posicionadas lado a lado no círculo cromático, que compartilham uma cor base em co</w:t>
      </w:r>
      <w:r w:rsidRPr="00460347">
        <w:rPr>
          <w:rFonts w:ascii="Calibri" w:eastAsia="Calibri" w:hAnsi="Calibri" w:cs="Calibri"/>
          <w:i/>
          <w:sz w:val="24"/>
        </w:rPr>
        <w:t>mum. Essa proximidade cria uma harmonia visual natural, suave e coesa, sendo ideal para decoração, moda e design que buscam elegância e conforto, sem alto contraste</w:t>
      </w:r>
      <w:r>
        <w:rPr>
          <w:rFonts w:ascii="Calibri" w:eastAsia="Calibri" w:hAnsi="Calibri" w:cs="Calibri"/>
          <w:sz w:val="24"/>
        </w:rPr>
        <w:t>.</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lastRenderedPageBreak/>
        <w:t>Explicação da posição no círculo cromático (0,2)</w:t>
      </w:r>
    </w:p>
    <w:p w:rsidR="009C7B63" w:rsidRPr="00460347" w:rsidRDefault="00181EBA">
      <w:pPr>
        <w:numPr>
          <w:ilvl w:val="0"/>
          <w:numId w:val="1"/>
        </w:numPr>
        <w:tabs>
          <w:tab w:val="left" w:pos="1440"/>
        </w:tabs>
        <w:spacing w:line="360" w:lineRule="auto"/>
        <w:ind w:left="1440" w:hanging="360"/>
        <w:rPr>
          <w:rFonts w:ascii="Calibri" w:eastAsia="Calibri" w:hAnsi="Calibri" w:cs="Calibri"/>
          <w:i/>
          <w:sz w:val="24"/>
        </w:rPr>
      </w:pPr>
      <w:r w:rsidRPr="00460347">
        <w:rPr>
          <w:rFonts w:ascii="Calibri" w:eastAsia="Calibri" w:hAnsi="Calibri" w:cs="Calibri"/>
          <w:i/>
          <w:sz w:val="24"/>
        </w:rPr>
        <w:t>São tons vizinhos no círculo cromático, geralmente compostos por uma cor primária, uma secundária e a terciária entre elas, Essa combinação cria harmonia visual, suavidade e baixo contraste, pois compartilham uma cor base, sendo ideais para ambientes tranq</w:t>
      </w:r>
      <w:r w:rsidRPr="00460347">
        <w:rPr>
          <w:rFonts w:ascii="Calibri" w:eastAsia="Calibri" w:hAnsi="Calibri" w:cs="Calibri"/>
          <w:i/>
          <w:sz w:val="24"/>
        </w:rPr>
        <w:t xml:space="preserve">uilos ou designs coesos. Exemplos: amarelo, amarelo-alaranjado e laranja. </w:t>
      </w: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t>Cores Análogas + uma Complementar</w:t>
      </w:r>
      <w:r>
        <w:rPr>
          <w:rFonts w:ascii="Calibri" w:eastAsia="Calibri" w:hAnsi="Calibri" w:cs="Calibri"/>
          <w:sz w:val="24"/>
        </w:rPr>
        <w:t xml:space="preserve"> (0,5)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correta da formação (0,3)</w:t>
      </w:r>
    </w:p>
    <w:p w:rsidR="009C7B63" w:rsidRPr="00460347" w:rsidRDefault="00181EBA">
      <w:pPr>
        <w:numPr>
          <w:ilvl w:val="0"/>
          <w:numId w:val="1"/>
        </w:numPr>
        <w:tabs>
          <w:tab w:val="left" w:pos="1440"/>
        </w:tabs>
        <w:spacing w:line="360" w:lineRule="auto"/>
        <w:ind w:left="1440" w:hanging="360"/>
        <w:rPr>
          <w:rFonts w:ascii="Calibri" w:eastAsia="Calibri" w:hAnsi="Calibri" w:cs="Calibri"/>
          <w:i/>
          <w:sz w:val="24"/>
        </w:rPr>
      </w:pPr>
      <w:r w:rsidRPr="00460347">
        <w:rPr>
          <w:rFonts w:ascii="Calibri" w:eastAsia="Calibri" w:hAnsi="Calibri" w:cs="Calibri"/>
          <w:i/>
          <w:sz w:val="24"/>
        </w:rPr>
        <w:t xml:space="preserve">A combinação de cores análogas mais uma complementar (também conhecida como harmonia análoga com acento </w:t>
      </w:r>
      <w:r w:rsidRPr="00460347">
        <w:rPr>
          <w:rFonts w:ascii="Calibri" w:eastAsia="Calibri" w:hAnsi="Calibri" w:cs="Calibri"/>
          <w:i/>
          <w:sz w:val="24"/>
        </w:rPr>
        <w:t>complementar) é uma das formas mais eficazes de equilibrar harmonia visual e contraste vibrante. Esta técnica combina cores que estão lado a lado no círculo cromático (análogas) para criar suavidade, e adiciona uma cor oposta (complementar) para criar um p</w:t>
      </w:r>
      <w:r w:rsidRPr="00460347">
        <w:rPr>
          <w:rFonts w:ascii="Calibri" w:eastAsia="Calibri" w:hAnsi="Calibri" w:cs="Calibri"/>
          <w:i/>
          <w:sz w:val="24"/>
        </w:rPr>
        <w:t xml:space="preserve">onto de destaque. </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Efeito visual descrito (0,2)</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sidRPr="00460347">
        <w:rPr>
          <w:rFonts w:ascii="Calibri" w:eastAsia="Calibri" w:hAnsi="Calibri" w:cs="Calibri"/>
          <w:i/>
          <w:sz w:val="24"/>
        </w:rPr>
        <w:t>O efeito visual desta combinação é a união de harmonia com impacto, evitando a monotonia de apenas cores análogas e o choque exagerado de apenas complementares</w:t>
      </w:r>
      <w:r>
        <w:rPr>
          <w:rFonts w:ascii="Calibri" w:eastAsia="Calibri" w:hAnsi="Calibri" w:cs="Calibri"/>
          <w:sz w:val="24"/>
        </w:rPr>
        <w:t xml:space="preserve">. </w:t>
      </w: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t>Cores Análogas Relacionadas</w:t>
      </w:r>
      <w:r w:rsidRPr="00460347">
        <w:rPr>
          <w:rFonts w:ascii="Calibri" w:eastAsia="Calibri" w:hAnsi="Calibri" w:cs="Calibri"/>
          <w:color w:val="2E74B5" w:themeColor="accent1" w:themeShade="BF"/>
          <w:sz w:val="24"/>
        </w:rPr>
        <w:t xml:space="preserve"> </w:t>
      </w:r>
      <w:r>
        <w:rPr>
          <w:rFonts w:ascii="Calibri" w:eastAsia="Calibri" w:hAnsi="Calibri" w:cs="Calibri"/>
          <w:sz w:val="24"/>
        </w:rPr>
        <w:t>(0,5)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Conceito cor</w:t>
      </w:r>
      <w:r>
        <w:rPr>
          <w:rFonts w:ascii="Calibri" w:eastAsia="Calibri" w:hAnsi="Calibri" w:cs="Calibri"/>
          <w:sz w:val="24"/>
        </w:rPr>
        <w:t>reto (0,3)</w:t>
      </w:r>
    </w:p>
    <w:p w:rsidR="003320BF" w:rsidRPr="00460347" w:rsidRDefault="003320BF">
      <w:pPr>
        <w:numPr>
          <w:ilvl w:val="0"/>
          <w:numId w:val="1"/>
        </w:numPr>
        <w:tabs>
          <w:tab w:val="left" w:pos="1440"/>
        </w:tabs>
        <w:spacing w:line="360" w:lineRule="auto"/>
        <w:ind w:left="1440" w:hanging="360"/>
        <w:rPr>
          <w:rFonts w:ascii="Calibri" w:eastAsia="Calibri" w:hAnsi="Calibri" w:cs="Calibri"/>
          <w:i/>
          <w:sz w:val="24"/>
        </w:rPr>
      </w:pPr>
      <w:r w:rsidRPr="00460347">
        <w:rPr>
          <w:rFonts w:ascii="Arial" w:hAnsi="Arial" w:cs="Arial"/>
          <w:i/>
          <w:color w:val="0A0A0A"/>
          <w:shd w:val="clear" w:color="auto" w:fill="FFFFFF"/>
        </w:rPr>
        <w:t> Embora ainda vizinhas, o conceito de "relacionadas" pode abranger uma gama maior de tons (mais do que apenas três) ou incluir nuances mais sutis, não necessariamente apenas as vizinhas imediatas, mas dentro da mesma família tonal (ex: um verde com diferentes tons de verde-azulado).</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Diferença em relação às análogas simples (0,2)</w:t>
      </w:r>
    </w:p>
    <w:p w:rsidR="003320BF" w:rsidRPr="00460347" w:rsidRDefault="003320BF">
      <w:pPr>
        <w:numPr>
          <w:ilvl w:val="0"/>
          <w:numId w:val="1"/>
        </w:numPr>
        <w:tabs>
          <w:tab w:val="left" w:pos="1440"/>
        </w:tabs>
        <w:spacing w:line="360" w:lineRule="auto"/>
        <w:ind w:left="1440" w:hanging="360"/>
        <w:rPr>
          <w:rFonts w:ascii="Calibri" w:eastAsia="Calibri" w:hAnsi="Calibri" w:cs="Calibri"/>
          <w:i/>
          <w:sz w:val="24"/>
        </w:rPr>
      </w:pPr>
      <w:r w:rsidRPr="00460347">
        <w:rPr>
          <w:i/>
        </w:rPr>
        <w:t>A principal diferença entre cores análogas simples e relacionadas está na </w:t>
      </w:r>
      <w:r w:rsidRPr="00460347">
        <w:rPr>
          <w:rStyle w:val="Forte"/>
          <w:i/>
        </w:rPr>
        <w:t>proximidade e na quantidade de cores</w:t>
      </w:r>
      <w:r w:rsidRPr="00460347">
        <w:rPr>
          <w:i/>
        </w:rPr>
        <w:t> utilizadas no círculo cromático, bem como na suavidade da transição entre elas</w:t>
      </w: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lastRenderedPageBreak/>
        <w:t>Cores Intercaladas</w:t>
      </w:r>
      <w:r>
        <w:rPr>
          <w:rFonts w:ascii="Calibri" w:eastAsia="Calibri" w:hAnsi="Calibri" w:cs="Calibri"/>
          <w:sz w:val="24"/>
        </w:rPr>
        <w:t xml:space="preserve"> (0,5)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Definição correta (0,3)</w:t>
      </w:r>
    </w:p>
    <w:p w:rsidR="003320BF" w:rsidRPr="00460347" w:rsidRDefault="003320BF">
      <w:pPr>
        <w:numPr>
          <w:ilvl w:val="0"/>
          <w:numId w:val="1"/>
        </w:numPr>
        <w:tabs>
          <w:tab w:val="left" w:pos="1440"/>
        </w:tabs>
        <w:spacing w:line="360" w:lineRule="auto"/>
        <w:ind w:left="1440" w:hanging="360"/>
        <w:rPr>
          <w:rFonts w:ascii="Calibri" w:eastAsia="Calibri" w:hAnsi="Calibri" w:cs="Calibri"/>
          <w:i/>
          <w:sz w:val="24"/>
        </w:rPr>
      </w:pPr>
      <w:r w:rsidRPr="00460347">
        <w:rPr>
          <w:rStyle w:val="n9q8lc"/>
          <w:i/>
          <w:shd w:val="clear" w:color="auto" w:fill="E5EDFF"/>
        </w:rPr>
        <w:t>No contexto do círculo cromático, </w:t>
      </w:r>
      <w:r w:rsidRPr="00460347">
        <w:rPr>
          <w:rStyle w:val="n9q8lc"/>
          <w:rFonts w:ascii="Arial" w:hAnsi="Arial" w:cs="Arial"/>
          <w:b/>
          <w:bCs/>
          <w:i/>
          <w:color w:val="0A0A0A"/>
          <w:shd w:val="clear" w:color="auto" w:fill="E5EDFF"/>
        </w:rPr>
        <w:t>cores intercaladas</w:t>
      </w:r>
      <w:r w:rsidRPr="00460347">
        <w:rPr>
          <w:rStyle w:val="n9q8lc"/>
          <w:rFonts w:ascii="Arial" w:hAnsi="Arial" w:cs="Arial"/>
          <w:i/>
          <w:color w:val="0A0A0A"/>
          <w:shd w:val="clear" w:color="auto" w:fill="E5EDFF"/>
        </w:rPr>
        <w:t> (também conhecidas como </w:t>
      </w:r>
      <w:r w:rsidRPr="00460347">
        <w:rPr>
          <w:rStyle w:val="n9q8lc"/>
          <w:rFonts w:ascii="Arial" w:hAnsi="Arial" w:cs="Arial"/>
          <w:b/>
          <w:bCs/>
          <w:i/>
          <w:color w:val="0A0A0A"/>
          <w:shd w:val="clear" w:color="auto" w:fill="E5EDFF"/>
        </w:rPr>
        <w:t>cores análogas</w:t>
      </w:r>
      <w:r w:rsidRPr="00460347">
        <w:rPr>
          <w:rStyle w:val="n9q8lc"/>
          <w:rFonts w:ascii="Arial" w:hAnsi="Arial" w:cs="Arial"/>
          <w:i/>
          <w:color w:val="0A0A0A"/>
          <w:shd w:val="clear" w:color="auto" w:fill="E5EDFF"/>
        </w:rPr>
        <w:t>) </w:t>
      </w:r>
      <w:r w:rsidRPr="00460347">
        <w:rPr>
          <w:rStyle w:val="n9q8lc"/>
          <w:i/>
          <w:shd w:val="clear" w:color="auto" w:fill="E5EDFF"/>
        </w:rPr>
        <w:t>são aquelas que estão posicionadas próximas ou vizinhas umas das outras na roda de cores</w:t>
      </w:r>
      <w:r w:rsidRPr="00460347">
        <w:rPr>
          <w:rStyle w:val="n9q8lc"/>
          <w:rFonts w:ascii="Arial" w:hAnsi="Arial" w:cs="Arial"/>
          <w:i/>
          <w:color w:val="0A0A0A"/>
          <w:shd w:val="clear" w:color="auto" w:fill="E5EDFF"/>
        </w:rPr>
        <w:t>. Elas se caracterizam por compartilhar um "tom raiz" ou uma cor primária em comum, o que cria um efeito harmônico, sereno e de baixa intensidade no contraste.</w:t>
      </w:r>
      <w:r w:rsidRPr="00460347">
        <w:rPr>
          <w:rStyle w:val="vkekvd"/>
          <w:rFonts w:ascii="Arial" w:hAnsi="Arial" w:cs="Arial"/>
          <w:i/>
          <w:color w:val="0A0A0A"/>
          <w:shd w:val="clear" w:color="auto" w:fill="FFFFFF"/>
        </w:rPr>
        <w:t> </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Efeito visual descrito (0,2)</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color w:val="0A0A0A"/>
          <w:sz w:val="24"/>
          <w:szCs w:val="24"/>
        </w:rPr>
      </w:pPr>
      <w:r w:rsidRPr="00BE2568">
        <w:rPr>
          <w:rFonts w:ascii="Arial" w:eastAsia="Times New Roman" w:hAnsi="Arial" w:cs="Arial"/>
          <w:b/>
          <w:bCs/>
          <w:color w:val="FFD966" w:themeColor="accent4" w:themeTint="99"/>
          <w:sz w:val="24"/>
          <w:szCs w:val="24"/>
        </w:rPr>
        <w:t>Baixo Contraste</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Ao contrário das cores complementares (opostas), as cores intercaladas criam pouco contraste, resultando em uma paleta suave</w:t>
      </w:r>
      <w:r w:rsidRPr="003320BF">
        <w:rPr>
          <w:rFonts w:ascii="Arial" w:eastAsia="Times New Roman" w:hAnsi="Arial" w:cs="Arial"/>
          <w:color w:val="0A0A0A"/>
          <w:sz w:val="24"/>
          <w:szCs w:val="24"/>
        </w:rPr>
        <w:t>.</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Harmonia e Unidade:</w:t>
      </w:r>
      <w:r w:rsidRPr="003320BF">
        <w:rPr>
          <w:rFonts w:ascii="Arial" w:eastAsia="Times New Roman" w:hAnsi="Arial" w:cs="Arial"/>
          <w:color w:val="0A0A0A"/>
          <w:sz w:val="24"/>
          <w:szCs w:val="24"/>
        </w:rPr>
        <w:t> </w:t>
      </w:r>
      <w:r w:rsidRPr="00BE2568">
        <w:rPr>
          <w:rFonts w:ascii="Arial" w:eastAsia="Times New Roman" w:hAnsi="Arial" w:cs="Arial"/>
          <w:i/>
          <w:color w:val="0A0A0A"/>
          <w:sz w:val="24"/>
          <w:szCs w:val="24"/>
        </w:rPr>
        <w:t>Como são cores parecidas, o efeito visual é de alta harmonia, coesão e serenidade.</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Suavidade:</w:t>
      </w:r>
      <w:r w:rsidRPr="003320BF">
        <w:rPr>
          <w:rFonts w:ascii="Arial" w:eastAsia="Times New Roman" w:hAnsi="Arial" w:cs="Arial"/>
          <w:color w:val="0A0A0A"/>
          <w:sz w:val="24"/>
          <w:szCs w:val="24"/>
        </w:rPr>
        <w:t> </w:t>
      </w:r>
      <w:r w:rsidRPr="00BE2568">
        <w:rPr>
          <w:rFonts w:ascii="Arial" w:eastAsia="Times New Roman" w:hAnsi="Arial" w:cs="Arial"/>
          <w:i/>
          <w:color w:val="0A0A0A"/>
          <w:sz w:val="24"/>
          <w:szCs w:val="24"/>
        </w:rPr>
        <w:t>São ideais para criar atmosferas tranquilas e elegantes, sem "brigar" visualmente.</w:t>
      </w:r>
    </w:p>
    <w:p w:rsidR="003320BF" w:rsidRDefault="003320BF" w:rsidP="003320BF">
      <w:pPr>
        <w:numPr>
          <w:ilvl w:val="0"/>
          <w:numId w:val="1"/>
        </w:numPr>
        <w:shd w:val="clear" w:color="auto" w:fill="FFFFFF"/>
        <w:spacing w:after="180" w:line="360" w:lineRule="atLeast"/>
        <w:rPr>
          <w:rFonts w:ascii="Arial" w:eastAsia="Times New Roman" w:hAnsi="Arial" w:cs="Arial"/>
          <w:color w:val="0A0A0A"/>
          <w:sz w:val="24"/>
          <w:szCs w:val="24"/>
        </w:rPr>
      </w:pPr>
      <w:r w:rsidRPr="00BE2568">
        <w:rPr>
          <w:rFonts w:ascii="Arial" w:eastAsia="Times New Roman" w:hAnsi="Arial" w:cs="Arial"/>
          <w:b/>
          <w:bCs/>
          <w:color w:val="FFD966" w:themeColor="accent4" w:themeTint="99"/>
          <w:sz w:val="24"/>
          <w:szCs w:val="24"/>
        </w:rPr>
        <w:t>Fluidez</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A transição entre elas é suave e natural ao olho humano</w:t>
      </w:r>
      <w:r>
        <w:rPr>
          <w:rFonts w:ascii="Arial" w:eastAsia="Times New Roman" w:hAnsi="Arial" w:cs="Arial"/>
          <w:color w:val="0A0A0A"/>
          <w:sz w:val="24"/>
          <w:szCs w:val="24"/>
        </w:rPr>
        <w:t xml:space="preserve"> </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color w:val="0A0A0A"/>
          <w:sz w:val="24"/>
          <w:szCs w:val="24"/>
        </w:rPr>
      </w:pP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t>Cores Triádicas</w:t>
      </w:r>
      <w:r>
        <w:rPr>
          <w:rFonts w:ascii="Calibri" w:eastAsia="Calibri" w:hAnsi="Calibri" w:cs="Calibri"/>
          <w:sz w:val="24"/>
        </w:rPr>
        <w:t xml:space="preserve"> (0,5)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Formação correta no círculo cromático (0,3)</w:t>
      </w:r>
    </w:p>
    <w:p w:rsidR="003320BF" w:rsidRPr="00BE2568" w:rsidRDefault="003320BF">
      <w:pPr>
        <w:numPr>
          <w:ilvl w:val="0"/>
          <w:numId w:val="1"/>
        </w:numPr>
        <w:tabs>
          <w:tab w:val="left" w:pos="1440"/>
        </w:tabs>
        <w:spacing w:line="360" w:lineRule="auto"/>
        <w:ind w:left="1440" w:hanging="360"/>
        <w:rPr>
          <w:rFonts w:ascii="Calibri" w:eastAsia="Calibri" w:hAnsi="Calibri" w:cs="Calibri"/>
          <w:i/>
          <w:sz w:val="24"/>
        </w:rPr>
      </w:pPr>
      <w:r w:rsidRPr="00BE2568">
        <w:rPr>
          <w:i/>
        </w:rPr>
        <w:t>A forma correta de encontrar cores triádicas no círculo cromático é selecionando </w:t>
      </w:r>
      <w:r w:rsidRPr="00BE2568">
        <w:rPr>
          <w:rStyle w:val="Forte"/>
          <w:rFonts w:ascii="Arial" w:hAnsi="Arial" w:cs="Arial"/>
          <w:i/>
          <w:color w:val="0A0A0A"/>
          <w:shd w:val="clear" w:color="auto" w:fill="FFFFFF"/>
        </w:rPr>
        <w:t>três cores que estão distribuídas uniformemente</w:t>
      </w:r>
      <w:r w:rsidRPr="00BE2568">
        <w:rPr>
          <w:rFonts w:ascii="Arial" w:hAnsi="Arial" w:cs="Arial"/>
          <w:i/>
          <w:color w:val="0A0A0A"/>
          <w:shd w:val="clear" w:color="auto" w:fill="FFFFFF"/>
        </w:rPr>
        <w:t>, formando um </w:t>
      </w:r>
      <w:r w:rsidRPr="00BE2568">
        <w:rPr>
          <w:rStyle w:val="Forte"/>
          <w:rFonts w:ascii="Arial" w:hAnsi="Arial" w:cs="Arial"/>
          <w:i/>
          <w:color w:val="0A0A0A"/>
          <w:shd w:val="clear" w:color="auto" w:fill="FFFFFF"/>
        </w:rPr>
        <w:t>triângulo equilátero</w:t>
      </w:r>
      <w:r w:rsidRPr="00BE2568">
        <w:rPr>
          <w:rFonts w:ascii="Arial" w:hAnsi="Arial" w:cs="Arial"/>
          <w:i/>
          <w:color w:val="0A0A0A"/>
          <w:shd w:val="clear" w:color="auto" w:fill="FFFFFF"/>
        </w:rPr>
        <w:t> (lados iguais).</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Característica visual (0,2)</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Vibrante e Dinâmica:</w:t>
      </w:r>
      <w:r w:rsidRPr="003320BF">
        <w:rPr>
          <w:rFonts w:ascii="Arial" w:eastAsia="Times New Roman" w:hAnsi="Arial" w:cs="Arial"/>
          <w:color w:val="0A0A0A"/>
          <w:sz w:val="24"/>
          <w:szCs w:val="24"/>
        </w:rPr>
        <w:t> </w:t>
      </w:r>
      <w:r w:rsidRPr="00BE2568">
        <w:rPr>
          <w:rFonts w:ascii="Arial" w:eastAsia="Times New Roman" w:hAnsi="Arial" w:cs="Arial"/>
          <w:i/>
          <w:color w:val="0A0A0A"/>
          <w:sz w:val="24"/>
          <w:szCs w:val="24"/>
        </w:rPr>
        <w:t>Devido ao contraste elevado entre as cores, o resultado visual é energético e chamativo.</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Equilíbrio na Ousadia</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Mesmo com cores contrastantes, a distribuição uniforme (equidistante) garante que as cores harmonizem entre si.</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Alto Contraste</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Diferente das cores análogas (próximas), a tríade usa cores distantes, o que impede que a paleta fique monótona.</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color w:val="0A0A0A"/>
          <w:sz w:val="24"/>
          <w:szCs w:val="24"/>
        </w:rPr>
      </w:pPr>
      <w:r w:rsidRPr="00BE2568">
        <w:rPr>
          <w:rFonts w:ascii="Arial" w:eastAsia="Times New Roman" w:hAnsi="Arial" w:cs="Arial"/>
          <w:b/>
          <w:bCs/>
          <w:color w:val="FFD966" w:themeColor="accent4" w:themeTint="99"/>
          <w:sz w:val="24"/>
          <w:szCs w:val="24"/>
        </w:rPr>
        <w:lastRenderedPageBreak/>
        <w:t>Versatilidade</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Pode ser usada tanto com cores saturadas (vivas) quanto em tons pastel ou desaturados, alterando a intensidade da mensagem visual.</w:t>
      </w:r>
      <w:r w:rsidRPr="003320BF">
        <w:rPr>
          <w:rFonts w:ascii="Arial" w:eastAsia="Times New Roman" w:hAnsi="Arial" w:cs="Arial"/>
          <w:color w:val="0A0A0A"/>
          <w:sz w:val="24"/>
          <w:szCs w:val="24"/>
        </w:rPr>
        <w:t> </w:t>
      </w:r>
    </w:p>
    <w:p w:rsidR="003320BF" w:rsidRDefault="003320BF">
      <w:pPr>
        <w:numPr>
          <w:ilvl w:val="0"/>
          <w:numId w:val="1"/>
        </w:numPr>
        <w:tabs>
          <w:tab w:val="left" w:pos="1440"/>
        </w:tabs>
        <w:spacing w:line="360" w:lineRule="auto"/>
        <w:ind w:left="1440" w:hanging="360"/>
        <w:rPr>
          <w:rFonts w:ascii="Calibri" w:eastAsia="Calibri" w:hAnsi="Calibri" w:cs="Calibri"/>
          <w:sz w:val="24"/>
        </w:rPr>
      </w:pP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t>Cores em Quadrado</w:t>
      </w:r>
      <w:r>
        <w:rPr>
          <w:rFonts w:ascii="Calibri" w:eastAsia="Calibri" w:hAnsi="Calibri" w:cs="Calibri"/>
          <w:sz w:val="24"/>
        </w:rPr>
        <w:t xml:space="preserve"> (0,5)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da distribuição (0,3)</w:t>
      </w:r>
    </w:p>
    <w:p w:rsidR="003320BF" w:rsidRPr="00BE2568" w:rsidRDefault="003320BF">
      <w:pPr>
        <w:numPr>
          <w:ilvl w:val="0"/>
          <w:numId w:val="1"/>
        </w:numPr>
        <w:tabs>
          <w:tab w:val="left" w:pos="1440"/>
        </w:tabs>
        <w:spacing w:line="360" w:lineRule="auto"/>
        <w:ind w:left="1440" w:hanging="360"/>
        <w:rPr>
          <w:rFonts w:ascii="Calibri" w:eastAsia="Calibri" w:hAnsi="Calibri" w:cs="Calibri"/>
          <w:i/>
          <w:sz w:val="24"/>
        </w:rPr>
      </w:pPr>
      <w:r w:rsidRPr="00BE2568">
        <w:rPr>
          <w:rStyle w:val="n9q8lc"/>
          <w:i/>
          <w:shd w:val="clear" w:color="auto" w:fill="E5EDFF"/>
        </w:rPr>
        <w:t>A distribuição das cores no círculo cromático, frequentemente visualizada ou esquematizada em formato de "quadrado" para combinações (técnica tetrádica), baseia-se na harmonia e no contraste entre quatro tons.</w:t>
      </w:r>
      <w:r w:rsidRPr="00BE2568">
        <w:rPr>
          <w:rStyle w:val="vkekvd"/>
          <w:rFonts w:ascii="Arial" w:hAnsi="Arial" w:cs="Arial"/>
          <w:i/>
          <w:color w:val="0A0A0A"/>
          <w:shd w:val="clear" w:color="auto" w:fill="FFFFFF"/>
        </w:rPr>
        <w:t> </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Resultado visual (0,2)</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Contraste Elevado</w:t>
      </w:r>
      <w:r w:rsidRPr="003320BF">
        <w:rPr>
          <w:rFonts w:ascii="Arial" w:eastAsia="Times New Roman" w:hAnsi="Arial" w:cs="Arial"/>
          <w:b/>
          <w:bCs/>
          <w:color w:val="0A0A0A"/>
          <w:sz w:val="24"/>
          <w:szCs w:val="24"/>
        </w:rPr>
        <w:t>:</w:t>
      </w:r>
      <w:r w:rsidRPr="003320BF">
        <w:rPr>
          <w:rFonts w:ascii="Arial" w:eastAsia="Times New Roman" w:hAnsi="Arial" w:cs="Arial"/>
          <w:color w:val="0A0A0A"/>
          <w:sz w:val="24"/>
          <w:szCs w:val="24"/>
        </w:rPr>
        <w:t> </w:t>
      </w:r>
      <w:r w:rsidRPr="00BE2568">
        <w:rPr>
          <w:rFonts w:ascii="Arial" w:eastAsia="Times New Roman" w:hAnsi="Arial" w:cs="Arial"/>
          <w:i/>
          <w:color w:val="0A0A0A"/>
          <w:sz w:val="24"/>
          <w:szCs w:val="24"/>
        </w:rPr>
        <w:t>Produz um visual extremamente vibrante, rico e rico, pois equilibra cores quentes e frias.</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Harmonia Equilibrada</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Apesar de usar muitas cores, a igualdade de espaçamento garante que a paleta não pareça caótica, criando um senso de ordem e dinamismo.</w:t>
      </w:r>
    </w:p>
    <w:p w:rsidR="003320BF" w:rsidRPr="003320BF" w:rsidRDefault="003320BF" w:rsidP="003320BF">
      <w:pPr>
        <w:numPr>
          <w:ilvl w:val="0"/>
          <w:numId w:val="1"/>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Impacto no Design/Moda</w:t>
      </w:r>
      <w:r w:rsidRPr="00BE2568">
        <w:rPr>
          <w:rFonts w:ascii="Arial" w:eastAsia="Times New Roman" w:hAnsi="Arial" w:cs="Arial"/>
          <w:b/>
          <w:bCs/>
          <w:i/>
          <w:color w:val="0A0A0A"/>
          <w:sz w:val="24"/>
          <w:szCs w:val="24"/>
        </w:rPr>
        <w:t>:</w:t>
      </w:r>
      <w:r w:rsidRPr="00BE2568">
        <w:rPr>
          <w:rFonts w:ascii="Arial" w:eastAsia="Times New Roman" w:hAnsi="Arial" w:cs="Arial"/>
          <w:i/>
          <w:color w:val="0A0A0A"/>
          <w:sz w:val="24"/>
          <w:szCs w:val="24"/>
        </w:rPr>
        <w:t> É ideal para logotipos, estampas ou ambientes que precisam chamar muito a atenção e transmitir energia, criatividade e ousadia.</w:t>
      </w:r>
    </w:p>
    <w:p w:rsidR="003320BF" w:rsidRDefault="003320BF">
      <w:pPr>
        <w:numPr>
          <w:ilvl w:val="0"/>
          <w:numId w:val="1"/>
        </w:numPr>
        <w:tabs>
          <w:tab w:val="left" w:pos="1440"/>
        </w:tabs>
        <w:spacing w:line="360" w:lineRule="auto"/>
        <w:ind w:left="1440" w:hanging="360"/>
        <w:rPr>
          <w:rFonts w:ascii="Calibri" w:eastAsia="Calibri" w:hAnsi="Calibri" w:cs="Calibri"/>
          <w:sz w:val="24"/>
        </w:rPr>
      </w:pP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t>Cores Tetraédricas</w:t>
      </w:r>
      <w:r>
        <w:rPr>
          <w:rFonts w:ascii="Calibri" w:eastAsia="Calibri" w:hAnsi="Calibri" w:cs="Calibri"/>
          <w:sz w:val="24"/>
        </w:rPr>
        <w:t xml:space="preserve"> (0,5)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Conceito correto (0,3)</w:t>
      </w:r>
    </w:p>
    <w:p w:rsidR="003320BF" w:rsidRPr="00BE2568" w:rsidRDefault="003320BF">
      <w:pPr>
        <w:numPr>
          <w:ilvl w:val="0"/>
          <w:numId w:val="1"/>
        </w:numPr>
        <w:tabs>
          <w:tab w:val="left" w:pos="1440"/>
        </w:tabs>
        <w:spacing w:line="360" w:lineRule="auto"/>
        <w:ind w:left="1440" w:hanging="360"/>
        <w:rPr>
          <w:rFonts w:ascii="Calibri" w:eastAsia="Calibri" w:hAnsi="Calibri" w:cs="Calibri"/>
          <w:i/>
          <w:sz w:val="24"/>
        </w:rPr>
      </w:pPr>
      <w:r w:rsidRPr="00BE2568">
        <w:rPr>
          <w:i/>
        </w:rPr>
        <w:t>O conceito correto de cores </w:t>
      </w:r>
      <w:r w:rsidRPr="00BE2568">
        <w:rPr>
          <w:rStyle w:val="Forte"/>
          <w:rFonts w:ascii="Arial" w:hAnsi="Arial" w:cs="Arial"/>
          <w:i/>
          <w:color w:val="0A0A0A"/>
          <w:shd w:val="clear" w:color="auto" w:fill="FFFFFF"/>
        </w:rPr>
        <w:t>tetraédricas</w:t>
      </w:r>
      <w:r w:rsidRPr="00BE2568">
        <w:rPr>
          <w:rFonts w:ascii="Arial" w:hAnsi="Arial" w:cs="Arial"/>
          <w:i/>
          <w:color w:val="0A0A0A"/>
          <w:shd w:val="clear" w:color="auto" w:fill="FFFFFF"/>
        </w:rPr>
        <w:t> (ou tétrade) no círculo cromático refere-se a um esquema de harmonia composto por </w:t>
      </w:r>
      <w:r w:rsidRPr="00BE2568">
        <w:rPr>
          <w:rStyle w:val="Forte"/>
          <w:rFonts w:ascii="Arial" w:hAnsi="Arial" w:cs="Arial"/>
          <w:i/>
          <w:color w:val="0A0A0A"/>
          <w:shd w:val="clear" w:color="auto" w:fill="FFFFFF"/>
        </w:rPr>
        <w:t>quatro cores</w:t>
      </w:r>
      <w:r w:rsidRPr="00BE2568">
        <w:rPr>
          <w:rFonts w:ascii="Arial" w:hAnsi="Arial" w:cs="Arial"/>
          <w:i/>
          <w:color w:val="0A0A0A"/>
          <w:shd w:val="clear" w:color="auto" w:fill="FFFFFF"/>
        </w:rPr>
        <w:t> organizadas em pares complementares, formando um quadrado ou retângulo dentro do círculo</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Diferença para quadrado (0,2)</w:t>
      </w:r>
    </w:p>
    <w:p w:rsidR="003320BF" w:rsidRPr="00BE2568" w:rsidRDefault="003320BF">
      <w:pPr>
        <w:numPr>
          <w:ilvl w:val="0"/>
          <w:numId w:val="1"/>
        </w:numPr>
        <w:tabs>
          <w:tab w:val="left" w:pos="1440"/>
        </w:tabs>
        <w:spacing w:line="360" w:lineRule="auto"/>
        <w:ind w:left="1440" w:hanging="360"/>
        <w:rPr>
          <w:rFonts w:ascii="Calibri" w:eastAsia="Calibri" w:hAnsi="Calibri" w:cs="Calibri"/>
          <w:i/>
          <w:sz w:val="24"/>
        </w:rPr>
      </w:pPr>
      <w:r w:rsidRPr="00BE2568">
        <w:rPr>
          <w:i/>
        </w:rPr>
        <w:t>A principal diferença é que a harmonia quadrada (ou tétrade quadrada) utiliza </w:t>
      </w:r>
      <w:r w:rsidRPr="00BE2568">
        <w:rPr>
          <w:rStyle w:val="Forte"/>
          <w:rFonts w:ascii="Arial" w:hAnsi="Arial" w:cs="Arial"/>
          <w:i/>
          <w:color w:val="0A0A0A"/>
          <w:shd w:val="clear" w:color="auto" w:fill="FFFFFF"/>
        </w:rPr>
        <w:t>quatro cores equidistantes</w:t>
      </w:r>
      <w:r w:rsidRPr="00BE2568">
        <w:rPr>
          <w:rFonts w:ascii="Arial" w:hAnsi="Arial" w:cs="Arial"/>
          <w:i/>
          <w:color w:val="0A0A0A"/>
          <w:shd w:val="clear" w:color="auto" w:fill="FFFFFF"/>
        </w:rPr>
        <w:t> (espaçamento igual) no círculo cromático, formando um quadrado perfeito. Já o esquema tetrádico</w:t>
      </w:r>
      <w:r>
        <w:rPr>
          <w:rFonts w:ascii="Arial" w:hAnsi="Arial" w:cs="Arial"/>
          <w:color w:val="0A0A0A"/>
          <w:shd w:val="clear" w:color="auto" w:fill="FFFFFF"/>
        </w:rPr>
        <w:t xml:space="preserve"> geral (retângulo) usa dois pares de complementares, mas com </w:t>
      </w:r>
      <w:r w:rsidRPr="00BE2568">
        <w:rPr>
          <w:rFonts w:ascii="Arial" w:hAnsi="Arial" w:cs="Arial"/>
          <w:i/>
          <w:color w:val="0A0A0A"/>
          <w:shd w:val="clear" w:color="auto" w:fill="FFFFFF"/>
        </w:rPr>
        <w:lastRenderedPageBreak/>
        <w:t>espaçamento diferente, resultando em uma paleta mais vibrante e menos rígida.</w:t>
      </w:r>
    </w:p>
    <w:p w:rsidR="009C7B63" w:rsidRDefault="00181EBA">
      <w:pPr>
        <w:numPr>
          <w:ilvl w:val="0"/>
          <w:numId w:val="1"/>
        </w:numPr>
        <w:tabs>
          <w:tab w:val="left" w:pos="720"/>
        </w:tabs>
        <w:spacing w:line="360" w:lineRule="auto"/>
        <w:ind w:left="720" w:hanging="360"/>
        <w:rPr>
          <w:rFonts w:ascii="Calibri" w:eastAsia="Calibri" w:hAnsi="Calibri" w:cs="Calibri"/>
          <w:sz w:val="24"/>
        </w:rPr>
      </w:pPr>
      <w:r w:rsidRPr="00460347">
        <w:rPr>
          <w:rFonts w:ascii="Calibri" w:eastAsia="Calibri" w:hAnsi="Calibri" w:cs="Calibri"/>
          <w:b/>
          <w:color w:val="2E74B5" w:themeColor="accent1" w:themeShade="BF"/>
          <w:sz w:val="24"/>
        </w:rPr>
        <w:t>Monocromia</w:t>
      </w:r>
      <w:r>
        <w:rPr>
          <w:rFonts w:ascii="Calibri" w:eastAsia="Calibri" w:hAnsi="Calibri" w:cs="Calibri"/>
          <w:sz w:val="24"/>
        </w:rPr>
        <w:t xml:space="preserve"> (0,5)</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Definição correta (0,3)</w:t>
      </w:r>
    </w:p>
    <w:p w:rsidR="00460347" w:rsidRPr="00BE2568" w:rsidRDefault="00460347">
      <w:pPr>
        <w:numPr>
          <w:ilvl w:val="0"/>
          <w:numId w:val="1"/>
        </w:numPr>
        <w:tabs>
          <w:tab w:val="left" w:pos="1440"/>
        </w:tabs>
        <w:spacing w:line="360" w:lineRule="auto"/>
        <w:ind w:left="1440" w:hanging="360"/>
        <w:rPr>
          <w:rFonts w:ascii="Calibri" w:eastAsia="Calibri" w:hAnsi="Calibri" w:cs="Calibri"/>
          <w:i/>
          <w:sz w:val="24"/>
        </w:rPr>
      </w:pPr>
      <w:r w:rsidRPr="00BE2568">
        <w:rPr>
          <w:i/>
        </w:rPr>
        <w:t>A </w:t>
      </w:r>
      <w:r w:rsidRPr="00BE2568">
        <w:rPr>
          <w:rStyle w:val="Forte"/>
          <w:rFonts w:ascii="Arial" w:hAnsi="Arial" w:cs="Arial"/>
          <w:i/>
          <w:color w:val="0A0A0A"/>
          <w:shd w:val="clear" w:color="auto" w:fill="FFFFFF"/>
        </w:rPr>
        <w:t>monocromia</w:t>
      </w:r>
      <w:r w:rsidRPr="00BE2568">
        <w:rPr>
          <w:rFonts w:ascii="Arial" w:hAnsi="Arial" w:cs="Arial"/>
          <w:i/>
          <w:color w:val="0A0A0A"/>
          <w:shd w:val="clear" w:color="auto" w:fill="FFFFFF"/>
        </w:rPr>
        <w:t> no círculo cromático é definida como um esquema de harmonia que utiliza </w:t>
      </w:r>
      <w:r w:rsidRPr="00BE2568">
        <w:rPr>
          <w:rStyle w:val="Forte"/>
          <w:rFonts w:ascii="Arial" w:hAnsi="Arial" w:cs="Arial"/>
          <w:i/>
          <w:color w:val="0A0A0A"/>
          <w:shd w:val="clear" w:color="auto" w:fill="FFFFFF"/>
        </w:rPr>
        <w:t>uma única cor base (matiz)</w:t>
      </w:r>
      <w:r w:rsidRPr="00BE2568">
        <w:rPr>
          <w:rFonts w:ascii="Arial" w:hAnsi="Arial" w:cs="Arial"/>
          <w:i/>
          <w:color w:val="0A0A0A"/>
          <w:shd w:val="clear" w:color="auto" w:fill="FFFFFF"/>
        </w:rPr>
        <w:t> e suas variações de tons, intensidades e saturação.</w:t>
      </w:r>
    </w:p>
    <w:p w:rsidR="009C7B63" w:rsidRDefault="00181EBA">
      <w:pPr>
        <w:numPr>
          <w:ilvl w:val="0"/>
          <w:numId w:val="1"/>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Explicação de como criar variações (0,2)</w:t>
      </w:r>
    </w:p>
    <w:p w:rsidR="00460347" w:rsidRPr="00460347" w:rsidRDefault="00460347" w:rsidP="00460347">
      <w:pPr>
        <w:numPr>
          <w:ilvl w:val="0"/>
          <w:numId w:val="8"/>
        </w:numPr>
        <w:shd w:val="clear" w:color="auto" w:fill="FFFFFF"/>
        <w:spacing w:after="180" w:line="360" w:lineRule="atLeast"/>
        <w:ind w:left="0"/>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Escolha a Matiz</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Selecione uma única cor no círculo cromático (ex: vermelho, azul, verde).</w:t>
      </w:r>
    </w:p>
    <w:p w:rsidR="00460347" w:rsidRPr="00460347" w:rsidRDefault="00460347" w:rsidP="00460347">
      <w:pPr>
        <w:numPr>
          <w:ilvl w:val="0"/>
          <w:numId w:val="8"/>
        </w:numPr>
        <w:shd w:val="clear" w:color="auto" w:fill="FFFFFF"/>
        <w:spacing w:after="180" w:line="360" w:lineRule="atLeast"/>
        <w:ind w:left="0"/>
        <w:rPr>
          <w:rFonts w:ascii="Arial" w:eastAsia="Times New Roman" w:hAnsi="Arial" w:cs="Arial"/>
          <w:color w:val="FFD966" w:themeColor="accent4" w:themeTint="99"/>
          <w:sz w:val="24"/>
          <w:szCs w:val="24"/>
        </w:rPr>
      </w:pPr>
      <w:r w:rsidRPr="00BE2568">
        <w:rPr>
          <w:rFonts w:ascii="Arial" w:eastAsia="Times New Roman" w:hAnsi="Arial" w:cs="Arial"/>
          <w:b/>
          <w:bCs/>
          <w:color w:val="FFD966" w:themeColor="accent4" w:themeTint="99"/>
          <w:sz w:val="24"/>
          <w:szCs w:val="24"/>
        </w:rPr>
        <w:t>Crie a Escala de Valor (Claro-Escuro):</w:t>
      </w:r>
    </w:p>
    <w:p w:rsidR="00460347" w:rsidRPr="00460347" w:rsidRDefault="00460347" w:rsidP="00460347">
      <w:pPr>
        <w:numPr>
          <w:ilvl w:val="1"/>
          <w:numId w:val="9"/>
        </w:numPr>
        <w:shd w:val="clear" w:color="auto" w:fill="FFFFFF"/>
        <w:spacing w:after="180" w:line="360" w:lineRule="atLeast"/>
        <w:ind w:hanging="360"/>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Adicione Branco</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Misture gradualmente o branco à cor base para criar tons mais claros (pastéis).</w:t>
      </w:r>
    </w:p>
    <w:p w:rsidR="00460347" w:rsidRPr="00460347" w:rsidRDefault="00460347" w:rsidP="00460347">
      <w:pPr>
        <w:numPr>
          <w:ilvl w:val="1"/>
          <w:numId w:val="9"/>
        </w:numPr>
        <w:shd w:val="clear" w:color="auto" w:fill="FFFFFF"/>
        <w:spacing w:after="180" w:line="360" w:lineRule="atLeast"/>
        <w:ind w:hanging="360"/>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Adicione Preto</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Misture gradualmente o preto (ou cor complementar, em pintura mais avançada) para criar tons mais escuros (sombra).</w:t>
      </w:r>
    </w:p>
    <w:p w:rsidR="00460347" w:rsidRPr="00460347" w:rsidRDefault="00460347" w:rsidP="00460347">
      <w:pPr>
        <w:numPr>
          <w:ilvl w:val="0"/>
          <w:numId w:val="9"/>
        </w:numPr>
        <w:shd w:val="clear" w:color="auto" w:fill="FFFFFF"/>
        <w:spacing w:after="180" w:line="360" w:lineRule="atLeast"/>
        <w:ind w:left="0"/>
        <w:rPr>
          <w:rFonts w:ascii="Arial" w:eastAsia="Times New Roman" w:hAnsi="Arial" w:cs="Arial"/>
          <w:color w:val="0A0A0A"/>
          <w:sz w:val="24"/>
          <w:szCs w:val="24"/>
        </w:rPr>
      </w:pPr>
      <w:r w:rsidRPr="00BE2568">
        <w:rPr>
          <w:rFonts w:ascii="Arial" w:eastAsia="Times New Roman" w:hAnsi="Arial" w:cs="Arial"/>
          <w:b/>
          <w:bCs/>
          <w:color w:val="FFD966" w:themeColor="accent4" w:themeTint="99"/>
          <w:sz w:val="24"/>
          <w:szCs w:val="24"/>
        </w:rPr>
        <w:t>Variação de Saturação (Tom</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Adicione cinza para reduzir o "brilho" ou vibração da cor, tornando-a mais sóbria.</w:t>
      </w:r>
    </w:p>
    <w:p w:rsidR="00460347" w:rsidRPr="00460347" w:rsidRDefault="00460347" w:rsidP="00460347">
      <w:pPr>
        <w:numPr>
          <w:ilvl w:val="0"/>
          <w:numId w:val="9"/>
        </w:numPr>
        <w:shd w:val="clear" w:color="auto" w:fill="FFFFFF"/>
        <w:spacing w:after="180" w:line="360" w:lineRule="atLeast"/>
        <w:ind w:left="0"/>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Ajuste a Pressão (Para lápis/caneta</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Em desenho, você pode criar variações fortes (pressionando mais) e variações suaves (pressionando menos) usando o mesmo lápis. </w:t>
      </w:r>
    </w:p>
    <w:p w:rsidR="009C7B63" w:rsidRPr="00460347" w:rsidRDefault="009C7B63" w:rsidP="00460347">
      <w:pPr>
        <w:tabs>
          <w:tab w:val="left" w:pos="1440"/>
        </w:tabs>
        <w:spacing w:line="360" w:lineRule="auto"/>
        <w:rPr>
          <w:rFonts w:ascii="Calibri" w:eastAsia="Calibri" w:hAnsi="Calibri" w:cs="Calibri"/>
          <w:sz w:val="24"/>
        </w:rPr>
      </w:pPr>
    </w:p>
    <w:p w:rsidR="009C7B63" w:rsidRDefault="00181EBA">
      <w:pPr>
        <w:spacing w:line="360" w:lineRule="auto"/>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Parte 2 – Aplica</w:t>
      </w:r>
      <w:r>
        <w:rPr>
          <w:rFonts w:ascii="Calibri" w:eastAsia="Calibri" w:hAnsi="Calibri" w:cs="Calibri"/>
          <w:b/>
          <w:sz w:val="24"/>
        </w:rPr>
        <w:t>ção Prática (4,0 pontos)</w:t>
      </w:r>
    </w:p>
    <w:p w:rsidR="009C7B63" w:rsidRDefault="00181EBA">
      <w:pPr>
        <w:numPr>
          <w:ilvl w:val="0"/>
          <w:numId w:val="2"/>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Desenho correto do círculo cromático (1,0)</w:t>
      </w:r>
    </w:p>
    <w:p w:rsidR="009C7B63" w:rsidRDefault="00181EBA">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Organização e disposição correta das cores (0,5)</w:t>
      </w:r>
    </w:p>
    <w:p w:rsidR="00BE2568" w:rsidRPr="00BE2568" w:rsidRDefault="00BE2568" w:rsidP="00BE2568">
      <w:pPr>
        <w:shd w:val="clear" w:color="auto" w:fill="FFFFFF"/>
        <w:spacing w:after="0" w:line="360" w:lineRule="atLeast"/>
        <w:rPr>
          <w:rFonts w:ascii="Arial" w:eastAsia="Times New Roman" w:hAnsi="Arial" w:cs="Arial"/>
          <w:color w:val="0A0A0A"/>
          <w:sz w:val="24"/>
          <w:szCs w:val="24"/>
        </w:rPr>
      </w:pPr>
      <w:r w:rsidRPr="00BE2568">
        <w:rPr>
          <w:rFonts w:ascii="Arial" w:eastAsia="Times New Roman" w:hAnsi="Arial" w:cs="Arial"/>
          <w:color w:val="0A0A0A"/>
          <w:sz w:val="24"/>
          <w:szCs w:val="24"/>
        </w:rPr>
        <w:t>A disposição correta segue a ordem:</w:t>
      </w:r>
    </w:p>
    <w:p w:rsidR="00BE2568" w:rsidRPr="00BE2568" w:rsidRDefault="00BE2568" w:rsidP="00BE2568">
      <w:pPr>
        <w:numPr>
          <w:ilvl w:val="0"/>
          <w:numId w:val="12"/>
        </w:numPr>
        <w:shd w:val="clear" w:color="auto" w:fill="FFFFFF"/>
        <w:spacing w:after="180" w:line="360" w:lineRule="atLeast"/>
        <w:ind w:left="0"/>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Cores Primárias (3):</w:t>
      </w:r>
      <w:r w:rsidRPr="00BE2568">
        <w:rPr>
          <w:rFonts w:ascii="Arial" w:eastAsia="Times New Roman" w:hAnsi="Arial" w:cs="Arial"/>
          <w:color w:val="0A0A0A"/>
          <w:sz w:val="24"/>
          <w:szCs w:val="24"/>
        </w:rPr>
        <w:t> </w:t>
      </w:r>
      <w:r w:rsidRPr="00BE2568">
        <w:rPr>
          <w:rFonts w:ascii="Arial" w:eastAsia="Times New Roman" w:hAnsi="Arial" w:cs="Arial"/>
          <w:i/>
          <w:color w:val="0A0A0A"/>
          <w:sz w:val="24"/>
          <w:szCs w:val="24"/>
        </w:rPr>
        <w:t>Vermelho, Amarelo e Azul. São a base e não resultam de misturas.</w:t>
      </w:r>
    </w:p>
    <w:p w:rsidR="00BE2568" w:rsidRDefault="00BE2568" w:rsidP="00BE2568">
      <w:pPr>
        <w:numPr>
          <w:ilvl w:val="0"/>
          <w:numId w:val="12"/>
        </w:numPr>
        <w:shd w:val="clear" w:color="auto" w:fill="FFFFFF"/>
        <w:spacing w:after="180" w:line="360" w:lineRule="atLeast"/>
        <w:ind w:left="0"/>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Cores Secundárias (3</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Laranja, Verde e Roxo (ou Violeta). São formadas pela mistura de duas cores primárias adjacentes:</w:t>
      </w:r>
    </w:p>
    <w:p w:rsidR="00BE2568" w:rsidRPr="00BE2568" w:rsidRDefault="00BE2568" w:rsidP="00BE2568">
      <w:pPr>
        <w:shd w:val="clear" w:color="auto" w:fill="FFFFFF"/>
        <w:spacing w:after="0" w:line="360" w:lineRule="atLeast"/>
        <w:rPr>
          <w:rFonts w:ascii="Arial" w:eastAsia="Times New Roman" w:hAnsi="Arial" w:cs="Arial"/>
          <w:color w:val="0A0A0A"/>
          <w:sz w:val="24"/>
          <w:szCs w:val="24"/>
        </w:rPr>
      </w:pPr>
    </w:p>
    <w:p w:rsidR="00BE2568" w:rsidRPr="00BE2568" w:rsidRDefault="00BE2568" w:rsidP="00BE2568">
      <w:pPr>
        <w:numPr>
          <w:ilvl w:val="1"/>
          <w:numId w:val="15"/>
        </w:numPr>
        <w:shd w:val="clear" w:color="auto" w:fill="FFFFFF"/>
        <w:spacing w:after="180" w:line="360" w:lineRule="atLeast"/>
        <w:ind w:hanging="360"/>
        <w:rPr>
          <w:rFonts w:ascii="Arial" w:eastAsia="Times New Roman" w:hAnsi="Arial" w:cs="Arial"/>
          <w:i/>
          <w:color w:val="0A0A0A"/>
          <w:sz w:val="24"/>
          <w:szCs w:val="24"/>
        </w:rPr>
      </w:pPr>
      <w:r w:rsidRPr="00BE2568">
        <w:rPr>
          <w:rFonts w:ascii="Arial" w:eastAsia="Times New Roman" w:hAnsi="Arial" w:cs="Arial"/>
          <w:i/>
          <w:color w:val="0A0A0A"/>
          <w:sz w:val="24"/>
          <w:szCs w:val="24"/>
        </w:rPr>
        <w:t>Amarelo + Vermelho = Laranja</w:t>
      </w:r>
    </w:p>
    <w:p w:rsidR="00BE2568" w:rsidRPr="00BE2568" w:rsidRDefault="00BE2568" w:rsidP="00BE2568">
      <w:pPr>
        <w:numPr>
          <w:ilvl w:val="1"/>
          <w:numId w:val="15"/>
        </w:numPr>
        <w:shd w:val="clear" w:color="auto" w:fill="FFFFFF"/>
        <w:spacing w:after="180" w:line="360" w:lineRule="atLeast"/>
        <w:ind w:hanging="360"/>
        <w:rPr>
          <w:rFonts w:ascii="Arial" w:eastAsia="Times New Roman" w:hAnsi="Arial" w:cs="Arial"/>
          <w:i/>
          <w:color w:val="0A0A0A"/>
          <w:sz w:val="24"/>
          <w:szCs w:val="24"/>
        </w:rPr>
      </w:pPr>
      <w:r w:rsidRPr="00BE2568">
        <w:rPr>
          <w:rFonts w:ascii="Arial" w:eastAsia="Times New Roman" w:hAnsi="Arial" w:cs="Arial"/>
          <w:i/>
          <w:color w:val="0A0A0A"/>
          <w:sz w:val="24"/>
          <w:szCs w:val="24"/>
        </w:rPr>
        <w:t>Amarelo + Azul = Verde</w:t>
      </w:r>
    </w:p>
    <w:p w:rsidR="00BE2568" w:rsidRPr="00BE2568" w:rsidRDefault="00BE2568" w:rsidP="00BE2568">
      <w:pPr>
        <w:numPr>
          <w:ilvl w:val="1"/>
          <w:numId w:val="15"/>
        </w:numPr>
        <w:shd w:val="clear" w:color="auto" w:fill="FFFFFF"/>
        <w:spacing w:after="180" w:line="360" w:lineRule="atLeast"/>
        <w:ind w:hanging="360"/>
        <w:rPr>
          <w:rFonts w:ascii="Arial" w:eastAsia="Times New Roman" w:hAnsi="Arial" w:cs="Arial"/>
          <w:i/>
          <w:color w:val="0A0A0A"/>
          <w:sz w:val="24"/>
          <w:szCs w:val="24"/>
        </w:rPr>
      </w:pPr>
      <w:r w:rsidRPr="00BE2568">
        <w:rPr>
          <w:rFonts w:ascii="Arial" w:eastAsia="Times New Roman" w:hAnsi="Arial" w:cs="Arial"/>
          <w:i/>
          <w:color w:val="0A0A0A"/>
          <w:sz w:val="24"/>
          <w:szCs w:val="24"/>
        </w:rPr>
        <w:t>Azul + Vermelho = Roxo</w:t>
      </w:r>
    </w:p>
    <w:p w:rsidR="00BE2568" w:rsidRPr="00BE2568" w:rsidRDefault="00BE2568" w:rsidP="00BE2568">
      <w:pPr>
        <w:shd w:val="clear" w:color="auto" w:fill="FFFFFF"/>
        <w:spacing w:after="180" w:line="360" w:lineRule="atLeast"/>
        <w:rPr>
          <w:rFonts w:ascii="Times New Roman" w:eastAsia="Times New Roman" w:hAnsi="Times New Roman" w:cs="Times New Roman"/>
          <w:i/>
          <w:sz w:val="24"/>
          <w:szCs w:val="24"/>
        </w:rPr>
      </w:pPr>
      <w:r w:rsidRPr="00BE2568">
        <w:rPr>
          <w:rFonts w:ascii="Arial" w:eastAsia="Times New Roman" w:hAnsi="Arial" w:cs="Arial"/>
          <w:b/>
          <w:bCs/>
          <w:color w:val="FFD966" w:themeColor="accent4" w:themeTint="99"/>
          <w:sz w:val="24"/>
          <w:szCs w:val="24"/>
        </w:rPr>
        <w:t>Cores Terciárias (6</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Resultam da mistura de uma cor primária com uma secundária (ex: Vermelho-alaranjado, Amarelo-esverdeado). </w:t>
      </w:r>
    </w:p>
    <w:p w:rsidR="00BE2568" w:rsidRPr="00BE2568" w:rsidRDefault="00BE2568" w:rsidP="00BE2568">
      <w:pPr>
        <w:shd w:val="clear" w:color="auto" w:fill="FFFFFF"/>
        <w:spacing w:after="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shd w:val="clear" w:color="auto" w:fill="E5EDFF"/>
        </w:rPr>
        <w:t>Ordem Física no Círculo</w:t>
      </w:r>
      <w:r w:rsidRPr="00BE2568">
        <w:rPr>
          <w:rFonts w:ascii="Arial" w:eastAsia="Times New Roman" w:hAnsi="Arial" w:cs="Arial"/>
          <w:b/>
          <w:bCs/>
          <w:i/>
          <w:color w:val="FFD966" w:themeColor="accent4" w:themeTint="99"/>
          <w:sz w:val="24"/>
          <w:szCs w:val="24"/>
          <w:shd w:val="clear" w:color="auto" w:fill="E5EDFF"/>
        </w:rPr>
        <w:t>:</w:t>
      </w:r>
      <w:r w:rsidRPr="00BE2568">
        <w:rPr>
          <w:rFonts w:ascii="Arial" w:eastAsia="Times New Roman" w:hAnsi="Arial" w:cs="Arial"/>
          <w:i/>
          <w:color w:val="0A0A0A"/>
          <w:sz w:val="24"/>
          <w:szCs w:val="24"/>
          <w:shd w:val="clear" w:color="auto" w:fill="E5EDFF"/>
        </w:rPr>
        <w:t> As primárias ficam intercaladas pelas secundárias e terciárias, formando um degradê contínuo.</w:t>
      </w:r>
      <w:r w:rsidRPr="00BE2568">
        <w:rPr>
          <w:rFonts w:ascii="Arial" w:eastAsia="Times New Roman" w:hAnsi="Arial" w:cs="Arial"/>
          <w:i/>
          <w:color w:val="0A0A0A"/>
          <w:sz w:val="24"/>
          <w:szCs w:val="24"/>
        </w:rPr>
        <w:t> </w:t>
      </w:r>
    </w:p>
    <w:p w:rsidR="009C7B63" w:rsidRDefault="00181EBA">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Identificação das cores primárias, secundárias e terciárias (0,5)</w:t>
      </w:r>
    </w:p>
    <w:p w:rsidR="00181EBA" w:rsidRPr="00181EBA" w:rsidRDefault="00181EBA">
      <w:pPr>
        <w:numPr>
          <w:ilvl w:val="0"/>
          <w:numId w:val="2"/>
        </w:numPr>
        <w:tabs>
          <w:tab w:val="left" w:pos="1440"/>
        </w:tabs>
        <w:spacing w:line="360" w:lineRule="auto"/>
        <w:ind w:left="1440" w:hanging="360"/>
        <w:rPr>
          <w:rFonts w:ascii="Calibri" w:eastAsia="Calibri" w:hAnsi="Calibri" w:cs="Calibri"/>
          <w:i/>
          <w:sz w:val="24"/>
        </w:rPr>
      </w:pPr>
      <w:r w:rsidRPr="00181EBA">
        <w:rPr>
          <w:i/>
        </w:rPr>
        <w:t> As </w:t>
      </w:r>
      <w:r w:rsidRPr="00181EBA">
        <w:rPr>
          <w:rStyle w:val="Forte"/>
          <w:i/>
        </w:rPr>
        <w:t>primárias</w:t>
      </w:r>
      <w:r w:rsidRPr="00181EBA">
        <w:rPr>
          <w:i/>
        </w:rPr>
        <w:t> (vermelho, amarelo, azul) são bases puras; as </w:t>
      </w:r>
      <w:r w:rsidRPr="00181EBA">
        <w:rPr>
          <w:rStyle w:val="Forte"/>
          <w:i/>
        </w:rPr>
        <w:t>secundárias</w:t>
      </w:r>
      <w:r w:rsidRPr="00181EBA">
        <w:rPr>
          <w:i/>
        </w:rPr>
        <w:t> (laranja, verde, roxo) surgem da mistura de duas primárias; e as </w:t>
      </w:r>
      <w:r w:rsidRPr="00181EBA">
        <w:rPr>
          <w:rStyle w:val="Forte"/>
          <w:i/>
        </w:rPr>
        <w:t>terciárias</w:t>
      </w:r>
      <w:r w:rsidRPr="00181EBA">
        <w:rPr>
          <w:i/>
        </w:rPr>
        <w:t> (ex: vermelho-alaranjado) resultam da mistura de uma primária com uma secundária adjacente</w:t>
      </w:r>
      <w:r w:rsidRPr="00181EBA">
        <w:rPr>
          <w:rFonts w:ascii="Arial" w:hAnsi="Arial" w:cs="Arial"/>
          <w:i/>
          <w:color w:val="0A0A0A"/>
          <w:shd w:val="clear" w:color="auto" w:fill="FFFFFF"/>
        </w:rPr>
        <w:t>.</w:t>
      </w:r>
    </w:p>
    <w:p w:rsidR="009C7B63" w:rsidRDefault="00181EBA">
      <w:pPr>
        <w:numPr>
          <w:ilvl w:val="0"/>
          <w:numId w:val="2"/>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Aplicação das Harmonias (3,0)</w:t>
      </w:r>
    </w:p>
    <w:p w:rsidR="009C7B63" w:rsidRDefault="00181EBA">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Uma combinação complementar corretamente representada (1,0)</w:t>
      </w:r>
    </w:p>
    <w:p w:rsidR="00181EBA" w:rsidRPr="00181EBA" w:rsidRDefault="00181EBA" w:rsidP="00181EBA">
      <w:pPr>
        <w:shd w:val="clear" w:color="auto" w:fill="FFFFFF"/>
        <w:spacing w:after="0" w:line="360" w:lineRule="atLeast"/>
        <w:rPr>
          <w:rFonts w:ascii="Arial" w:eastAsia="Times New Roman" w:hAnsi="Arial" w:cs="Arial"/>
          <w:i/>
          <w:color w:val="0A0A0A"/>
          <w:sz w:val="24"/>
          <w:szCs w:val="24"/>
        </w:rPr>
      </w:pPr>
      <w:r w:rsidRPr="00181EBA">
        <w:rPr>
          <w:rFonts w:ascii="Arial" w:eastAsia="Times New Roman" w:hAnsi="Arial" w:cs="Arial"/>
          <w:i/>
          <w:color w:val="0A0A0A"/>
          <w:sz w:val="24"/>
          <w:szCs w:val="24"/>
        </w:rPr>
        <w:t>Uma combinação complementar corretamente representada no círculo cromático é composta por duas cores posicionadas em </w:t>
      </w:r>
      <w:r w:rsidRPr="00181EBA">
        <w:rPr>
          <w:rFonts w:ascii="Arial" w:eastAsia="Times New Roman" w:hAnsi="Arial" w:cs="Arial"/>
          <w:b/>
          <w:bCs/>
          <w:i/>
          <w:color w:val="0A0A0A"/>
          <w:sz w:val="24"/>
          <w:szCs w:val="24"/>
        </w:rPr>
        <w:t>lados opostos</w:t>
      </w:r>
      <w:r w:rsidRPr="00181EBA">
        <w:rPr>
          <w:rFonts w:ascii="Arial" w:eastAsia="Times New Roman" w:hAnsi="Arial" w:cs="Arial"/>
          <w:i/>
          <w:color w:val="0A0A0A"/>
          <w:sz w:val="24"/>
          <w:szCs w:val="24"/>
        </w:rPr>
        <w:t> (180° uma da outra). Esta relação cria alto contraste e harmonia, unindo geralmente uma cor quente e uma fria. </w:t>
      </w:r>
    </w:p>
    <w:p w:rsidR="00181EBA" w:rsidRPr="00181EBA" w:rsidRDefault="00181EBA" w:rsidP="00181EBA">
      <w:pPr>
        <w:shd w:val="clear" w:color="auto" w:fill="FFFFFF"/>
        <w:spacing w:after="0" w:line="360" w:lineRule="atLeast"/>
        <w:rPr>
          <w:rFonts w:ascii="Arial" w:eastAsia="Times New Roman" w:hAnsi="Arial" w:cs="Arial"/>
          <w:i/>
          <w:color w:val="0A0A0A"/>
          <w:sz w:val="24"/>
          <w:szCs w:val="24"/>
        </w:rPr>
      </w:pPr>
      <w:r w:rsidRPr="00181EBA">
        <w:rPr>
          <w:rFonts w:ascii="Arial" w:eastAsia="Times New Roman" w:hAnsi="Arial" w:cs="Arial"/>
          <w:i/>
          <w:color w:val="0A0A0A"/>
          <w:sz w:val="24"/>
          <w:szCs w:val="24"/>
        </w:rPr>
        <w:t>Os exemplos mais clássicos e diretos são:</w:t>
      </w:r>
    </w:p>
    <w:p w:rsidR="00181EBA" w:rsidRPr="00181EBA" w:rsidRDefault="00181EBA" w:rsidP="00181EBA">
      <w:pPr>
        <w:numPr>
          <w:ilvl w:val="0"/>
          <w:numId w:val="2"/>
        </w:numPr>
        <w:shd w:val="clear" w:color="auto" w:fill="FFFFFF"/>
        <w:spacing w:after="180" w:line="360" w:lineRule="atLeast"/>
        <w:rPr>
          <w:rFonts w:ascii="Arial" w:eastAsia="Times New Roman" w:hAnsi="Arial" w:cs="Arial"/>
          <w:color w:val="FFD966" w:themeColor="accent4" w:themeTint="99"/>
          <w:sz w:val="24"/>
          <w:szCs w:val="24"/>
        </w:rPr>
      </w:pPr>
      <w:r w:rsidRPr="00181EBA">
        <w:rPr>
          <w:rFonts w:ascii="Arial" w:eastAsia="Times New Roman" w:hAnsi="Arial" w:cs="Arial"/>
          <w:b/>
          <w:bCs/>
          <w:color w:val="FFD966" w:themeColor="accent4" w:themeTint="99"/>
          <w:sz w:val="24"/>
          <w:szCs w:val="24"/>
        </w:rPr>
        <w:t>Vermelho e Verde</w:t>
      </w:r>
    </w:p>
    <w:p w:rsidR="00181EBA" w:rsidRPr="00181EBA" w:rsidRDefault="00181EBA" w:rsidP="00181EBA">
      <w:pPr>
        <w:numPr>
          <w:ilvl w:val="0"/>
          <w:numId w:val="2"/>
        </w:numPr>
        <w:shd w:val="clear" w:color="auto" w:fill="FFFFFF"/>
        <w:spacing w:after="180" w:line="360" w:lineRule="atLeast"/>
        <w:rPr>
          <w:rFonts w:ascii="Arial" w:eastAsia="Times New Roman" w:hAnsi="Arial" w:cs="Arial"/>
          <w:color w:val="FFD966" w:themeColor="accent4" w:themeTint="99"/>
          <w:sz w:val="24"/>
          <w:szCs w:val="24"/>
        </w:rPr>
      </w:pPr>
      <w:r w:rsidRPr="00181EBA">
        <w:rPr>
          <w:rFonts w:ascii="Arial" w:eastAsia="Times New Roman" w:hAnsi="Arial" w:cs="Arial"/>
          <w:b/>
          <w:bCs/>
          <w:color w:val="FFD966" w:themeColor="accent4" w:themeTint="99"/>
          <w:sz w:val="24"/>
          <w:szCs w:val="24"/>
        </w:rPr>
        <w:t>Azul e Laranja</w:t>
      </w:r>
    </w:p>
    <w:p w:rsidR="00181EBA" w:rsidRPr="00181EBA" w:rsidRDefault="00181EBA" w:rsidP="00181EBA">
      <w:pPr>
        <w:numPr>
          <w:ilvl w:val="0"/>
          <w:numId w:val="2"/>
        </w:numPr>
        <w:shd w:val="clear" w:color="auto" w:fill="FFFFFF"/>
        <w:spacing w:after="180" w:line="360" w:lineRule="atLeast"/>
        <w:rPr>
          <w:rFonts w:ascii="Arial" w:eastAsia="Times New Roman" w:hAnsi="Arial" w:cs="Arial"/>
          <w:color w:val="FFD966" w:themeColor="accent4" w:themeTint="99"/>
          <w:sz w:val="24"/>
          <w:szCs w:val="24"/>
        </w:rPr>
      </w:pPr>
      <w:r w:rsidRPr="00181EBA">
        <w:rPr>
          <w:rFonts w:ascii="Arial" w:eastAsia="Times New Roman" w:hAnsi="Arial" w:cs="Arial"/>
          <w:b/>
          <w:bCs/>
          <w:color w:val="FFD966" w:themeColor="accent4" w:themeTint="99"/>
          <w:sz w:val="24"/>
          <w:szCs w:val="24"/>
        </w:rPr>
        <w:t>Amarelo e Violeta (ou Roxo)</w:t>
      </w:r>
    </w:p>
    <w:p w:rsidR="009C7B63" w:rsidRDefault="00181EBA">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Uma combinação triádica corretamente representada (1,0)</w:t>
      </w:r>
    </w:p>
    <w:p w:rsidR="00181EBA" w:rsidRPr="00181EBA" w:rsidRDefault="00181EBA" w:rsidP="00181EBA">
      <w:pPr>
        <w:shd w:val="clear" w:color="auto" w:fill="FFFFFF"/>
        <w:spacing w:after="0" w:line="360" w:lineRule="atLeast"/>
        <w:rPr>
          <w:rFonts w:ascii="Arial" w:eastAsia="Times New Roman" w:hAnsi="Arial" w:cs="Arial"/>
          <w:i/>
          <w:color w:val="0A0A0A"/>
          <w:sz w:val="24"/>
          <w:szCs w:val="24"/>
        </w:rPr>
      </w:pPr>
      <w:r w:rsidRPr="00181EBA">
        <w:rPr>
          <w:rFonts w:ascii="Arial" w:eastAsia="Times New Roman" w:hAnsi="Arial" w:cs="Arial"/>
          <w:i/>
          <w:color w:val="0A0A0A"/>
          <w:sz w:val="24"/>
          <w:szCs w:val="24"/>
        </w:rPr>
        <w:t>Uma combinação tríade (ou tríadica) é corretamente representada no círculo cromático através de um </w:t>
      </w:r>
      <w:r w:rsidRPr="00181EBA">
        <w:rPr>
          <w:rFonts w:ascii="Arial" w:eastAsia="Times New Roman" w:hAnsi="Arial" w:cs="Arial"/>
          <w:b/>
          <w:bCs/>
          <w:i/>
          <w:color w:val="0A0A0A"/>
          <w:sz w:val="24"/>
          <w:szCs w:val="24"/>
        </w:rPr>
        <w:t>triângulo equilátero</w:t>
      </w:r>
      <w:r w:rsidRPr="00181EBA">
        <w:rPr>
          <w:rFonts w:ascii="Arial" w:eastAsia="Times New Roman" w:hAnsi="Arial" w:cs="Arial"/>
          <w:i/>
          <w:color w:val="0A0A0A"/>
          <w:sz w:val="24"/>
          <w:szCs w:val="24"/>
        </w:rPr>
        <w:t> (três lados iguais) que conecta três cores distanciadas igualmente entre si. </w:t>
      </w:r>
    </w:p>
    <w:p w:rsidR="00181EBA" w:rsidRPr="00181EBA" w:rsidRDefault="00181EBA" w:rsidP="00181EBA">
      <w:pPr>
        <w:shd w:val="clear" w:color="auto" w:fill="FFFFFF"/>
        <w:spacing w:after="0" w:line="360" w:lineRule="atLeast"/>
        <w:rPr>
          <w:rFonts w:ascii="Arial" w:eastAsia="Times New Roman" w:hAnsi="Arial" w:cs="Arial"/>
          <w:color w:val="FFD966" w:themeColor="accent4" w:themeTint="99"/>
          <w:sz w:val="24"/>
          <w:szCs w:val="24"/>
        </w:rPr>
      </w:pPr>
      <w:r w:rsidRPr="00181EBA">
        <w:rPr>
          <w:rFonts w:ascii="Arial" w:eastAsia="Times New Roman" w:hAnsi="Arial" w:cs="Arial"/>
          <w:b/>
          <w:bCs/>
          <w:color w:val="FFD966" w:themeColor="accent4" w:themeTint="99"/>
          <w:sz w:val="24"/>
          <w:szCs w:val="24"/>
        </w:rPr>
        <w:t>Exemplo Clássico:</w:t>
      </w:r>
    </w:p>
    <w:p w:rsidR="00181EBA" w:rsidRPr="00181EBA" w:rsidRDefault="00181EBA" w:rsidP="00181EBA">
      <w:pPr>
        <w:numPr>
          <w:ilvl w:val="0"/>
          <w:numId w:val="2"/>
        </w:numPr>
        <w:shd w:val="clear" w:color="auto" w:fill="FFFFFF"/>
        <w:spacing w:after="180" w:line="360" w:lineRule="atLeast"/>
        <w:rPr>
          <w:rFonts w:ascii="Arial" w:eastAsia="Times New Roman" w:hAnsi="Arial" w:cs="Arial"/>
          <w:color w:val="0A0A0A"/>
          <w:sz w:val="24"/>
          <w:szCs w:val="24"/>
        </w:rPr>
      </w:pPr>
      <w:r w:rsidRPr="00181EBA">
        <w:rPr>
          <w:rFonts w:ascii="Arial" w:eastAsia="Times New Roman" w:hAnsi="Arial" w:cs="Arial"/>
          <w:b/>
          <w:bCs/>
          <w:color w:val="FFD966" w:themeColor="accent4" w:themeTint="99"/>
          <w:sz w:val="24"/>
          <w:szCs w:val="24"/>
        </w:rPr>
        <w:t>Amarelo, Azul e Vermelho</w:t>
      </w:r>
      <w:r w:rsidRPr="00181EBA">
        <w:rPr>
          <w:rFonts w:ascii="Arial" w:eastAsia="Times New Roman" w:hAnsi="Arial" w:cs="Arial"/>
          <w:color w:val="0A0A0A"/>
          <w:sz w:val="24"/>
          <w:szCs w:val="24"/>
        </w:rPr>
        <w:t> (Cores primárias). </w:t>
      </w:r>
    </w:p>
    <w:p w:rsidR="009C7B63" w:rsidRDefault="00181EBA">
      <w:pPr>
        <w:numPr>
          <w:ilvl w:val="0"/>
          <w:numId w:val="2"/>
        </w:numPr>
        <w:tabs>
          <w:tab w:val="left" w:pos="1440"/>
        </w:tabs>
        <w:spacing w:line="360" w:lineRule="auto"/>
        <w:ind w:left="1440" w:hanging="360"/>
        <w:rPr>
          <w:rFonts w:ascii="Calibri" w:eastAsia="Calibri" w:hAnsi="Calibri" w:cs="Calibri"/>
          <w:sz w:val="24"/>
        </w:rPr>
      </w:pPr>
      <w:r>
        <w:rPr>
          <w:rFonts w:ascii="Calibri" w:eastAsia="Calibri" w:hAnsi="Calibri" w:cs="Calibri"/>
          <w:sz w:val="24"/>
        </w:rPr>
        <w:t>Uma combinação monocromática corretamente representada (1,0)</w:t>
      </w:r>
    </w:p>
    <w:p w:rsidR="00181EBA" w:rsidRPr="00181EBA" w:rsidRDefault="00181EBA" w:rsidP="00181EBA">
      <w:pPr>
        <w:shd w:val="clear" w:color="auto" w:fill="FFFFFF"/>
        <w:spacing w:after="0" w:line="360" w:lineRule="atLeast"/>
        <w:rPr>
          <w:rFonts w:ascii="Arial" w:eastAsia="Times New Roman" w:hAnsi="Arial" w:cs="Arial"/>
          <w:i/>
          <w:color w:val="0A0A0A"/>
          <w:sz w:val="24"/>
          <w:szCs w:val="24"/>
        </w:rPr>
      </w:pPr>
      <w:r w:rsidRPr="00181EBA">
        <w:rPr>
          <w:rFonts w:ascii="Arial" w:eastAsia="Times New Roman" w:hAnsi="Arial" w:cs="Arial"/>
          <w:i/>
          <w:color w:val="0A0A0A"/>
          <w:sz w:val="24"/>
          <w:szCs w:val="24"/>
        </w:rPr>
        <w:lastRenderedPageBreak/>
        <w:t>Uma combinação monocromática é corretamente representada no círculo cromático através da seleção de </w:t>
      </w:r>
      <w:r w:rsidRPr="00181EBA">
        <w:rPr>
          <w:rFonts w:ascii="Arial" w:eastAsia="Times New Roman" w:hAnsi="Arial" w:cs="Arial"/>
          <w:b/>
          <w:bCs/>
          <w:i/>
          <w:color w:val="0A0A0A"/>
          <w:sz w:val="24"/>
          <w:szCs w:val="24"/>
        </w:rPr>
        <w:t>uma única cor base</w:t>
      </w:r>
      <w:r w:rsidRPr="00181EBA">
        <w:rPr>
          <w:rFonts w:ascii="Arial" w:eastAsia="Times New Roman" w:hAnsi="Arial" w:cs="Arial"/>
          <w:i/>
          <w:color w:val="0A0A0A"/>
          <w:sz w:val="24"/>
          <w:szCs w:val="24"/>
        </w:rPr>
        <w:t> (primária, secundária ou terciária) e a utilização de suas diferentes variações de </w:t>
      </w:r>
      <w:r w:rsidRPr="00181EBA">
        <w:rPr>
          <w:rFonts w:ascii="Arial" w:eastAsia="Times New Roman" w:hAnsi="Arial" w:cs="Arial"/>
          <w:b/>
          <w:bCs/>
          <w:i/>
          <w:color w:val="0A0A0A"/>
          <w:sz w:val="24"/>
          <w:szCs w:val="24"/>
        </w:rPr>
        <w:t>tonalidade, saturação e brilho</w:t>
      </w:r>
      <w:r w:rsidRPr="00181EBA">
        <w:rPr>
          <w:rFonts w:ascii="Arial" w:eastAsia="Times New Roman" w:hAnsi="Arial" w:cs="Arial"/>
          <w:i/>
          <w:color w:val="0A0A0A"/>
          <w:sz w:val="24"/>
          <w:szCs w:val="24"/>
        </w:rPr>
        <w:t> (luz e sombra). </w:t>
      </w:r>
    </w:p>
    <w:p w:rsidR="00181EBA" w:rsidRPr="00181EBA" w:rsidRDefault="00181EBA" w:rsidP="00181EBA">
      <w:pPr>
        <w:shd w:val="clear" w:color="auto" w:fill="FFFFFF"/>
        <w:spacing w:after="0" w:line="360" w:lineRule="atLeast"/>
        <w:rPr>
          <w:rFonts w:ascii="Times New Roman" w:eastAsia="Times New Roman" w:hAnsi="Times New Roman" w:cs="Times New Roman"/>
          <w:i/>
          <w:sz w:val="24"/>
          <w:szCs w:val="24"/>
        </w:rPr>
      </w:pPr>
      <w:r w:rsidRPr="00181EBA">
        <w:rPr>
          <w:rFonts w:ascii="Arial" w:eastAsia="Times New Roman" w:hAnsi="Arial" w:cs="Arial"/>
          <w:i/>
          <w:color w:val="0A0A0A"/>
          <w:sz w:val="24"/>
          <w:szCs w:val="24"/>
        </w:rPr>
        <w:t>No círculo cromático, isso se traduz visualmente por uma linha reta que passa do centro para a borda em uma única "fatia" da pizza de cores. </w:t>
      </w:r>
    </w:p>
    <w:p w:rsidR="00181EBA" w:rsidRPr="00181EBA" w:rsidRDefault="00181EBA" w:rsidP="00181EBA">
      <w:pPr>
        <w:shd w:val="clear" w:color="auto" w:fill="FFFFFF"/>
        <w:spacing w:after="0" w:line="360" w:lineRule="atLeast"/>
        <w:rPr>
          <w:rFonts w:ascii="Arial" w:eastAsia="Times New Roman" w:hAnsi="Arial" w:cs="Arial"/>
          <w:color w:val="FFD966" w:themeColor="accent4" w:themeTint="99"/>
          <w:sz w:val="24"/>
          <w:szCs w:val="24"/>
        </w:rPr>
      </w:pPr>
      <w:r w:rsidRPr="00181EBA">
        <w:rPr>
          <w:rFonts w:ascii="Arial" w:eastAsia="Times New Roman" w:hAnsi="Arial" w:cs="Arial"/>
          <w:b/>
          <w:bCs/>
          <w:color w:val="FFD966" w:themeColor="accent4" w:themeTint="99"/>
          <w:sz w:val="24"/>
          <w:szCs w:val="24"/>
        </w:rPr>
        <w:t>Exemplos de Combinação Monocromática:</w:t>
      </w:r>
    </w:p>
    <w:p w:rsidR="00181EBA" w:rsidRPr="00181EBA" w:rsidRDefault="00181EBA" w:rsidP="00181EBA">
      <w:pPr>
        <w:numPr>
          <w:ilvl w:val="0"/>
          <w:numId w:val="2"/>
        </w:numPr>
        <w:shd w:val="clear" w:color="auto" w:fill="FFFFFF"/>
        <w:spacing w:after="180" w:line="360" w:lineRule="atLeast"/>
        <w:rPr>
          <w:rFonts w:ascii="Arial" w:eastAsia="Times New Roman" w:hAnsi="Arial" w:cs="Arial"/>
          <w:i/>
          <w:color w:val="0A0A0A"/>
          <w:sz w:val="24"/>
          <w:szCs w:val="24"/>
        </w:rPr>
      </w:pPr>
      <w:r w:rsidRPr="00181EBA">
        <w:rPr>
          <w:rFonts w:ascii="Arial" w:eastAsia="Times New Roman" w:hAnsi="Arial" w:cs="Arial"/>
          <w:b/>
          <w:bCs/>
          <w:color w:val="FFD966" w:themeColor="accent4" w:themeTint="99"/>
          <w:sz w:val="24"/>
          <w:szCs w:val="24"/>
        </w:rPr>
        <w:t>Azul:</w:t>
      </w:r>
      <w:r w:rsidRPr="00181EBA">
        <w:rPr>
          <w:rFonts w:ascii="Arial" w:eastAsia="Times New Roman" w:hAnsi="Arial" w:cs="Arial"/>
          <w:color w:val="0A0A0A"/>
          <w:sz w:val="24"/>
          <w:szCs w:val="24"/>
        </w:rPr>
        <w:t> </w:t>
      </w:r>
      <w:r w:rsidRPr="00181EBA">
        <w:rPr>
          <w:rFonts w:ascii="Arial" w:eastAsia="Times New Roman" w:hAnsi="Arial" w:cs="Arial"/>
          <w:i/>
          <w:color w:val="0A0A0A"/>
          <w:sz w:val="24"/>
          <w:szCs w:val="24"/>
        </w:rPr>
        <w:t>Azul marinho (escuro), azul royal (puro), azul bebê (claro).</w:t>
      </w:r>
    </w:p>
    <w:p w:rsidR="00181EBA" w:rsidRPr="00181EBA" w:rsidRDefault="00181EBA" w:rsidP="00181EBA">
      <w:pPr>
        <w:numPr>
          <w:ilvl w:val="0"/>
          <w:numId w:val="2"/>
        </w:numPr>
        <w:shd w:val="clear" w:color="auto" w:fill="FFFFFF"/>
        <w:spacing w:after="180" w:line="360" w:lineRule="atLeast"/>
        <w:rPr>
          <w:rFonts w:ascii="Arial" w:eastAsia="Times New Roman" w:hAnsi="Arial" w:cs="Arial"/>
          <w:color w:val="0A0A0A"/>
          <w:sz w:val="24"/>
          <w:szCs w:val="24"/>
        </w:rPr>
      </w:pPr>
      <w:r w:rsidRPr="00181EBA">
        <w:rPr>
          <w:rFonts w:ascii="Arial" w:eastAsia="Times New Roman" w:hAnsi="Arial" w:cs="Arial"/>
          <w:b/>
          <w:bCs/>
          <w:color w:val="FFD966" w:themeColor="accent4" w:themeTint="99"/>
          <w:sz w:val="24"/>
          <w:szCs w:val="24"/>
        </w:rPr>
        <w:t>Vermelho</w:t>
      </w:r>
      <w:r w:rsidRPr="00181EBA">
        <w:rPr>
          <w:rFonts w:ascii="Arial" w:eastAsia="Times New Roman" w:hAnsi="Arial" w:cs="Arial"/>
          <w:b/>
          <w:bCs/>
          <w:i/>
          <w:color w:val="FFD966" w:themeColor="accent4" w:themeTint="99"/>
          <w:sz w:val="24"/>
          <w:szCs w:val="24"/>
        </w:rPr>
        <w:t>:</w:t>
      </w:r>
      <w:r w:rsidRPr="00181EBA">
        <w:rPr>
          <w:rFonts w:ascii="Arial" w:eastAsia="Times New Roman" w:hAnsi="Arial" w:cs="Arial"/>
          <w:i/>
          <w:color w:val="0A0A0A"/>
          <w:sz w:val="24"/>
          <w:szCs w:val="24"/>
        </w:rPr>
        <w:t> Vermelho bordô, vermelho vivo, rosa claro</w:t>
      </w:r>
      <w:r w:rsidRPr="00181EBA">
        <w:rPr>
          <w:rFonts w:ascii="Arial" w:eastAsia="Times New Roman" w:hAnsi="Arial" w:cs="Arial"/>
          <w:color w:val="0A0A0A"/>
          <w:sz w:val="24"/>
          <w:szCs w:val="24"/>
        </w:rPr>
        <w:t>.</w:t>
      </w:r>
      <w:bookmarkStart w:id="0" w:name="_GoBack"/>
      <w:bookmarkEnd w:id="0"/>
    </w:p>
    <w:p w:rsidR="00181EBA" w:rsidRPr="00181EBA" w:rsidRDefault="00181EBA" w:rsidP="00181EBA">
      <w:pPr>
        <w:numPr>
          <w:ilvl w:val="0"/>
          <w:numId w:val="2"/>
        </w:numPr>
        <w:shd w:val="clear" w:color="auto" w:fill="FFFFFF"/>
        <w:spacing w:after="180" w:line="360" w:lineRule="atLeast"/>
        <w:rPr>
          <w:rFonts w:ascii="Arial" w:eastAsia="Times New Roman" w:hAnsi="Arial" w:cs="Arial"/>
          <w:color w:val="0A0A0A"/>
          <w:sz w:val="24"/>
          <w:szCs w:val="24"/>
        </w:rPr>
      </w:pPr>
      <w:r w:rsidRPr="00181EBA">
        <w:rPr>
          <w:rFonts w:ascii="Arial" w:eastAsia="Times New Roman" w:hAnsi="Arial" w:cs="Arial"/>
          <w:b/>
          <w:bCs/>
          <w:color w:val="FFD966" w:themeColor="accent4" w:themeTint="99"/>
          <w:sz w:val="24"/>
          <w:szCs w:val="24"/>
        </w:rPr>
        <w:t>Verde:</w:t>
      </w:r>
      <w:r w:rsidRPr="00181EBA">
        <w:rPr>
          <w:rFonts w:ascii="Arial" w:eastAsia="Times New Roman" w:hAnsi="Arial" w:cs="Arial"/>
          <w:color w:val="0A0A0A"/>
          <w:sz w:val="24"/>
          <w:szCs w:val="24"/>
        </w:rPr>
        <w:t> </w:t>
      </w:r>
      <w:r w:rsidRPr="00181EBA">
        <w:rPr>
          <w:rFonts w:ascii="Arial" w:eastAsia="Times New Roman" w:hAnsi="Arial" w:cs="Arial"/>
          <w:i/>
          <w:color w:val="0A0A0A"/>
          <w:sz w:val="24"/>
          <w:szCs w:val="24"/>
        </w:rPr>
        <w:t>Verde oliva, verde esmeralda, verde menta.</w:t>
      </w:r>
    </w:p>
    <w:p w:rsidR="009C7B63" w:rsidRDefault="009C7B63">
      <w:pPr>
        <w:spacing w:line="360" w:lineRule="auto"/>
        <w:rPr>
          <w:rFonts w:ascii="Calibri" w:eastAsia="Calibri" w:hAnsi="Calibri" w:cs="Calibri"/>
          <w:sz w:val="24"/>
        </w:rPr>
      </w:pPr>
    </w:p>
    <w:p w:rsidR="009C7B63" w:rsidRDefault="00181EBA">
      <w:pPr>
        <w:spacing w:line="360" w:lineRule="auto"/>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Parte 3 – Análise Visual (2,0 pontos)</w:t>
      </w:r>
    </w:p>
    <w:p w:rsidR="009C7B63" w:rsidRDefault="00181EBA">
      <w:pPr>
        <w:spacing w:line="360" w:lineRule="auto"/>
        <w:rPr>
          <w:rFonts w:ascii="Calibri" w:eastAsia="Calibri" w:hAnsi="Calibri" w:cs="Calibri"/>
          <w:sz w:val="24"/>
        </w:rPr>
      </w:pPr>
      <w:r>
        <w:rPr>
          <w:rFonts w:ascii="Calibri" w:eastAsia="Calibri" w:hAnsi="Calibri" w:cs="Calibri"/>
          <w:sz w:val="24"/>
        </w:rPr>
        <w:t>Escolha uma peça visual (logotipo, em</w:t>
      </w:r>
      <w:r>
        <w:rPr>
          <w:rFonts w:ascii="Calibri" w:eastAsia="Calibri" w:hAnsi="Calibri" w:cs="Calibri"/>
          <w:sz w:val="24"/>
        </w:rPr>
        <w:t>balagem, cartaz ou site) e responda:</w:t>
      </w:r>
    </w:p>
    <w:p w:rsidR="00460347" w:rsidRDefault="00460347">
      <w:pPr>
        <w:spacing w:line="360" w:lineRule="auto"/>
        <w:rPr>
          <w:rFonts w:ascii="Calibri" w:eastAsia="Calibri" w:hAnsi="Calibri" w:cs="Calibri"/>
          <w:sz w:val="24"/>
        </w:rPr>
      </w:pPr>
      <w:r>
        <w:rPr>
          <w:noProof/>
        </w:rPr>
        <w:drawing>
          <wp:inline distT="0" distB="0" distL="0" distR="0">
            <wp:extent cx="3181350" cy="3181350"/>
            <wp:effectExtent l="0" t="0" r="0" b="0"/>
            <wp:docPr id="1" name="Imagem 1" descr="Chocolate Arcor Tortuguita Baunilha 15.5G | Casa Vieira - Casa Viei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ocolate Arcor Tortuguita Baunilha 15.5G | Casa Vieira - Casa Vieir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181350" cy="3181350"/>
                    </a:xfrm>
                    <a:prstGeom prst="rect">
                      <a:avLst/>
                    </a:prstGeom>
                    <a:noFill/>
                    <a:ln>
                      <a:noFill/>
                    </a:ln>
                  </pic:spPr>
                </pic:pic>
              </a:graphicData>
            </a:graphic>
          </wp:inline>
        </w:drawing>
      </w:r>
    </w:p>
    <w:p w:rsidR="009C7B63" w:rsidRDefault="00181EBA">
      <w:pPr>
        <w:numPr>
          <w:ilvl w:val="0"/>
          <w:numId w:val="3"/>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Identificação correta da harmonia utilizada (1,0)</w:t>
      </w:r>
    </w:p>
    <w:p w:rsidR="00460347" w:rsidRPr="00BE2568" w:rsidRDefault="00460347">
      <w:pPr>
        <w:numPr>
          <w:ilvl w:val="0"/>
          <w:numId w:val="3"/>
        </w:numPr>
        <w:tabs>
          <w:tab w:val="left" w:pos="720"/>
        </w:tabs>
        <w:spacing w:line="360" w:lineRule="auto"/>
        <w:ind w:left="720" w:hanging="360"/>
        <w:rPr>
          <w:rFonts w:ascii="Calibri" w:eastAsia="Calibri" w:hAnsi="Calibri" w:cs="Calibri"/>
          <w:i/>
          <w:sz w:val="24"/>
        </w:rPr>
      </w:pPr>
      <w:r w:rsidRPr="00BE2568">
        <w:rPr>
          <w:i/>
        </w:rPr>
        <w:t>A embalagem da </w:t>
      </w:r>
      <w:r w:rsidRPr="00BE2568">
        <w:rPr>
          <w:rStyle w:val="Forte"/>
          <w:rFonts w:ascii="Arial" w:hAnsi="Arial" w:cs="Arial"/>
          <w:i/>
          <w:color w:val="0A0A0A"/>
          <w:shd w:val="clear" w:color="auto" w:fill="FFFFFF"/>
        </w:rPr>
        <w:t>Tortuguita ao Leite</w:t>
      </w:r>
      <w:r w:rsidRPr="00BE2568">
        <w:rPr>
          <w:rFonts w:ascii="Arial" w:hAnsi="Arial" w:cs="Arial"/>
          <w:i/>
          <w:color w:val="0A0A0A"/>
          <w:shd w:val="clear" w:color="auto" w:fill="FFFFFF"/>
        </w:rPr>
        <w:t> da Arcor utiliza predominantemente uma harmonia de cores </w:t>
      </w:r>
      <w:r w:rsidRPr="00BE2568">
        <w:rPr>
          <w:rStyle w:val="Forte"/>
          <w:rFonts w:ascii="Arial" w:hAnsi="Arial" w:cs="Arial"/>
          <w:i/>
          <w:color w:val="0A0A0A"/>
          <w:shd w:val="clear" w:color="auto" w:fill="FFFFFF"/>
        </w:rPr>
        <w:t>complementares</w:t>
      </w:r>
      <w:r w:rsidRPr="00BE2568">
        <w:rPr>
          <w:rFonts w:ascii="Arial" w:hAnsi="Arial" w:cs="Arial"/>
          <w:i/>
          <w:color w:val="0A0A0A"/>
          <w:shd w:val="clear" w:color="auto" w:fill="FFFFFF"/>
        </w:rPr>
        <w:t>, focando no contraste entre o </w:t>
      </w:r>
      <w:r w:rsidRPr="00BE2568">
        <w:rPr>
          <w:rStyle w:val="Forte"/>
          <w:rFonts w:ascii="Arial" w:hAnsi="Arial" w:cs="Arial"/>
          <w:i/>
          <w:color w:val="0A0A0A"/>
          <w:shd w:val="clear" w:color="auto" w:fill="FFFFFF"/>
        </w:rPr>
        <w:t>azul</w:t>
      </w:r>
      <w:r w:rsidRPr="00BE2568">
        <w:rPr>
          <w:rFonts w:ascii="Arial" w:hAnsi="Arial" w:cs="Arial"/>
          <w:i/>
          <w:color w:val="0A0A0A"/>
          <w:shd w:val="clear" w:color="auto" w:fill="FFFFFF"/>
        </w:rPr>
        <w:t> (cor de fundo principal) e o </w:t>
      </w:r>
      <w:r w:rsidRPr="00BE2568">
        <w:rPr>
          <w:rStyle w:val="Forte"/>
          <w:rFonts w:ascii="Arial" w:hAnsi="Arial" w:cs="Arial"/>
          <w:i/>
          <w:color w:val="0A0A0A"/>
          <w:shd w:val="clear" w:color="auto" w:fill="FFFFFF"/>
        </w:rPr>
        <w:t>laranja/amarelo</w:t>
      </w:r>
      <w:r w:rsidRPr="00BE2568">
        <w:rPr>
          <w:rFonts w:ascii="Arial" w:hAnsi="Arial" w:cs="Arial"/>
          <w:i/>
          <w:color w:val="0A0A0A"/>
          <w:shd w:val="clear" w:color="auto" w:fill="FFFFFF"/>
        </w:rPr>
        <w:t> (usado no logotipo e em detalhes da personagem).</w:t>
      </w:r>
    </w:p>
    <w:p w:rsidR="009C7B63" w:rsidRDefault="00181EBA">
      <w:pPr>
        <w:numPr>
          <w:ilvl w:val="0"/>
          <w:numId w:val="3"/>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Justificativa coerente com base no círculo cromático (1,0)</w:t>
      </w:r>
    </w:p>
    <w:p w:rsidR="00BE2568" w:rsidRPr="00BE2568" w:rsidRDefault="00BE2568" w:rsidP="00BE2568">
      <w:pPr>
        <w:numPr>
          <w:ilvl w:val="0"/>
          <w:numId w:val="3"/>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lastRenderedPageBreak/>
        <w:t>Azul e Amarelo (Contraste de Complementares/Análogas):</w:t>
      </w:r>
      <w:r w:rsidRPr="00BE2568">
        <w:rPr>
          <w:rFonts w:ascii="Arial" w:eastAsia="Times New Roman" w:hAnsi="Arial" w:cs="Arial"/>
          <w:color w:val="0A0A0A"/>
          <w:sz w:val="24"/>
          <w:szCs w:val="24"/>
        </w:rPr>
        <w:t> </w:t>
      </w:r>
      <w:r w:rsidRPr="00BE2568">
        <w:rPr>
          <w:rFonts w:ascii="Arial" w:eastAsia="Times New Roman" w:hAnsi="Arial" w:cs="Arial"/>
          <w:i/>
          <w:color w:val="0A0A0A"/>
          <w:sz w:val="24"/>
          <w:szCs w:val="24"/>
        </w:rPr>
        <w:t>O azul de fundo é uma cor fria que transmite confiança e destaca a marca. O amarelo, posicionado de forma oposta ou lateral, dependendo da saturação, traz o "calor" do leite e do recheio de baunilha. O amarelo intenso no logo e letras cria alto contraste sobre o fundo azul, facilitando a leitura e chamando a atenção no ponto de venda.</w:t>
      </w:r>
    </w:p>
    <w:p w:rsidR="00BE2568" w:rsidRPr="00BE2568" w:rsidRDefault="00BE2568" w:rsidP="00BE2568">
      <w:pPr>
        <w:numPr>
          <w:ilvl w:val="0"/>
          <w:numId w:val="3"/>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Vermelho/Laranja e Azul (Complementares):</w:t>
      </w:r>
      <w:r w:rsidRPr="00BE2568">
        <w:rPr>
          <w:rFonts w:ascii="Arial" w:eastAsia="Times New Roman" w:hAnsi="Arial" w:cs="Arial"/>
          <w:color w:val="FFD966" w:themeColor="accent4" w:themeTint="99"/>
          <w:sz w:val="24"/>
          <w:szCs w:val="24"/>
        </w:rPr>
        <w:t> </w:t>
      </w:r>
      <w:r w:rsidRPr="00BE2568">
        <w:rPr>
          <w:rFonts w:ascii="Arial" w:eastAsia="Times New Roman" w:hAnsi="Arial" w:cs="Arial"/>
          <w:i/>
          <w:color w:val="0A0A0A"/>
          <w:sz w:val="24"/>
          <w:szCs w:val="24"/>
        </w:rPr>
        <w:t>O uso de vermelho ou laranja (cores quentes) nos detalhes, faixas ou texto "Ao Leite" cria um</w:t>
      </w:r>
      <w:r w:rsidRPr="00BE2568">
        <w:rPr>
          <w:rFonts w:ascii="Arial" w:eastAsia="Times New Roman" w:hAnsi="Arial" w:cs="Arial"/>
          <w:color w:val="0A0A0A"/>
          <w:sz w:val="24"/>
          <w:szCs w:val="24"/>
        </w:rPr>
        <w:t xml:space="preserve"> </w:t>
      </w:r>
      <w:r w:rsidRPr="00BE2568">
        <w:rPr>
          <w:rFonts w:ascii="Arial" w:eastAsia="Times New Roman" w:hAnsi="Arial" w:cs="Arial"/>
          <w:i/>
          <w:color w:val="0A0A0A"/>
          <w:sz w:val="24"/>
          <w:szCs w:val="24"/>
        </w:rPr>
        <w:t>contraste vibrante com o fundo azul (cor fria). As cores complementares estão em lados opostos do círculo cromático, gerando o maior contraste possível, o que é ideal para destacar o sabor e a marca Tortuguita no varejo.</w:t>
      </w:r>
    </w:p>
    <w:p w:rsidR="00BE2568" w:rsidRPr="00BE2568" w:rsidRDefault="00BE2568" w:rsidP="00BE2568">
      <w:pPr>
        <w:numPr>
          <w:ilvl w:val="0"/>
          <w:numId w:val="3"/>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Harmonia de Cores Quentes</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A presença de amarelo e laranja/vermelho em tons vibrantes induz a sensação de sabor, energia e apelo visual infantil.</w:t>
      </w:r>
    </w:p>
    <w:p w:rsidR="00BE2568" w:rsidRPr="00BE2568" w:rsidRDefault="00BE2568" w:rsidP="00BE2568">
      <w:pPr>
        <w:numPr>
          <w:ilvl w:val="0"/>
          <w:numId w:val="3"/>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Marrom (Cor do Chocolate</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A cor do chocolate ao leite está no centro do círculo, sendo uma cor neutra-quente, que harmoniza com as cores vibrantes ao seu redor na embalagem.</w:t>
      </w:r>
    </w:p>
    <w:p w:rsidR="00460347" w:rsidRPr="00460347" w:rsidRDefault="00460347" w:rsidP="00460347">
      <w:pPr>
        <w:numPr>
          <w:ilvl w:val="0"/>
          <w:numId w:val="3"/>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Cores Complementares (Contraste):</w:t>
      </w:r>
      <w:r w:rsidRPr="00460347">
        <w:rPr>
          <w:rFonts w:ascii="Arial" w:eastAsia="Times New Roman" w:hAnsi="Arial" w:cs="Arial"/>
          <w:color w:val="0A0A0A"/>
          <w:sz w:val="24"/>
          <w:szCs w:val="24"/>
        </w:rPr>
        <w:t> </w:t>
      </w:r>
      <w:r w:rsidRPr="00BE2568">
        <w:rPr>
          <w:rFonts w:ascii="Arial" w:eastAsia="Times New Roman" w:hAnsi="Arial" w:cs="Arial"/>
          <w:i/>
          <w:color w:val="0A0A0A"/>
          <w:sz w:val="24"/>
          <w:szCs w:val="24"/>
        </w:rPr>
        <w:t>No círculo cromático, o azul (que domina o fundo da embalagem da Tortuguita tradicional ao leite) está posicionado diretamente oposto ao laranja (usado na logomarca e detalhes).</w:t>
      </w:r>
    </w:p>
    <w:p w:rsidR="00460347" w:rsidRPr="00460347" w:rsidRDefault="00BE2568" w:rsidP="00460347">
      <w:pPr>
        <w:numPr>
          <w:ilvl w:val="0"/>
          <w:numId w:val="3"/>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Impacto Visual:</w:t>
      </w:r>
      <w:r w:rsidRPr="00460347">
        <w:rPr>
          <w:rFonts w:ascii="Arial" w:eastAsia="Times New Roman" w:hAnsi="Arial" w:cs="Arial"/>
          <w:color w:val="0A0A0A"/>
          <w:sz w:val="24"/>
          <w:szCs w:val="24"/>
        </w:rPr>
        <w:t> </w:t>
      </w:r>
      <w:r w:rsidR="00460347" w:rsidRPr="00BE2568">
        <w:rPr>
          <w:rFonts w:ascii="Arial" w:eastAsia="Times New Roman" w:hAnsi="Arial" w:cs="Arial"/>
          <w:i/>
          <w:color w:val="0A0A0A"/>
          <w:sz w:val="24"/>
          <w:szCs w:val="24"/>
        </w:rPr>
        <w:t>Essa combinação é considerada de alto contraste. Segundo a teoria das cores, cores complementares quando colocadas juntas se intensificam, criando uma embalagem vibrante, chamativa e alegre.</w:t>
      </w:r>
    </w:p>
    <w:p w:rsidR="00460347" w:rsidRPr="00460347" w:rsidRDefault="00460347" w:rsidP="00460347">
      <w:pPr>
        <w:numPr>
          <w:ilvl w:val="0"/>
          <w:numId w:val="3"/>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Equilíbrio:</w:t>
      </w:r>
      <w:r w:rsidRPr="00460347">
        <w:rPr>
          <w:rFonts w:ascii="Arial" w:eastAsia="Times New Roman" w:hAnsi="Arial" w:cs="Arial"/>
          <w:color w:val="0A0A0A"/>
          <w:sz w:val="24"/>
          <w:szCs w:val="24"/>
        </w:rPr>
        <w:t> </w:t>
      </w:r>
      <w:r w:rsidRPr="00BE2568">
        <w:rPr>
          <w:rFonts w:ascii="Arial" w:eastAsia="Times New Roman" w:hAnsi="Arial" w:cs="Arial"/>
          <w:i/>
          <w:color w:val="0A0A0A"/>
          <w:sz w:val="24"/>
          <w:szCs w:val="24"/>
        </w:rPr>
        <w:t>O uso do azul (cor fria) equilibra a vivacidade do laranja (cor quente), criando um contraste harmônico e energético, ideal para o público infantil.</w:t>
      </w:r>
    </w:p>
    <w:p w:rsidR="00460347" w:rsidRPr="00460347" w:rsidRDefault="00460347" w:rsidP="00460347">
      <w:pPr>
        <w:numPr>
          <w:ilvl w:val="0"/>
          <w:numId w:val="3"/>
        </w:numPr>
        <w:shd w:val="clear" w:color="auto" w:fill="FFFFFF"/>
        <w:spacing w:after="180" w:line="360" w:lineRule="atLeast"/>
        <w:rPr>
          <w:rFonts w:ascii="Arial" w:eastAsia="Times New Roman" w:hAnsi="Arial" w:cs="Arial"/>
          <w:i/>
          <w:color w:val="0A0A0A"/>
          <w:sz w:val="24"/>
          <w:szCs w:val="24"/>
        </w:rPr>
      </w:pPr>
      <w:r w:rsidRPr="00BE2568">
        <w:rPr>
          <w:rFonts w:ascii="Arial" w:eastAsia="Times New Roman" w:hAnsi="Arial" w:cs="Arial"/>
          <w:b/>
          <w:bCs/>
          <w:color w:val="FFD966" w:themeColor="accent4" w:themeTint="99"/>
          <w:sz w:val="24"/>
          <w:szCs w:val="24"/>
        </w:rPr>
        <w:t>Associação da Marca</w:t>
      </w:r>
      <w:r w:rsidRPr="00BE2568">
        <w:rPr>
          <w:rFonts w:ascii="Arial" w:eastAsia="Times New Roman" w:hAnsi="Arial" w:cs="Arial"/>
          <w:b/>
          <w:bCs/>
          <w:i/>
          <w:color w:val="FFD966" w:themeColor="accent4" w:themeTint="99"/>
          <w:sz w:val="24"/>
          <w:szCs w:val="24"/>
        </w:rPr>
        <w:t>:</w:t>
      </w:r>
      <w:r w:rsidRPr="00BE2568">
        <w:rPr>
          <w:rFonts w:ascii="Arial" w:eastAsia="Times New Roman" w:hAnsi="Arial" w:cs="Arial"/>
          <w:i/>
          <w:color w:val="0A0A0A"/>
          <w:sz w:val="24"/>
          <w:szCs w:val="24"/>
        </w:rPr>
        <w:t> O azul claro/escuro traz sensação de segurança, enquanto o laranja traz a alegria e o calor, comunicando uma marca divertida e confiável. </w:t>
      </w:r>
    </w:p>
    <w:p w:rsidR="00460347" w:rsidRDefault="00460347">
      <w:pPr>
        <w:numPr>
          <w:ilvl w:val="0"/>
          <w:numId w:val="3"/>
        </w:numPr>
        <w:tabs>
          <w:tab w:val="left" w:pos="720"/>
        </w:tabs>
        <w:spacing w:line="360" w:lineRule="auto"/>
        <w:ind w:left="720" w:hanging="360"/>
        <w:rPr>
          <w:rFonts w:ascii="Calibri" w:eastAsia="Calibri" w:hAnsi="Calibri" w:cs="Calibri"/>
          <w:sz w:val="24"/>
        </w:rPr>
      </w:pPr>
    </w:p>
    <w:p w:rsidR="009C7B63" w:rsidRDefault="009C7B63">
      <w:pPr>
        <w:spacing w:line="360" w:lineRule="auto"/>
        <w:rPr>
          <w:rFonts w:ascii="Calibri" w:eastAsia="Calibri" w:hAnsi="Calibri" w:cs="Calibri"/>
          <w:sz w:val="24"/>
        </w:rPr>
      </w:pPr>
    </w:p>
    <w:p w:rsidR="009C7B63" w:rsidRDefault="00181EBA">
      <w:pPr>
        <w:spacing w:line="360" w:lineRule="auto"/>
        <w:rPr>
          <w:rFonts w:ascii="Calibri" w:eastAsia="Calibri" w:hAnsi="Calibri" w:cs="Calibri"/>
          <w:b/>
          <w:sz w:val="24"/>
        </w:rPr>
      </w:pPr>
      <w:r>
        <w:rPr>
          <w:rFonts w:ascii="Segoe UI Emoji" w:eastAsia="Segoe UI Emoji" w:hAnsi="Segoe UI Emoji" w:cs="Segoe UI Emoji"/>
          <w:b/>
          <w:sz w:val="24"/>
        </w:rPr>
        <w:t>📊</w:t>
      </w:r>
      <w:r>
        <w:rPr>
          <w:rFonts w:ascii="Calibri" w:eastAsia="Calibri" w:hAnsi="Calibri" w:cs="Calibri"/>
          <w:b/>
          <w:sz w:val="24"/>
        </w:rPr>
        <w:t xml:space="preserve"> Critérios Gerais de Avaliação</w:t>
      </w:r>
    </w:p>
    <w:p w:rsidR="009C7B63" w:rsidRDefault="00181EBA">
      <w:pPr>
        <w:numPr>
          <w:ilvl w:val="0"/>
          <w:numId w:val="4"/>
        </w:numPr>
        <w:tabs>
          <w:tab w:val="left" w:pos="720"/>
        </w:tabs>
        <w:spacing w:line="360" w:lineRule="auto"/>
        <w:ind w:left="720" w:hanging="360"/>
        <w:rPr>
          <w:rFonts w:ascii="Calibri" w:eastAsia="Calibri" w:hAnsi="Calibri" w:cs="Calibri"/>
          <w:sz w:val="24"/>
        </w:rPr>
      </w:pPr>
      <w:r>
        <w:rPr>
          <w:rFonts w:ascii="Calibri" w:eastAsia="Calibri" w:hAnsi="Calibri" w:cs="Calibri"/>
          <w:sz w:val="24"/>
        </w:rPr>
        <w:lastRenderedPageBreak/>
        <w:t>Clareza na escrita</w:t>
      </w:r>
    </w:p>
    <w:p w:rsidR="009C7B63" w:rsidRDefault="00181EBA">
      <w:pPr>
        <w:numPr>
          <w:ilvl w:val="0"/>
          <w:numId w:val="4"/>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Uso correto da terminologia</w:t>
      </w:r>
    </w:p>
    <w:p w:rsidR="009C7B63" w:rsidRDefault="00181EBA">
      <w:pPr>
        <w:numPr>
          <w:ilvl w:val="0"/>
          <w:numId w:val="4"/>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Organização visual</w:t>
      </w:r>
    </w:p>
    <w:p w:rsidR="009C7B63" w:rsidRDefault="00181EBA">
      <w:pPr>
        <w:numPr>
          <w:ilvl w:val="0"/>
          <w:numId w:val="4"/>
        </w:numPr>
        <w:tabs>
          <w:tab w:val="left" w:pos="720"/>
        </w:tabs>
        <w:spacing w:line="360" w:lineRule="auto"/>
        <w:ind w:left="720" w:hanging="360"/>
        <w:rPr>
          <w:rFonts w:ascii="Calibri" w:eastAsia="Calibri" w:hAnsi="Calibri" w:cs="Calibri"/>
          <w:sz w:val="24"/>
        </w:rPr>
      </w:pPr>
      <w:r>
        <w:rPr>
          <w:rFonts w:ascii="Calibri" w:eastAsia="Calibri" w:hAnsi="Calibri" w:cs="Calibri"/>
          <w:sz w:val="24"/>
        </w:rPr>
        <w:t>Capricho e</w:t>
      </w:r>
      <w:r>
        <w:rPr>
          <w:rFonts w:ascii="Calibri" w:eastAsia="Calibri" w:hAnsi="Calibri" w:cs="Calibri"/>
          <w:sz w:val="24"/>
        </w:rPr>
        <w:t xml:space="preserve"> apresentação</w:t>
      </w:r>
    </w:p>
    <w:p w:rsidR="009C7B63" w:rsidRDefault="009C7B63">
      <w:pPr>
        <w:spacing w:line="360" w:lineRule="auto"/>
        <w:rPr>
          <w:rFonts w:ascii="Calibri" w:eastAsia="Calibri" w:hAnsi="Calibri" w:cs="Calibri"/>
        </w:rPr>
      </w:pPr>
    </w:p>
    <w:sectPr w:rsidR="009C7B6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3E30EE"/>
    <w:multiLevelType w:val="multilevel"/>
    <w:tmpl w:val="9066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9534F"/>
    <w:multiLevelType w:val="multilevel"/>
    <w:tmpl w:val="A6360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B4160B"/>
    <w:multiLevelType w:val="multilevel"/>
    <w:tmpl w:val="BEB4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8E5916"/>
    <w:multiLevelType w:val="multilevel"/>
    <w:tmpl w:val="BCC2E1C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4D86861"/>
    <w:multiLevelType w:val="multilevel"/>
    <w:tmpl w:val="40182E8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E9D1952"/>
    <w:multiLevelType w:val="multilevel"/>
    <w:tmpl w:val="101A2F38"/>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F9125F7"/>
    <w:multiLevelType w:val="multilevel"/>
    <w:tmpl w:val="541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D795F"/>
    <w:multiLevelType w:val="multilevel"/>
    <w:tmpl w:val="23F8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927E07"/>
    <w:multiLevelType w:val="multilevel"/>
    <w:tmpl w:val="36FA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410F9E"/>
    <w:multiLevelType w:val="multilevel"/>
    <w:tmpl w:val="C7766B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C441F02"/>
    <w:multiLevelType w:val="multilevel"/>
    <w:tmpl w:val="71A2EBF2"/>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FF04A06"/>
    <w:multiLevelType w:val="multilevel"/>
    <w:tmpl w:val="FF8AF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1D418C"/>
    <w:multiLevelType w:val="multilevel"/>
    <w:tmpl w:val="ABFC7F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5F6707"/>
    <w:multiLevelType w:val="multilevel"/>
    <w:tmpl w:val="A6A2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820A8D"/>
    <w:multiLevelType w:val="multilevel"/>
    <w:tmpl w:val="C6C86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0"/>
  </w:num>
  <w:num w:numId="3">
    <w:abstractNumId w:val="3"/>
  </w:num>
  <w:num w:numId="4">
    <w:abstractNumId w:val="4"/>
  </w:num>
  <w:num w:numId="5">
    <w:abstractNumId w:val="7"/>
  </w:num>
  <w:num w:numId="6">
    <w:abstractNumId w:val="13"/>
  </w:num>
  <w:num w:numId="7">
    <w:abstractNumId w:val="0"/>
  </w:num>
  <w:num w:numId="8">
    <w:abstractNumId w:val="1"/>
  </w:num>
  <w:num w:numId="9">
    <w:abstractNumId w:val="1"/>
    <w:lvlOverride w:ilvl="1">
      <w:lvl w:ilvl="1">
        <w:numFmt w:val="decimal"/>
        <w:lvlText w:val="%2."/>
        <w:lvlJc w:val="left"/>
      </w:lvl>
    </w:lvlOverride>
  </w:num>
  <w:num w:numId="10">
    <w:abstractNumId w:val="11"/>
  </w:num>
  <w:num w:numId="11">
    <w:abstractNumId w:val="8"/>
  </w:num>
  <w:num w:numId="12">
    <w:abstractNumId w:val="12"/>
  </w:num>
  <w:num w:numId="13">
    <w:abstractNumId w:val="12"/>
    <w:lvlOverride w:ilvl="1">
      <w:lvl w:ilvl="1">
        <w:numFmt w:val="decimal"/>
        <w:lvlText w:val="%2."/>
        <w:lvlJc w:val="left"/>
      </w:lvl>
    </w:lvlOverride>
  </w:num>
  <w:num w:numId="14">
    <w:abstractNumId w:val="9"/>
  </w:num>
  <w:num w:numId="15">
    <w:abstractNumId w:val="9"/>
    <w:lvlOverride w:ilvl="1">
      <w:lvl w:ilvl="1">
        <w:numFmt w:val="decimal"/>
        <w:lvlText w:val="%2."/>
        <w:lvlJc w:val="left"/>
      </w:lvl>
    </w:lvlOverride>
  </w:num>
  <w:num w:numId="16">
    <w:abstractNumId w:val="14"/>
  </w:num>
  <w:num w:numId="17">
    <w:abstractNumId w:val="6"/>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useFELayout/>
    <w:compatSetting w:name="compatibilityMode" w:uri="http://schemas.microsoft.com/office/word" w:val="12"/>
  </w:compat>
  <w:rsids>
    <w:rsidRoot w:val="009C7B63"/>
    <w:rsid w:val="00181EBA"/>
    <w:rsid w:val="003320BF"/>
    <w:rsid w:val="00460347"/>
    <w:rsid w:val="009C7B63"/>
    <w:rsid w:val="00BE256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706CA"/>
  <w15:docId w15:val="{508BF0CC-DA68-4A7D-B66E-301FB77D3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3320BF"/>
    <w:rPr>
      <w:b/>
      <w:bCs/>
    </w:rPr>
  </w:style>
  <w:style w:type="character" w:customStyle="1" w:styleId="n9q8lc">
    <w:name w:val="n9q8lc"/>
    <w:basedOn w:val="Fontepargpadro"/>
    <w:rsid w:val="003320BF"/>
  </w:style>
  <w:style w:type="character" w:customStyle="1" w:styleId="vkekvd">
    <w:name w:val="vkekvd"/>
    <w:basedOn w:val="Fontepargpadro"/>
    <w:rsid w:val="003320BF"/>
  </w:style>
  <w:style w:type="character" w:customStyle="1" w:styleId="t286pc">
    <w:name w:val="t286pc"/>
    <w:basedOn w:val="Fontepargpadro"/>
    <w:rsid w:val="003320BF"/>
  </w:style>
  <w:style w:type="character" w:customStyle="1" w:styleId="ifmvxd">
    <w:name w:val="ifmvxd"/>
    <w:basedOn w:val="Fontepargpadro"/>
    <w:rsid w:val="00BE2568"/>
  </w:style>
  <w:style w:type="character" w:customStyle="1" w:styleId="ijm6od">
    <w:name w:val="ijm6od"/>
    <w:basedOn w:val="Fontepargpadro"/>
    <w:rsid w:val="00BE25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8738801">
      <w:bodyDiv w:val="1"/>
      <w:marLeft w:val="0"/>
      <w:marRight w:val="0"/>
      <w:marTop w:val="0"/>
      <w:marBottom w:val="0"/>
      <w:divBdr>
        <w:top w:val="none" w:sz="0" w:space="0" w:color="auto"/>
        <w:left w:val="none" w:sz="0" w:space="0" w:color="auto"/>
        <w:bottom w:val="none" w:sz="0" w:space="0" w:color="auto"/>
        <w:right w:val="none" w:sz="0" w:space="0" w:color="auto"/>
      </w:divBdr>
      <w:divsChild>
        <w:div w:id="387728576">
          <w:marLeft w:val="0"/>
          <w:marRight w:val="0"/>
          <w:marTop w:val="0"/>
          <w:marBottom w:val="0"/>
          <w:divBdr>
            <w:top w:val="none" w:sz="0" w:space="0" w:color="auto"/>
            <w:left w:val="none" w:sz="0" w:space="0" w:color="auto"/>
            <w:bottom w:val="none" w:sz="0" w:space="0" w:color="auto"/>
            <w:right w:val="none" w:sz="0" w:space="0" w:color="auto"/>
          </w:divBdr>
          <w:divsChild>
            <w:div w:id="1210535885">
              <w:marLeft w:val="0"/>
              <w:marRight w:val="0"/>
              <w:marTop w:val="0"/>
              <w:marBottom w:val="0"/>
              <w:divBdr>
                <w:top w:val="none" w:sz="0" w:space="0" w:color="auto"/>
                <w:left w:val="none" w:sz="0" w:space="0" w:color="auto"/>
                <w:bottom w:val="none" w:sz="0" w:space="0" w:color="auto"/>
                <w:right w:val="none" w:sz="0" w:space="0" w:color="auto"/>
              </w:divBdr>
            </w:div>
          </w:divsChild>
        </w:div>
        <w:div w:id="270665819">
          <w:marLeft w:val="0"/>
          <w:marRight w:val="0"/>
          <w:marTop w:val="0"/>
          <w:marBottom w:val="0"/>
          <w:divBdr>
            <w:top w:val="none" w:sz="0" w:space="0" w:color="auto"/>
            <w:left w:val="none" w:sz="0" w:space="0" w:color="auto"/>
            <w:bottom w:val="none" w:sz="0" w:space="0" w:color="auto"/>
            <w:right w:val="none" w:sz="0" w:space="0" w:color="auto"/>
          </w:divBdr>
        </w:div>
      </w:divsChild>
    </w:div>
    <w:div w:id="326396956">
      <w:bodyDiv w:val="1"/>
      <w:marLeft w:val="0"/>
      <w:marRight w:val="0"/>
      <w:marTop w:val="0"/>
      <w:marBottom w:val="0"/>
      <w:divBdr>
        <w:top w:val="none" w:sz="0" w:space="0" w:color="auto"/>
        <w:left w:val="none" w:sz="0" w:space="0" w:color="auto"/>
        <w:bottom w:val="none" w:sz="0" w:space="0" w:color="auto"/>
        <w:right w:val="none" w:sz="0" w:space="0" w:color="auto"/>
      </w:divBdr>
    </w:div>
    <w:div w:id="656957115">
      <w:bodyDiv w:val="1"/>
      <w:marLeft w:val="0"/>
      <w:marRight w:val="0"/>
      <w:marTop w:val="0"/>
      <w:marBottom w:val="0"/>
      <w:divBdr>
        <w:top w:val="none" w:sz="0" w:space="0" w:color="auto"/>
        <w:left w:val="none" w:sz="0" w:space="0" w:color="auto"/>
        <w:bottom w:val="none" w:sz="0" w:space="0" w:color="auto"/>
        <w:right w:val="none" w:sz="0" w:space="0" w:color="auto"/>
      </w:divBdr>
    </w:div>
    <w:div w:id="909466949">
      <w:bodyDiv w:val="1"/>
      <w:marLeft w:val="0"/>
      <w:marRight w:val="0"/>
      <w:marTop w:val="0"/>
      <w:marBottom w:val="0"/>
      <w:divBdr>
        <w:top w:val="none" w:sz="0" w:space="0" w:color="auto"/>
        <w:left w:val="none" w:sz="0" w:space="0" w:color="auto"/>
        <w:bottom w:val="none" w:sz="0" w:space="0" w:color="auto"/>
        <w:right w:val="none" w:sz="0" w:space="0" w:color="auto"/>
      </w:divBdr>
    </w:div>
    <w:div w:id="1039428694">
      <w:bodyDiv w:val="1"/>
      <w:marLeft w:val="0"/>
      <w:marRight w:val="0"/>
      <w:marTop w:val="0"/>
      <w:marBottom w:val="0"/>
      <w:divBdr>
        <w:top w:val="none" w:sz="0" w:space="0" w:color="auto"/>
        <w:left w:val="none" w:sz="0" w:space="0" w:color="auto"/>
        <w:bottom w:val="none" w:sz="0" w:space="0" w:color="auto"/>
        <w:right w:val="none" w:sz="0" w:space="0" w:color="auto"/>
      </w:divBdr>
    </w:div>
    <w:div w:id="1338579143">
      <w:bodyDiv w:val="1"/>
      <w:marLeft w:val="0"/>
      <w:marRight w:val="0"/>
      <w:marTop w:val="0"/>
      <w:marBottom w:val="0"/>
      <w:divBdr>
        <w:top w:val="none" w:sz="0" w:space="0" w:color="auto"/>
        <w:left w:val="none" w:sz="0" w:space="0" w:color="auto"/>
        <w:bottom w:val="none" w:sz="0" w:space="0" w:color="auto"/>
        <w:right w:val="none" w:sz="0" w:space="0" w:color="auto"/>
      </w:divBdr>
    </w:div>
    <w:div w:id="1892957644">
      <w:bodyDiv w:val="1"/>
      <w:marLeft w:val="0"/>
      <w:marRight w:val="0"/>
      <w:marTop w:val="0"/>
      <w:marBottom w:val="0"/>
      <w:divBdr>
        <w:top w:val="none" w:sz="0" w:space="0" w:color="auto"/>
        <w:left w:val="none" w:sz="0" w:space="0" w:color="auto"/>
        <w:bottom w:val="none" w:sz="0" w:space="0" w:color="auto"/>
        <w:right w:val="none" w:sz="0" w:space="0" w:color="auto"/>
      </w:divBdr>
    </w:div>
    <w:div w:id="1930194465">
      <w:bodyDiv w:val="1"/>
      <w:marLeft w:val="0"/>
      <w:marRight w:val="0"/>
      <w:marTop w:val="0"/>
      <w:marBottom w:val="0"/>
      <w:divBdr>
        <w:top w:val="none" w:sz="0" w:space="0" w:color="auto"/>
        <w:left w:val="none" w:sz="0" w:space="0" w:color="auto"/>
        <w:bottom w:val="none" w:sz="0" w:space="0" w:color="auto"/>
        <w:right w:val="none" w:sz="0" w:space="0" w:color="auto"/>
      </w:divBdr>
      <w:divsChild>
        <w:div w:id="773207442">
          <w:marLeft w:val="0"/>
          <w:marRight w:val="0"/>
          <w:marTop w:val="0"/>
          <w:marBottom w:val="0"/>
          <w:divBdr>
            <w:top w:val="none" w:sz="0" w:space="0" w:color="auto"/>
            <w:left w:val="none" w:sz="0" w:space="0" w:color="auto"/>
            <w:bottom w:val="none" w:sz="0" w:space="0" w:color="auto"/>
            <w:right w:val="none" w:sz="0" w:space="0" w:color="auto"/>
          </w:divBdr>
          <w:divsChild>
            <w:div w:id="1167089889">
              <w:marLeft w:val="0"/>
              <w:marRight w:val="0"/>
              <w:marTop w:val="0"/>
              <w:marBottom w:val="0"/>
              <w:divBdr>
                <w:top w:val="none" w:sz="0" w:space="0" w:color="auto"/>
                <w:left w:val="none" w:sz="0" w:space="0" w:color="auto"/>
                <w:bottom w:val="none" w:sz="0" w:space="0" w:color="auto"/>
                <w:right w:val="none" w:sz="0" w:space="0" w:color="auto"/>
              </w:divBdr>
            </w:div>
          </w:divsChild>
        </w:div>
        <w:div w:id="1174614849">
          <w:marLeft w:val="0"/>
          <w:marRight w:val="0"/>
          <w:marTop w:val="0"/>
          <w:marBottom w:val="0"/>
          <w:divBdr>
            <w:top w:val="none" w:sz="0" w:space="0" w:color="auto"/>
            <w:left w:val="none" w:sz="0" w:space="0" w:color="auto"/>
            <w:bottom w:val="none" w:sz="0" w:space="0" w:color="auto"/>
            <w:right w:val="none" w:sz="0" w:space="0" w:color="auto"/>
          </w:divBdr>
        </w:div>
      </w:divsChild>
    </w:div>
    <w:div w:id="1972974559">
      <w:bodyDiv w:val="1"/>
      <w:marLeft w:val="0"/>
      <w:marRight w:val="0"/>
      <w:marTop w:val="0"/>
      <w:marBottom w:val="0"/>
      <w:divBdr>
        <w:top w:val="none" w:sz="0" w:space="0" w:color="auto"/>
        <w:left w:val="none" w:sz="0" w:space="0" w:color="auto"/>
        <w:bottom w:val="none" w:sz="0" w:space="0" w:color="auto"/>
        <w:right w:val="none" w:sz="0" w:space="0" w:color="auto"/>
      </w:divBdr>
    </w:div>
    <w:div w:id="2060472833">
      <w:bodyDiv w:val="1"/>
      <w:marLeft w:val="0"/>
      <w:marRight w:val="0"/>
      <w:marTop w:val="0"/>
      <w:marBottom w:val="0"/>
      <w:divBdr>
        <w:top w:val="none" w:sz="0" w:space="0" w:color="auto"/>
        <w:left w:val="none" w:sz="0" w:space="0" w:color="auto"/>
        <w:bottom w:val="none" w:sz="0" w:space="0" w:color="auto"/>
        <w:right w:val="none" w:sz="0" w:space="0" w:color="auto"/>
      </w:divBdr>
      <w:divsChild>
        <w:div w:id="494148159">
          <w:marLeft w:val="0"/>
          <w:marRight w:val="0"/>
          <w:marTop w:val="0"/>
          <w:marBottom w:val="0"/>
          <w:divBdr>
            <w:top w:val="none" w:sz="0" w:space="0" w:color="auto"/>
            <w:left w:val="none" w:sz="0" w:space="0" w:color="auto"/>
            <w:bottom w:val="none" w:sz="0" w:space="0" w:color="auto"/>
            <w:right w:val="none" w:sz="0" w:space="0" w:color="auto"/>
          </w:divBdr>
        </w:div>
        <w:div w:id="1275819591">
          <w:marLeft w:val="0"/>
          <w:marRight w:val="0"/>
          <w:marTop w:val="0"/>
          <w:marBottom w:val="0"/>
          <w:divBdr>
            <w:top w:val="none" w:sz="0" w:space="0" w:color="auto"/>
            <w:left w:val="none" w:sz="0" w:space="0" w:color="auto"/>
            <w:bottom w:val="none" w:sz="0" w:space="0" w:color="auto"/>
            <w:right w:val="none" w:sz="0" w:space="0" w:color="auto"/>
          </w:divBdr>
        </w:div>
        <w:div w:id="823930189">
          <w:marLeft w:val="0"/>
          <w:marRight w:val="0"/>
          <w:marTop w:val="0"/>
          <w:marBottom w:val="0"/>
          <w:divBdr>
            <w:top w:val="none" w:sz="0" w:space="0" w:color="auto"/>
            <w:left w:val="none" w:sz="0" w:space="0" w:color="auto"/>
            <w:bottom w:val="none" w:sz="0" w:space="0" w:color="auto"/>
            <w:right w:val="none" w:sz="0" w:space="0" w:color="auto"/>
          </w:divBdr>
        </w:div>
      </w:divsChild>
    </w:div>
    <w:div w:id="2068452806">
      <w:bodyDiv w:val="1"/>
      <w:marLeft w:val="0"/>
      <w:marRight w:val="0"/>
      <w:marTop w:val="0"/>
      <w:marBottom w:val="0"/>
      <w:divBdr>
        <w:top w:val="none" w:sz="0" w:space="0" w:color="auto"/>
        <w:left w:val="none" w:sz="0" w:space="0" w:color="auto"/>
        <w:bottom w:val="none" w:sz="0" w:space="0" w:color="auto"/>
        <w:right w:val="none" w:sz="0" w:space="0" w:color="auto"/>
      </w:divBdr>
      <w:divsChild>
        <w:div w:id="223417757">
          <w:marLeft w:val="0"/>
          <w:marRight w:val="0"/>
          <w:marTop w:val="0"/>
          <w:marBottom w:val="0"/>
          <w:divBdr>
            <w:top w:val="none" w:sz="0" w:space="0" w:color="auto"/>
            <w:left w:val="none" w:sz="0" w:space="0" w:color="auto"/>
            <w:bottom w:val="none" w:sz="0" w:space="0" w:color="auto"/>
            <w:right w:val="none" w:sz="0" w:space="0" w:color="auto"/>
          </w:divBdr>
          <w:divsChild>
            <w:div w:id="1411931133">
              <w:marLeft w:val="0"/>
              <w:marRight w:val="0"/>
              <w:marTop w:val="0"/>
              <w:marBottom w:val="0"/>
              <w:divBdr>
                <w:top w:val="none" w:sz="0" w:space="0" w:color="auto"/>
                <w:left w:val="none" w:sz="0" w:space="0" w:color="auto"/>
                <w:bottom w:val="none" w:sz="0" w:space="0" w:color="auto"/>
                <w:right w:val="none" w:sz="0" w:space="0" w:color="auto"/>
              </w:divBdr>
            </w:div>
          </w:divsChild>
        </w:div>
        <w:div w:id="1735541571">
          <w:marLeft w:val="0"/>
          <w:marRight w:val="0"/>
          <w:marTop w:val="0"/>
          <w:marBottom w:val="0"/>
          <w:divBdr>
            <w:top w:val="none" w:sz="0" w:space="0" w:color="auto"/>
            <w:left w:val="none" w:sz="0" w:space="0" w:color="auto"/>
            <w:bottom w:val="none" w:sz="0" w:space="0" w:color="auto"/>
            <w:right w:val="none" w:sz="0" w:space="0" w:color="auto"/>
          </w:divBdr>
          <w:divsChild>
            <w:div w:id="916330036">
              <w:marLeft w:val="0"/>
              <w:marRight w:val="0"/>
              <w:marTop w:val="0"/>
              <w:marBottom w:val="0"/>
              <w:divBdr>
                <w:top w:val="none" w:sz="0" w:space="0" w:color="auto"/>
                <w:left w:val="none" w:sz="0" w:space="0" w:color="auto"/>
                <w:bottom w:val="none" w:sz="0" w:space="0" w:color="auto"/>
                <w:right w:val="none" w:sz="0" w:space="0" w:color="auto"/>
              </w:divBdr>
            </w:div>
          </w:divsChild>
        </w:div>
        <w:div w:id="183240733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9</Pages>
  <Words>1792</Words>
  <Characters>9683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Fatec</cp:lastModifiedBy>
  <cp:revision>2</cp:revision>
  <dcterms:created xsi:type="dcterms:W3CDTF">2026-03-17T15:18:00Z</dcterms:created>
  <dcterms:modified xsi:type="dcterms:W3CDTF">2026-03-17T15:57:00Z</dcterms:modified>
</cp:coreProperties>
</file>