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SURAT KESEPAKATAN KERJA SAMA</w:t>
      </w:r>
    </w:p>
    <w:p>
      <w:pPr>
        <w:spacing w:after="240"/>
        <w:jc w:val="center"/>
      </w:pPr>
      <w:r>
        <w:rPr>
          <w:b/>
          <w:sz w:val="24"/>
        </w:rPr>
        <w:t>PEMBUATAN SISTEM INFORMASI MANAJEMEN PERCETAKAN TERPADU</w:t>
        <w:br/>
        <w:t>BERBASIS WEB DAN OMNICHANNEL AI ASSISTANT PADA FD DIGITAL PRINTING</w:t>
      </w:r>
    </w:p>
    <w:p>
      <w:pPr>
        <w:jc w:val="both"/>
      </w:pPr>
      <w:r>
        <w:t>Surat kesepakatan kerja sama ini dibuat pada hari Senin, tanggal 5 Oktober 2026, bertempat di Surabaya, oleh dan antara pihak-pihak sebagai berikut:</w:t>
      </w:r>
    </w:p>
    <w:p>
      <w:pPr>
        <w:jc w:val="both"/>
      </w:pPr>
      <w:r>
        <w:rPr>
          <w:b/>
        </w:rPr>
        <w:t>1. PIHAK PERTAMA</w:t>
        <w:br/>
      </w:r>
      <w:r>
        <w:rPr>
          <w:b/>
        </w:rPr>
        <w:t>Tim Pengembang Mahasiswa Teknik Informatika ITATS</w:t>
        <w:br/>
      </w:r>
      <w:r>
        <w:t>Institut Teknologi Adhi Tama Surabaya, beranggotakan:</w:t>
        <w:br/>
        <w:t>1. Moch. Habibin</w:t>
        <w:br/>
        <w:t>2. Amelya Sofia Anggraini</w:t>
        <w:br/>
        <w:t>3. Maria Yesinta Fernanda</w:t>
        <w:br/>
        <w:t>4. Aisyah Aida Puspita</w:t>
        <w:br/>
        <w:t>Dalam hal ini diwakili secara sah oleh Luthfi Shidqi Habibulloh selaku Project Manager, yang bertindak untuk dan atas nama Tim Pengembang Mahasiswa Teknik Informatika ITATS, selanjutnya disebut sebagai PIHAK PERTAMA.</w:t>
      </w:r>
    </w:p>
    <w:p>
      <w:pPr>
        <w:jc w:val="both"/>
      </w:pPr>
      <w:r>
        <w:rPr>
          <w:b/>
        </w:rPr>
        <w:t>2. PIHAK KEDUA</w:t>
        <w:br/>
      </w:r>
      <w:r>
        <w:rPr>
          <w:b/>
        </w:rPr>
        <w:t>CV Dopoozi (FD Digital Printing)</w:t>
        <w:br/>
      </w:r>
      <w:r>
        <w:t>Beralamat di Jl. Raya Wadungasri No. 42, Waru, Sidoarjo, dalam hal ini diwakili oleh:</w:t>
        <w:br/>
        <w:t>1. Ibu Pora Retno Wimboweni, selaku Owner</w:t>
        <w:br/>
        <w:t>2. Bapak Tomy Mahendra, selaku Manager</w:t>
        <w:br/>
        <w:t>Yang bertindak untuk dan atas nama CV Dopoozi (FD Digital Printing), selanjutnya disebut sebagai PIHAK KEDUA.</w:t>
      </w:r>
    </w:p>
    <w:p>
      <w:pPr>
        <w:jc w:val="both"/>
      </w:pPr>
      <w:r>
        <w:t>PIHAK PERTAMA dan PIHAK KEDUA secara bersama-sama selanjutnya disebut sebagai "PARA PIHAK". PARA PIHAK sepakat untuk mengikatkan diri dalam perjanjian kerja sama pengembangan sistem informasi terpadu dengan ketentuan dan syarat-syarat sebagaimana tercantum dalam pasal-pasal berikut:</w:t>
      </w:r>
    </w:p>
    <w:p>
      <w:pPr>
        <w:spacing w:before="160" w:after="60"/>
        <w:jc w:val="center"/>
      </w:pPr>
      <w:r>
        <w:rPr>
          <w:b/>
        </w:rPr>
        <w:t>Pasal 1</w:t>
        <w:br/>
        <w:t>Maksud, Tujuan, dan Ruang Lingkup Sistem</w:t>
      </w:r>
    </w:p>
    <w:p>
      <w:pPr>
        <w:spacing w:after="50"/>
        <w:jc w:val="both"/>
      </w:pPr>
      <w:r>
        <w:t>1. PIHAK PERTAMA merancang, membangun, dan mengimplementasikan sistem perangkat lunak terintegrasi dengan judul "Sistem Informasi Manajemen Percetakan Terpadu Berbasis Web dan Omnichannel AI Assistant pada FD Digital Printing" untuk mengotomasi operasional percetakan, tata kelola transaksi, serta optimalisasi pelayanan pelanggan.</w:t>
      </w:r>
    </w:p>
    <w:p>
      <w:pPr>
        <w:spacing w:after="50"/>
        <w:jc w:val="both"/>
      </w:pPr>
      <w:r>
        <w:t>2. Sistem yang dikembangkan berbasis web enterprise arsitektur modern yang mencakup seluruh modul dan menu fungsional terpadu sebagai berikut:</w:t>
      </w:r>
    </w:p>
    <w:p>
      <w:pPr>
        <w:spacing w:after="50"/>
        <w:jc w:val="both"/>
      </w:pPr>
      <w:r>
        <w:rPr>
          <w:b/>
        </w:rPr>
        <w:t>a. Modul Layanan Pelanggan &amp; Katalog Digital Publik (Customer Portal):</w:t>
      </w:r>
      <w:r/>
    </w:p>
    <w:p>
      <w:pPr>
        <w:spacing w:after="50"/>
        <w:jc w:val="both"/>
      </w:pPr>
      <w:r>
        <w:t xml:space="preserve">   • Katalog Produk &amp; Tarif Dinamis: penyajian daftar produk, harga real-time, dan kalkulasi otomatis per meter persegi (P×L), per lembar, atau per pcs;</w:t>
      </w:r>
    </w:p>
    <w:p>
      <w:pPr>
        <w:spacing w:after="50"/>
        <w:jc w:val="both"/>
      </w:pPr>
      <w:r>
        <w:t xml:space="preserve">   • Spesifikasi Teknis &amp; Panduan Produk: rincian bahan cetak, gramatur, serta opsi finishing (mata ayam, selongsong, laminasi glossy/doff, potong pas);</w:t>
      </w:r>
    </w:p>
    <w:p>
      <w:pPr>
        <w:spacing w:after="50"/>
        <w:jc w:val="both"/>
      </w:pPr>
      <w:r>
        <w:t xml:space="preserve">   • Keranjang Belanja Multi-Item (Shopping Cart): kemudahan bagi pelanggan memilih beberapa varian cetakan sekaligus dalam satu alur transaksi;</w:t>
      </w:r>
    </w:p>
    <w:p>
      <w:pPr>
        <w:spacing w:after="50"/>
        <w:jc w:val="both"/>
      </w:pPr>
      <w:r>
        <w:t xml:space="preserve">   • Pemesanan &amp; Checkout Terintegrasi WhatsApp: konfirmasi data pesanan otomatis ke kanal WhatsApp resmi FD Digital Printing;</w:t>
      </w:r>
    </w:p>
    <w:p>
      <w:pPr>
        <w:spacing w:after="50"/>
        <w:jc w:val="both"/>
      </w:pPr>
      <w:r>
        <w:t xml:space="preserve">   • Profil Bisnis &amp; Jam Operasional: penyajian informasi resmi usaha, profil workshop, lokasi Maps, portofolio, dan jam operasional;</w:t>
      </w:r>
    </w:p>
    <w:p>
      <w:pPr>
        <w:spacing w:after="50"/>
        <w:jc w:val="both"/>
      </w:pPr>
      <w:r>
        <w:t xml:space="preserve">   • Portal Pelacakan Pesanan Mandiri (Self-Service Order Tracking): fitur pengecekan progres cetakan secara mandiri menggunakan kode order/nomor telepon.</w:t>
      </w:r>
    </w:p>
    <w:p>
      <w:pPr>
        <w:spacing w:after="50"/>
        <w:jc w:val="both"/>
      </w:pPr>
      <w:r>
        <w:rPr>
          <w:b/>
        </w:rPr>
        <w:t>b. Modul Kasir Toko &amp; Point of Sale Terpadu (POS Percetakan):</w:t>
      </w:r>
      <w:r/>
    </w:p>
    <w:p>
      <w:pPr>
        <w:spacing w:after="50"/>
        <w:jc w:val="both"/>
      </w:pPr>
      <w:r>
        <w:t xml:space="preserve">   • Transaksi Kasir Cepat: pencatatan pesanan walk-in, pelanggan tetap, maupun pesanan online dalam hitungan detik;</w:t>
      </w:r>
    </w:p>
    <w:p>
      <w:pPr>
        <w:spacing w:after="50"/>
        <w:jc w:val="both"/>
      </w:pPr>
      <w:r>
        <w:t xml:space="preserve">   • Sistem Kalkulasi Diskon &amp; Kembalian Otomatis: penyesuaian potongan harga (nominal Rupiah / persentase) serta perhitungan kembalian uang tunai otomatis;</w:t>
      </w:r>
    </w:p>
    <w:p>
      <w:pPr>
        <w:spacing w:after="50"/>
        <w:jc w:val="both"/>
      </w:pPr>
      <w:r>
        <w:t xml:space="preserve">   • Penerbitan Dokumen Resmi: pencetakan faktur/invoice rincian breakdown rumus kalkulasi cetak dan cetak struk nota belanja printer thermal 58mm;</w:t>
      </w:r>
    </w:p>
    <w:p>
      <w:pPr>
        <w:spacing w:after="50"/>
        <w:jc w:val="both"/>
      </w:pPr>
      <w:r>
        <w:t xml:space="preserve">   • AI Kasir Pintar (Voice &amp; Vision Assist): input data kasir via suara (Voice-to-Order) dan pemindaian struk belanja otomatis via Optical Vision Recognition.</w:t>
      </w:r>
    </w:p>
    <w:p>
      <w:pPr>
        <w:spacing w:after="50"/>
        <w:jc w:val="both"/>
      </w:pPr>
      <w:r>
        <w:rPr>
          <w:b/>
        </w:rPr>
        <w:t>c. Modul Antrian &amp; Manajemen Alur Kerja Produksi (Work Order Pipeline):</w:t>
      </w:r>
      <w:r/>
    </w:p>
    <w:p>
      <w:pPr>
        <w:spacing w:after="50"/>
        <w:jc w:val="both"/>
      </w:pPr>
      <w:r>
        <w:t xml:space="preserve">   • Pipeline Status Produksi Real-Time: pemantauan terstruktur tahapan cetak mulai dari status Baru → Diproses → Selesai → Diambil;</w:t>
      </w:r>
    </w:p>
    <w:p>
      <w:pPr>
        <w:spacing w:after="50"/>
        <w:jc w:val="both"/>
      </w:pPr>
      <w:r>
        <w:t xml:space="preserve">   • Manajemen Janji Selesai &amp; Deadline Alert: penetapan target waktu selesai pesanan dilengkapi indikator pengingat keterlambatan (badge telat janji);</w:t>
      </w:r>
    </w:p>
    <w:p>
      <w:pPr>
        <w:spacing w:after="50"/>
        <w:jc w:val="both"/>
      </w:pPr>
      <w:r>
        <w:t xml:space="preserve">   • Antarmuka Khusus Operator Mesin: tampilan alur kerja terpisah bagi staf operator mesin cetak dengan proteksi kerahasiaan omzet dan data finansial.</w:t>
      </w:r>
    </w:p>
    <w:p>
      <w:pPr>
        <w:spacing w:after="50"/>
        <w:jc w:val="both"/>
      </w:pPr>
      <w:r>
        <w:rPr>
          <w:b/>
        </w:rPr>
        <w:t>d. Modul Buku Piutang &amp; Manajemen Termin Pembayaran (Accounts Receivable):</w:t>
      </w:r>
      <w:r/>
    </w:p>
    <w:p>
      <w:pPr>
        <w:spacing w:after="50"/>
        <w:jc w:val="both"/>
      </w:pPr>
      <w:r>
        <w:t xml:space="preserve">   • Tata Kelola Transaksi Tempo/Kredit: pencatatan uang muka (DP), sisa tagihan, dan batas jatuh tempo piutang pelanggan;</w:t>
      </w:r>
    </w:p>
    <w:p>
      <w:pPr>
        <w:spacing w:after="50"/>
        <w:jc w:val="both"/>
      </w:pPr>
      <w:r>
        <w:t xml:space="preserve">   • Histori Pembayaran Cicilan Permanen: riwayat pelunasan bertahap yang tersimpan utuh dan tidak terhapus saat piutang telah lunas;</w:t>
      </w:r>
    </w:p>
    <w:p>
      <w:pPr>
        <w:spacing w:after="50"/>
        <w:jc w:val="both"/>
      </w:pPr>
      <w:r>
        <w:t xml:space="preserve">   • Notifikasi Reminder Piutang Otomatis: pengiriman pengingat jadwal jatuh tempo (H-3, H-1, dan hari keterlambatan) melalui integrasi multi-kanal.</w:t>
      </w:r>
    </w:p>
    <w:p>
      <w:pPr>
        <w:spacing w:after="50"/>
        <w:jc w:val="both"/>
      </w:pPr>
      <w:r>
        <w:rPr>
          <w:b/>
        </w:rPr>
        <w:t>e. Modul Kas Kasir, Rekonsiliasi Keuangan, &amp; Pengeluaran Toko:</w:t>
      </w:r>
      <w:r/>
    </w:p>
    <w:p>
      <w:pPr>
        <w:spacing w:after="50"/>
        <w:jc w:val="both"/>
      </w:pPr>
      <w:r>
        <w:t xml:space="preserve">   • Manajemen Shift Kasir (Tutup Kasir): pencatatan modal awal kas, rekonsiliasi uang fisik di laci kasir vs kas masuk sistem, serta audit selisih otomatis;</w:t>
      </w:r>
    </w:p>
    <w:p>
      <w:pPr>
        <w:spacing w:after="50"/>
        <w:jc w:val="both"/>
      </w:pPr>
      <w:r>
        <w:t xml:space="preserve">   • Buku Pengeluaran Operasional Toko: pencatatan biaya belanja harian/bulanan bahan baku, konsumsi, dan utilitas percetakan;</w:t>
      </w:r>
    </w:p>
    <w:p>
      <w:pPr>
        <w:spacing w:after="50"/>
        <w:jc w:val="both"/>
      </w:pPr>
      <w:r>
        <w:t xml:space="preserve">   • Ringkasan Laba Bersih Harian: visualisasi real-time performa keuntungan bersih toko dari selisih omzet transaksi dengan pengeluaran operasional.</w:t>
      </w:r>
    </w:p>
    <w:p>
      <w:pPr>
        <w:spacing w:after="50"/>
        <w:jc w:val="both"/>
      </w:pPr>
      <w:r>
        <w:rPr>
          <w:b/>
        </w:rPr>
        <w:t>f. Modul Laporan Eksekutif, Ekspor Data, &amp; Hak Akses Pengguna (RBAC):</w:t>
      </w:r>
      <w:r/>
    </w:p>
    <w:p>
      <w:pPr>
        <w:spacing w:after="50"/>
        <w:jc w:val="both"/>
      </w:pPr>
      <w:r>
        <w:t xml:space="preserve">   • Analitik Omzet &amp; Performa Penjualan: ringkasan pendapatan harian, mingguan, dan bulanan yang terpilah berdasarkan metode bayar (Tunai, QRIS, Transfer, Piutang);</w:t>
      </w:r>
    </w:p>
    <w:p>
      <w:pPr>
        <w:spacing w:after="50"/>
        <w:jc w:val="both"/>
      </w:pPr>
      <w:r>
        <w:t xml:space="preserve">   • Ekspor Laporan Akuntansi (CSV / Excel): kemudahan pengunduhan data rekap transaksi dan piutang dalam format spreadsheet baku;</w:t>
      </w:r>
    </w:p>
    <w:p>
      <w:pPr>
        <w:spacing w:after="50"/>
        <w:jc w:val="both"/>
      </w:pPr>
      <w:r>
        <w:t xml:space="preserve">   • Manajemen Basis Data Pelanggan: direktori riwayat transaksi, kontak, dan riwayat pesanan pelanggan percetakan;</w:t>
      </w:r>
    </w:p>
    <w:p>
      <w:pPr>
        <w:spacing w:after="50"/>
        <w:jc w:val="both"/>
      </w:pPr>
      <w:r>
        <w:t xml:space="preserve">   • Multi-Level Role Access Control: pembagian wewenang hak akses keamanan sistem (Owner, Administrator/Kasir, dan Operator Produksi).</w:t>
      </w:r>
    </w:p>
    <w:p>
      <w:pPr>
        <w:spacing w:after="50"/>
        <w:jc w:val="both"/>
      </w:pPr>
      <w:r>
        <w:rPr>
          <w:b/>
        </w:rPr>
        <w:t>g. Modul Omnichannel AI Assistant &amp; Notifikasi Multi-Kanal:</w:t>
      </w:r>
      <w:r/>
    </w:p>
    <w:p>
      <w:pPr>
        <w:spacing w:after="50"/>
        <w:jc w:val="both"/>
      </w:pPr>
      <w:r>
        <w:t xml:space="preserve">   • Asisten Cerdas Omnichannel (AI Assistant): agen interaktif untuk pelayanan informasi produk, estimasi harga, dan konsultasi kebutuhan cetak;</w:t>
      </w:r>
    </w:p>
    <w:p>
      <w:pPr>
        <w:spacing w:after="50"/>
        <w:jc w:val="both"/>
      </w:pPr>
      <w:r>
        <w:t xml:space="preserve">   • Sistem Notifikasi Multi-Kanal Terpadu: integrasi pengiriman notifikasi instan status pesanan dan kuitansi melalui WhatsApp, Telegram Bot resmi, dan Email.</w:t>
      </w:r>
    </w:p>
    <w:p>
      <w:pPr>
        <w:spacing w:after="50"/>
        <w:jc w:val="both"/>
      </w:pPr>
      <w:r>
        <w:t>3. Detail teknis antarmuka dan penyesuaian fungsional sistem diselaraskan dengan kebutuhan operasional FD Digital Printing.</w:t>
      </w:r>
    </w:p>
    <w:p>
      <w:pPr>
        <w:spacing w:after="50"/>
        <w:jc w:val="both"/>
      </w:pPr>
      <w:r>
        <w:t>4. Pengembangan sistem ini merupakan bagian dari implementasi proyek akademik dan perkuliahan PIHAK PERTAMA di Program Studi Teknik Informatika, Institut Teknologi Adhi Tama Surabaya.</w:t>
      </w:r>
    </w:p>
    <w:p>
      <w:pPr>
        <w:spacing w:before="160" w:after="60"/>
        <w:jc w:val="center"/>
      </w:pPr>
      <w:r>
        <w:rPr>
          <w:b/>
        </w:rPr>
        <w:t>Pasal 2</w:t>
        <w:br/>
        <w:t>Biaya dan Pembiayaan Layanan Pihak Ketiga</w:t>
      </w:r>
    </w:p>
    <w:p>
      <w:pPr>
        <w:spacing w:after="50"/>
        <w:jc w:val="both"/>
      </w:pPr>
      <w:r>
        <w:t>1. Pembuatan, rekayasa perangkat lunak, dan implementasi sistem oleh PIHAK PERTAMA diberikan secara cuma-cuma tanpa biaya jasa pengembangan kepada PIHAK KEDUA.</w:t>
      </w:r>
    </w:p>
    <w:p>
      <w:pPr>
        <w:spacing w:after="50"/>
        <w:jc w:val="both"/>
      </w:pPr>
      <w:r>
        <w:t>2. Apabila dalam operasional sistem diperlukan layanan pihak ketiga berbayar (seperti domain, VPS/hosting, API gateway komunikasi, atau layanan berbayar lainnya), maka biaya tersebut menjadi kesepakatan terpisah yang dibicarakan oleh kedua pihak.</w:t>
      </w:r>
    </w:p>
    <w:p>
      <w:pPr>
        <w:spacing w:after="50"/>
        <w:jc w:val="both"/>
      </w:pPr>
      <w:r>
        <w:t>3. PIHAK PERTAMA dibebaskan dari segala kewajiban pembiayaan layanan pihak ketiga yang timbul untuk keberlangsungan sistem di luar proses kegiatan pengembangan, kecuali disepakati lain secara tertulis.</w:t>
      </w:r>
    </w:p>
    <w:p>
      <w:pPr>
        <w:spacing w:before="160" w:after="60"/>
        <w:jc w:val="center"/>
      </w:pPr>
      <w:r>
        <w:rPr>
          <w:b/>
        </w:rPr>
        <w:t>Pasal 3</w:t>
        <w:br/>
        <w:t>Hak dan Kewajiban PIHAK PERTAMA</w:t>
      </w:r>
    </w:p>
    <w:p>
      <w:pPr>
        <w:spacing w:after="50"/>
        <w:jc w:val="both"/>
      </w:pPr>
      <w:r>
        <w:rPr>
          <w:b/>
        </w:rPr>
        <w:t>PIHAK PERTAMA berkewajiban:</w:t>
      </w:r>
      <w:r/>
    </w:p>
    <w:p>
      <w:pPr>
        <w:spacing w:after="50"/>
        <w:jc w:val="both"/>
      </w:pPr>
      <w:r>
        <w:t>1. Merancang, membangun, dan menyelesaikan sistem sesuai dengan ruang lingkup fitur yang telah disepakati pada Pasal 1;</w:t>
      </w:r>
    </w:p>
    <w:p>
      <w:pPr>
        <w:spacing w:after="50"/>
        <w:jc w:val="both"/>
      </w:pPr>
      <w:r>
        <w:t>2. Memberikan laporan berkala terkait progres pengembangan perangkat lunak kepada PIHAK KEDUA;</w:t>
      </w:r>
    </w:p>
    <w:p>
      <w:pPr>
        <w:spacing w:after="50"/>
        <w:jc w:val="both"/>
      </w:pPr>
      <w:r>
        <w:t>3. Menerima, menampung, dan mempertimbangkan masukan teknis operasional dari PIHAK KEDUA;</w:t>
      </w:r>
    </w:p>
    <w:p>
      <w:pPr>
        <w:spacing w:after="50"/>
        <w:jc w:val="both"/>
      </w:pPr>
      <w:r>
        <w:t>4. Memberikan jaminan perbaikan (bug fixing) dan pemeliharaan fungsional sistem selama jangka waktu 1 (satu) bulan terhitung sejak serah terima sistem dilakukan;</w:t>
      </w:r>
    </w:p>
    <w:p>
      <w:pPr>
        <w:spacing w:after="50"/>
        <w:jc w:val="both"/>
      </w:pPr>
      <w:r>
        <w:t>5. Menjaga kerahasiaan seluruh data usaha, data finansial, data transaksi, dan basis data pelanggan milik PIHAK KEDUA;</w:t>
      </w:r>
    </w:p>
    <w:p>
      <w:pPr>
        <w:spacing w:after="50"/>
        <w:jc w:val="both"/>
      </w:pPr>
      <w:r>
        <w:t>6. Menunjuk penanggung jawab komunikasi dari PIHAK PERTAMA, yaitu Aisyah Aida Puspita (088990814593), sebagai kontak koordinasi resmi dengan PIHAK KEDUA.</w:t>
      </w:r>
    </w:p>
    <w:p>
      <w:pPr>
        <w:spacing w:after="50"/>
        <w:jc w:val="both"/>
      </w:pPr>
      <w:r>
        <w:rPr>
          <w:b/>
        </w:rPr>
        <w:t>PIHAK PERTAMA berhak:</w:t>
      </w:r>
      <w:r/>
    </w:p>
    <w:p>
      <w:pPr>
        <w:spacing w:after="50"/>
        <w:jc w:val="both"/>
      </w:pPr>
      <w:r>
        <w:t>7. Menggunakan arsitektur sistem, dokumentasi, dan tangkapan layar sistem sebagai bahan laporan akademik perkuliahan, publikasi ilmiah, dan portofolio keahlian dengan tetap menjamin kerahasiaan data sensitif usaha milik PIHAK KEDUA;</w:t>
      </w:r>
    </w:p>
    <w:p>
      <w:pPr>
        <w:spacing w:after="50"/>
        <w:jc w:val="both"/>
      </w:pPr>
      <w:r>
        <w:t>8. Mencantumkan nama dan logo FD Digital Printing sebagai mitra kerja sama resmi dalam laporan proyek dan portofolio pengembangan.</w:t>
      </w:r>
    </w:p>
    <w:p>
      <w:pPr>
        <w:spacing w:before="160" w:after="60"/>
        <w:jc w:val="center"/>
      </w:pPr>
      <w:r>
        <w:rPr>
          <w:b/>
        </w:rPr>
        <w:t>Pasal 4</w:t>
        <w:br/>
        <w:t>Hak dan Kewajiban PIHAK KEDUA</w:t>
      </w:r>
    </w:p>
    <w:p>
      <w:pPr>
        <w:spacing w:after="50"/>
        <w:jc w:val="both"/>
      </w:pPr>
      <w:r>
        <w:rPr>
          <w:b/>
        </w:rPr>
        <w:t>PIHAK KEDUA berkewajiban:</w:t>
      </w:r>
      <w:r/>
    </w:p>
    <w:p>
      <w:pPr>
        <w:spacing w:after="50"/>
        <w:jc w:val="both"/>
      </w:pPr>
      <w:r>
        <w:t>1. Menyediakan bahan, data, dan informasi yang valid yang dibutuhkan untuk implementasi sistem, termasuk logo usaha, daftar harga produk, foto material cetak, dan data operasional lainnya;</w:t>
      </w:r>
    </w:p>
    <w:p>
      <w:pPr>
        <w:spacing w:after="50"/>
        <w:jc w:val="both"/>
      </w:pPr>
      <w:r>
        <w:t>2. Memberikan masukan, pengujian fungsional, dan persetujuan bertahap atas hasil pengembangan dalam kurun waktu yang wajar demi kelancaran proses implementasi;</w:t>
      </w:r>
    </w:p>
    <w:p>
      <w:pPr>
        <w:spacing w:after="50"/>
        <w:jc w:val="both"/>
      </w:pPr>
      <w:r>
        <w:t>3. Menunjuk penanggung jawab atau perwakilan resmi dari PIHAK KEDUA (Bapak Tomy Mahendra / pihak yang ditunjuk resmi) sebagai penghubung teknis dan operasional selama kegiatan pengembangan berlangsung.</w:t>
      </w:r>
    </w:p>
    <w:p>
      <w:pPr>
        <w:spacing w:after="50"/>
        <w:jc w:val="both"/>
      </w:pPr>
      <w:r>
        <w:rPr>
          <w:b/>
        </w:rPr>
        <w:t>PIHAK KEDUA berhak:</w:t>
      </w:r>
      <w:r/>
    </w:p>
    <w:p>
      <w:pPr>
        <w:spacing w:after="50"/>
        <w:jc w:val="both"/>
      </w:pPr>
      <w:r>
        <w:t>4. Menerima implementasi sistem informasi manajemen percetakan terpadu sesuai dengan lingkup spesifikasi fungsional pada Pasal 1;</w:t>
      </w:r>
    </w:p>
    <w:p>
      <w:pPr>
        <w:spacing w:after="50"/>
        <w:jc w:val="both"/>
      </w:pPr>
      <w:r>
        <w:t>5. Memperoleh hak pakai penuh atas sistem untuk mendukung kegiatan operasional, penjualan, dan pelayanan pelanggan FD Digital Printing.</w:t>
      </w:r>
    </w:p>
    <w:p>
      <w:pPr>
        <w:spacing w:before="160" w:after="60"/>
        <w:jc w:val="center"/>
      </w:pPr>
      <w:r>
        <w:rPr>
          <w:b/>
        </w:rPr>
        <w:t>Pasal 5</w:t>
        <w:br/>
        <w:t>Hak Kekayaan Intelektual dan Hak Penggunaan Sistem</w:t>
      </w:r>
    </w:p>
    <w:p>
      <w:pPr>
        <w:spacing w:after="50"/>
        <w:jc w:val="both"/>
      </w:pPr>
      <w:r>
        <w:t>1. Seluruh hak kekayaan intelektual atas kode sumber (source code), arsitektur perangkat lunak, dan modul aplikasi yang dikembangkan dalam kegiatan ini tetap menjadi hak milik eksklusif PIHAK PERTAMA (Tim Pengembang Mahasiswa ITATS).</w:t>
      </w:r>
    </w:p>
    <w:p>
      <w:pPr>
        <w:spacing w:after="50"/>
        <w:jc w:val="both"/>
      </w:pPr>
      <w:r>
        <w:t>2. PIHAK KEDUA memperoleh hak guna lisensi eksklusif (Right to Use) tanpa batas waktu untuk mengoperasikan sistem demi kelancaran operasional bisnis percetakan FD Digital Printing.</w:t>
      </w:r>
    </w:p>
    <w:p>
      <w:pPr>
        <w:spacing w:after="50"/>
        <w:jc w:val="both"/>
      </w:pPr>
      <w:r>
        <w:t>3. PIHAK KEDUA tidak diperkenankan menjual kembali, menyewakan, melisensikan ulang, maupun mendistribusikan kode sumber sistem kepada pihak ketiga mana pun tanpa izin tertulis dari PIHAK PERTAMA.</w:t>
      </w:r>
    </w:p>
    <w:p>
      <w:pPr>
        <w:spacing w:after="50"/>
        <w:jc w:val="both"/>
      </w:pPr>
      <w:r>
        <w:t>4. Pengalihan kode sumber atau pengembangan lanjutan oleh pihak eksternal di luar PARA PIHAK hanya dapat dilakukan atas dasar kesepakatan tertulis kedua belah pihak.</w:t>
      </w:r>
    </w:p>
    <w:p>
      <w:pPr>
        <w:spacing w:before="160" w:after="60"/>
        <w:jc w:val="center"/>
      </w:pPr>
      <w:r>
        <w:rPr>
          <w:b/>
        </w:rPr>
        <w:t>Pasal 6</w:t>
        <w:br/>
        <w:t>Kerahasiaan Informasi (Non-Disclosure Agreement)</w:t>
      </w:r>
    </w:p>
    <w:p>
      <w:pPr>
        <w:spacing w:after="50"/>
        <w:jc w:val="both"/>
      </w:pPr>
      <w:r>
        <w:t>1. Seluruh data usaha, riwayat transaksi, margin harga, data pelanggan, dan informasi internal milik PIHAK KEDUA bersifat rahasia dan hanya digunakan untuk kepentingan perancangan, pengujian, serta penerapan sistem.</w:t>
      </w:r>
    </w:p>
    <w:p>
      <w:pPr>
        <w:spacing w:after="50"/>
        <w:jc w:val="both"/>
      </w:pPr>
      <w:r>
        <w:t>2. PIHAK PERTAMA berkomitmen untuk tidak menyebarluaskan, mempublikasikan, maupun memberikan akses data usaha tersebut kepada pihak ketiga tanpa persetujuan PIHAK KEDUA.</w:t>
      </w:r>
    </w:p>
    <w:p>
      <w:pPr>
        <w:spacing w:after="50"/>
        <w:jc w:val="both"/>
      </w:pPr>
      <w:r>
        <w:t>3. Dalam penyusunan laporan akademik, skripsi, maupun publikasi karya, seluruh data transaksi finansial riil akan disamarkan (anonymized) demi melindungi kerahasiaan bisnis mitra.</w:t>
      </w:r>
    </w:p>
    <w:p>
      <w:pPr>
        <w:spacing w:before="160" w:after="60"/>
        <w:jc w:val="center"/>
      </w:pPr>
      <w:r>
        <w:rPr>
          <w:b/>
        </w:rPr>
        <w:t>Pasal 7</w:t>
        <w:br/>
        <w:t>Serah Terima dan Garansi Pemeliharaan</w:t>
      </w:r>
    </w:p>
    <w:p>
      <w:pPr>
        <w:spacing w:after="50"/>
        <w:jc w:val="both"/>
      </w:pPr>
      <w:r>
        <w:t>1. Setelah sistem selesai diuji coba dan diimplementasikan pada lingkungan produksi/toko, PARA PIHAK akan melakukan serah terima sistem.</w:t>
      </w:r>
    </w:p>
    <w:p>
      <w:pPr>
        <w:spacing w:after="50"/>
        <w:jc w:val="both"/>
      </w:pPr>
      <w:r>
        <w:t>2. PIHAK PERTAMA memberikan masa garansi perbaikan bug dan kelancaran fungsi operasional selama 1 (satu) bulan penuh setelah serah terima sistem.</w:t>
      </w:r>
    </w:p>
    <w:p>
      <w:pPr>
        <w:spacing w:after="50"/>
        <w:jc w:val="both"/>
      </w:pPr>
      <w:r>
        <w:t>3. Permintaan penambahan fitur baru, perombakan modul di luar cakupan Pasal 1, atau integrasi pihak ketiga baru setelah masa garansi berakhir dapat disepakati sebagai addendum kerja sama terpisah.</w:t>
      </w:r>
    </w:p>
    <w:p>
      <w:pPr>
        <w:spacing w:after="50"/>
        <w:jc w:val="both"/>
      </w:pPr>
      <w:r>
        <w:t>4. PARA PIHAK sepakat untuk senantiasa mengedepankan komunikasi berkala dan itikad baik dalam memastikan sistem beroperasi optimal.</w:t>
      </w:r>
    </w:p>
    <w:p>
      <w:pPr>
        <w:spacing w:before="160" w:after="60"/>
        <w:jc w:val="center"/>
      </w:pPr>
      <w:r>
        <w:rPr>
          <w:b/>
        </w:rPr>
        <w:t>Pasal 8</w:t>
        <w:br/>
        <w:t>Perubahan dan Addendum Perjanjian</w:t>
      </w:r>
    </w:p>
    <w:p>
      <w:pPr>
        <w:spacing w:after="50"/>
        <w:jc w:val="both"/>
      </w:pPr>
      <w:r>
        <w:t>1. Hal-hal yang belum diatur atau perubahan terhadap klausul dalam perjanjian kerja sama ini hanya sah apabila disepakati secara tertulis oleh PARA PIHAK melalui surat kesepakatan tambahan (Addendum).</w:t>
      </w:r>
    </w:p>
    <w:p>
      <w:pPr>
        <w:spacing w:after="50"/>
        <w:jc w:val="both"/>
      </w:pPr>
      <w:r>
        <w:t>2. Kesepakatan perubahan klausul dapat dituangkan secara resmi melalui media komunikasi tertulis yang disetujui bersama oleh penanggung jawab PARA PIHAK.</w:t>
      </w:r>
    </w:p>
    <w:p>
      <w:pPr>
        <w:spacing w:before="160" w:after="60"/>
        <w:jc w:val="center"/>
      </w:pPr>
      <w:r>
        <w:rPr>
          <w:b/>
        </w:rPr>
        <w:t>Pasal 9</w:t>
        <w:br/>
        <w:t>Penyelesaian Perselisihan</w:t>
      </w:r>
    </w:p>
    <w:p>
      <w:pPr>
        <w:spacing w:after="50"/>
        <w:jc w:val="both"/>
      </w:pPr>
      <w:r>
        <w:t>1. Apabila timbul perselisihan atau perbedaan penafsiran sehubungan dengan pelaksanaan perjanjian ini, PARA PIHAK sepakat untuk menyelesaikannya secara musyawarah untuk mencapai mufakat secara kekeluargaan.</w:t>
      </w:r>
    </w:p>
    <w:p>
      <w:pPr>
        <w:spacing w:after="50"/>
        <w:jc w:val="both"/>
      </w:pPr>
      <w:r>
        <w:t>2. Segala bentuk perbedaan pendapat akan diselesaikan dengan menjunjung tinggi etika profesionalitas dan asas saling menghargai.</w:t>
      </w:r>
    </w:p>
    <w:p>
      <w:pPr>
        <w:spacing w:before="160" w:after="60"/>
        <w:jc w:val="center"/>
      </w:pPr>
      <w:r>
        <w:rPr>
          <w:b/>
        </w:rPr>
        <w:t>Pasal 10</w:t>
        <w:br/>
        <w:t>Penutup</w:t>
      </w:r>
    </w:p>
    <w:p>
      <w:pPr>
        <w:spacing w:after="50"/>
        <w:jc w:val="both"/>
      </w:pPr>
      <w:r>
        <w:t>1. Surat kesepakatan kerja sama ini dibuat dalam keadaan sadar, sukarela, dan tanpa adanya paksaan dari pihak mana pun.</w:t>
      </w:r>
    </w:p>
    <w:p>
      <w:pPr>
        <w:spacing w:after="50"/>
        <w:jc w:val="both"/>
      </w:pPr>
      <w:r>
        <w:t>2. Surat perjanjian ini dibuat dalam 2 (dua) rangkap asli bermaterai cukup, masing-masing pihak memegang 1 (satu) rangkap dan keduanya memiliki kekuatan hukum yang sama.</w:t>
      </w:r>
    </w:p>
    <w:p>
      <w:pPr>
        <w:spacing w:after="50"/>
        <w:jc w:val="both"/>
      </w:pPr>
      <w:r>
        <w:t>3. Surat kesepakatan ini berlaku efektif terhitung sejak tanggal ditandatanganinya dokumen ini oleh PARA PIHAK.</w:t>
      </w:r>
    </w:p>
    <w:p>
      <w:pPr>
        <w:spacing w:before="120" w:after="200"/>
      </w:pPr>
      <w:r>
        <w:t>Demikian surat kesepakatan kerja sama ini dibuat dengan sebenar-benarnya untuk dapat dipergunakan sebagaimana mestinya.</w:t>
      </w:r>
    </w:p>
    <w:p>
      <w:pPr>
        <w:spacing w:after="160"/>
        <w:jc w:val="right"/>
      </w:pPr>
      <w:r>
        <w:t>Surabaya, 5 Oktober 2026</w:t>
      </w:r>
    </w:p>
    <w:tbl>
      <w:tblPr>
        <w:tblW w:type="auto" w:w="0"/>
        <w:jc w:val="center"/>
        <w:tblLayout w:type="fixed"/>
        <w:tblLook w:firstColumn="1" w:firstRow="1" w:lastColumn="0" w:lastRow="0" w:noHBand="0" w:noVBand="1" w:val="04A0"/>
      </w:tblPr>
      <w:tblGrid>
        <w:gridCol w:w="4514"/>
        <w:gridCol w:w="4514"/>
      </w:tblGrid>
      <w:tr>
        <w:tc>
          <w:tcPr>
            <w:tcW w:type="dxa" w:w="4608"/>
          </w:tcPr>
          <w:p>
            <w:pPr>
              <w:jc w:val="center"/>
            </w:pPr>
            <w:r>
              <w:rPr>
                <w:b/>
              </w:rPr>
              <w:t>PIHAK PERTAMA</w:t>
              <w:br/>
            </w:r>
            <w:r>
              <w:rPr>
                <w:b/>
              </w:rPr>
              <w:t>Tim Mahasiswa Teknik Informatika ITATS</w:t>
              <w:br/>
            </w:r>
            <w:r>
              <w:t>Project Manager</w:t>
              <w:br/>
              <w:br/>
              <w:br/>
              <w:br/>
              <w:br/>
            </w:r>
            <w:r>
              <w:rPr>
                <w:b/>
                <w:u w:val="single"/>
              </w:rPr>
              <w:t>Luthfi Shidqi Habibulloh</w:t>
            </w:r>
          </w:p>
        </w:tc>
        <w:tc>
          <w:tcPr>
            <w:tcW w:type="dxa" w:w="4608"/>
          </w:tcPr>
          <w:p>
            <w:pPr>
              <w:jc w:val="center"/>
            </w:pPr>
            <w:r>
              <w:rPr>
                <w:b/>
              </w:rPr>
              <w:t>PIHAK KEDUA</w:t>
              <w:br/>
            </w:r>
            <w:r>
              <w:rPr>
                <w:b/>
              </w:rPr>
              <w:t>CV Dopoozi (FD Digital Printing)</w:t>
              <w:br/>
            </w:r>
            <w:r>
              <w:t>Owner</w:t>
              <w:br/>
              <w:br/>
              <w:br/>
              <w:br/>
            </w:r>
            <w:r>
              <w:rPr>
                <w:b/>
                <w:u w:val="single"/>
              </w:rPr>
              <w:t>Pora Retno Wimboweni</w:t>
              <w:br/>
              <w:br/>
            </w:r>
            <w:r>
              <w:t>Manager</w:t>
              <w:br/>
              <w:br/>
              <w:br/>
              <w:br/>
            </w:r>
            <w:r>
              <w:rPr>
                <w:b/>
                <w:u w:val="single"/>
              </w:rPr>
              <w:t>Tomy Mahendra</w:t>
            </w:r>
          </w:p>
        </w:tc>
      </w:tr>
    </w:tbl>
    <w:sectPr w:rsidR="00FC693F" w:rsidRPr="0006063C" w:rsidSect="00034616">
      <w:pgSz w:w="11909" w:h="16834"/>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