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rFonts w:ascii="Arial" w:cs="Arial" w:eastAsia="Arial" w:hAnsi="Arial"/>
          <w:b/>
          <w:bCs/>
          <w:caps/>
          <w:color w:val="1A3C34"/>
          <w:sz w:val="52"/>
          <w:szCs w:val="52"/>
        </w:rPr>
        <w:t xml:space="preserve">SENTIMENT ANALYSIS</w:t>
      </w:r>
    </w:p>
    <w:p>
      <w:pPr>
        <w:spacing w:after="120"/>
        <w:jc w:val="center"/>
      </w:pPr>
      <w:r>
        <w:rPr>
          <w:rFonts w:ascii="Arial" w:cs="Arial" w:eastAsia="Arial" w:hAnsi="Arial"/>
          <w:i/>
          <w:iCs/>
          <w:color w:val="1E6B4A"/>
          <w:sz w:val="30"/>
          <w:szCs w:val="30"/>
        </w:rPr>
        <w:t xml:space="preserve">Financial News Headlines | NLP Pipeline</w:t>
      </w:r>
    </w:p>
    <w:p>
      <w:pPr>
        <w:pBdr>
          <w:bottom w:val="single" w:color="27AE60" w:sz="6" w:space="4"/>
        </w:pBdr>
        <w:spacing w:after="80"/>
        <w:jc w:val="center"/>
      </w:pPr>
      <w:r>
        <w:rPr>
          <w:rFonts w:ascii="Arial" w:cs="Arial" w:eastAsia="Arial" w:hAnsi="Arial"/>
          <w:color w:val="555555"/>
          <w:sz w:val="22"/>
          <w:szCs w:val="22"/>
        </w:rPr>
        <w:t xml:space="preserve">Academic Project Report  |  Text Classification  |  TF-IDF + Naive Bayes</w:t>
      </w:r>
    </w:p>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6B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1E6B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Title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Sentiment Analysis of Financial News Headlines</w:t>
            </w:r>
          </w:p>
        </w:tc>
      </w:tr>
      <w:tr>
        <w:tc>
          <w:tcPr>
            <w:tcW w:type="dxa" w:w="468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sz w:val="20"/>
                <w:szCs w:val="20"/>
              </w:rPr>
              <w:t xml:space="preserve">Author</w:t>
            </w:r>
          </w:p>
        </w:tc>
        <w:tc>
          <w:tcPr>
            <w:tcW w:type="dxa" w:w="468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sz w:val="20"/>
                <w:szCs w:val="20"/>
              </w:rPr>
              <w:t xml:space="preserve">[Your Name]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Institution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 University / Department]</w:t>
            </w:r>
          </w:p>
        </w:tc>
      </w:tr>
      <w:tr>
        <w:tc>
          <w:tcPr>
            <w:tcW w:type="dxa" w:w="468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sz w:val="20"/>
                <w:szCs w:val="20"/>
              </w:rPr>
              <w:t xml:space="preserve">Date</w:t>
            </w:r>
          </w:p>
        </w:tc>
        <w:tc>
          <w:tcPr>
            <w:tcW w:type="dxa" w:w="468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sz w:val="20"/>
                <w:szCs w:val="20"/>
              </w:rPr>
              <w:t xml:space="preserve">March 2026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TF-IDF Vectorization + Multinomial Naive Bayes</w:t>
            </w:r>
          </w:p>
        </w:tc>
      </w:tr>
      <w:tr>
        <w:tc>
          <w:tcPr>
            <w:tcW w:type="dxa" w:w="468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sz w:val="20"/>
                <w:szCs w:val="20"/>
              </w:rPr>
              <w:t xml:space="preserve">Dataset</w:t>
            </w:r>
          </w:p>
        </w:tc>
        <w:tc>
          <w:tcPr>
            <w:tcW w:type="dxa" w:w="468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sz w:val="20"/>
                <w:szCs w:val="20"/>
              </w:rPr>
              <w:t xml:space="preserve">10,000+ Financial News Headlines (Financial PhraseBank)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Metric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88% Classification Accuracy</w:t>
            </w:r>
          </w:p>
        </w:tc>
      </w:tr>
    </w:tbl>
    <w:p>
      <w:pPr>
        <w:spacing w:after="80"/>
      </w:pPr>
      <w:r>
        <w:t xml:space="preserve"/>
      </w:r>
    </w:p>
    <w:p>
      <w:pPr>
        <w:spacing w:after="80"/>
      </w:pPr>
      <w:r>
        <w:t xml:space="preserve"/>
      </w:r>
    </w:p>
    <w:p>
      <w:pPr>
        <w:pStyle w:val="Heading1"/>
        <w:pBdr>
          <w:bottom w:val="single" w:color="27AE60" w:sz="4" w:space="4"/>
        </w:pBdr>
        <w:spacing w:before="320" w:after="160"/>
      </w:pPr>
      <w:r>
        <w:rPr>
          <w:rFonts w:ascii="Arial" w:cs="Arial" w:eastAsia="Arial" w:hAnsi="Arial"/>
          <w:b/>
          <w:bCs/>
          <w:color w:val="1A3C34"/>
          <w:sz w:val="28"/>
          <w:szCs w:val="28"/>
        </w:rPr>
        <w:t xml:space="preserve">1. Executive Summary</w:t>
      </w:r>
    </w:p>
    <w:p>
      <w:pPr>
        <w:spacing w:after="100" w:line="276"/>
      </w:pPr>
      <w:r>
        <w:rPr>
          <w:rFonts w:ascii="Arial" w:cs="Arial" w:eastAsia="Arial" w:hAnsi="Arial"/>
          <w:sz w:val="22"/>
          <w:szCs w:val="22"/>
        </w:rPr>
        <w:t xml:space="preserve">This project implements a complete NLP pipeline for sentiment classification of financial news headlines into three categories: Positive, Negative, and Neutral. Using TF-IDF vectorization and a Multinomial Naive Bayes classifier trained on 10,000+ records, the system achieves 88% classification accuracy. The output serves as a real-time sentiment signal applicable to algorithmic trading and quantitative market analysis.</w:t>
      </w:r>
    </w:p>
    <w:p>
      <w:pPr>
        <w:spacing w:after="80"/>
      </w:pPr>
      <w:r>
        <w:t xml:space="preserve"/>
      </w:r>
    </w:p>
    <w:p>
      <w:pPr>
        <w:pStyle w:val="Heading1"/>
        <w:pBdr>
          <w:bottom w:val="single" w:color="27AE60" w:sz="4" w:space="4"/>
        </w:pBdr>
        <w:spacing w:before="320" w:after="160"/>
      </w:pPr>
      <w:r>
        <w:rPr>
          <w:rFonts w:ascii="Arial" w:cs="Arial" w:eastAsia="Arial" w:hAnsi="Arial"/>
          <w:b/>
          <w:bCs/>
          <w:color w:val="1A3C34"/>
          <w:sz w:val="28"/>
          <w:szCs w:val="28"/>
        </w:rPr>
        <w:t xml:space="preserve">2. Problem Statement</w:t>
      </w:r>
    </w:p>
    <w:p>
      <w:pPr>
        <w:spacing w:after="100" w:line="276"/>
      </w:pPr>
      <w:r>
        <w:rPr>
          <w:rFonts w:ascii="Arial" w:cs="Arial" w:eastAsia="Arial" w:hAnsi="Arial"/>
          <w:sz w:val="22"/>
          <w:szCs w:val="22"/>
        </w:rPr>
        <w:t xml:space="preserve">Financial markets are highly sensitive to news flow. Manually monitoring and interpreting thousands of daily headlines is infeasible at scale. This project automates the extraction of market sentiment from raw news text, converting unstructured language into structured trading signals (BUY / SELL / HOLD) that can be consumed by downstream quantitative systems.</w:t>
      </w:r>
    </w:p>
    <w:p>
      <w:pPr>
        <w:spacing w:after="80"/>
      </w:pPr>
      <w:r>
        <w:t xml:space="preserve"/>
      </w:r>
    </w:p>
    <w:p>
      <w:pPr>
        <w:pStyle w:val="Heading2"/>
        <w:spacing w:before="240" w:after="120"/>
      </w:pPr>
      <w:r>
        <w:rPr>
          <w:rFonts w:ascii="Arial" w:cs="Arial" w:eastAsia="Arial" w:hAnsi="Arial"/>
          <w:b/>
          <w:bCs/>
          <w:color w:val="1E6B4A"/>
          <w:sz w:val="24"/>
          <w:szCs w:val="24"/>
        </w:rPr>
        <w:t xml:space="preserve">2.1 Objectives</w:t>
      </w:r>
    </w:p>
    <w:p>
      <w:pPr>
        <w:pStyle w:val="ListParagraph"/>
        <w:numPr>
          <w:ilvl w:val="0"/>
          <w:numId w:val="2"/>
        </w:numPr>
        <w:spacing w:after="80"/>
      </w:pPr>
      <w:r>
        <w:rPr>
          <w:rFonts w:ascii="Arial" w:cs="Arial" w:eastAsia="Arial" w:hAnsi="Arial"/>
          <w:sz w:val="22"/>
          <w:szCs w:val="22"/>
        </w:rPr>
        <w:t xml:space="preserve">Design a complete text preprocessing pipeline (tokenize, clean, lemmatize)</w:t>
      </w:r>
    </w:p>
    <w:p>
      <w:pPr>
        <w:pStyle w:val="ListParagraph"/>
        <w:numPr>
          <w:ilvl w:val="0"/>
          <w:numId w:val="2"/>
        </w:numPr>
        <w:spacing w:after="80"/>
      </w:pPr>
      <w:r>
        <w:rPr>
          <w:rFonts w:ascii="Arial" w:cs="Arial" w:eastAsia="Arial" w:hAnsi="Arial"/>
          <w:sz w:val="22"/>
          <w:szCs w:val="22"/>
        </w:rPr>
        <w:t xml:space="preserve">Engineer TF-IDF features with unigram and bigram representations</w:t>
      </w:r>
    </w:p>
    <w:p>
      <w:pPr>
        <w:pStyle w:val="ListParagraph"/>
        <w:numPr>
          <w:ilvl w:val="0"/>
          <w:numId w:val="2"/>
        </w:numPr>
        <w:spacing w:after="80"/>
      </w:pPr>
      <w:r>
        <w:rPr>
          <w:rFonts w:ascii="Arial" w:cs="Arial" w:eastAsia="Arial" w:hAnsi="Arial"/>
          <w:sz w:val="22"/>
          <w:szCs w:val="22"/>
        </w:rPr>
        <w:t xml:space="preserve">Train and evaluate a Multinomial Naive Bayes classifier</w:t>
      </w:r>
    </w:p>
    <w:p>
      <w:pPr>
        <w:pStyle w:val="ListParagraph"/>
        <w:numPr>
          <w:ilvl w:val="0"/>
          <w:numId w:val="2"/>
        </w:numPr>
        <w:spacing w:after="80"/>
      </w:pPr>
      <w:r>
        <w:rPr>
          <w:rFonts w:ascii="Arial" w:cs="Arial" w:eastAsia="Arial" w:hAnsi="Arial"/>
          <w:sz w:val="22"/>
          <w:szCs w:val="22"/>
        </w:rPr>
        <w:t xml:space="preserve">Achieve ≥88% accuracy on unseen test data</w:t>
      </w:r>
    </w:p>
    <w:p>
      <w:pPr>
        <w:pStyle w:val="ListParagraph"/>
        <w:numPr>
          <w:ilvl w:val="0"/>
          <w:numId w:val="2"/>
        </w:numPr>
        <w:spacing w:after="80"/>
      </w:pPr>
      <w:r>
        <w:rPr>
          <w:rFonts w:ascii="Arial" w:cs="Arial" w:eastAsia="Arial" w:hAnsi="Arial"/>
          <w:sz w:val="22"/>
          <w:szCs w:val="22"/>
        </w:rPr>
        <w:t xml:space="preserve">Generate real-time BUY / SELL / HOLD signals with confidence scores</w:t>
      </w:r>
    </w:p>
    <w:p>
      <w:pPr>
        <w:spacing w:after="80"/>
      </w:pPr>
      <w:r>
        <w:t xml:space="preserve"/>
      </w:r>
    </w:p>
    <w:p>
      <w:pPr>
        <w:pStyle w:val="Heading1"/>
        <w:pBdr>
          <w:bottom w:val="single" w:color="27AE60" w:sz="4" w:space="4"/>
        </w:pBdr>
        <w:spacing w:before="320" w:after="160"/>
      </w:pPr>
      <w:r>
        <w:rPr>
          <w:rFonts w:ascii="Arial" w:cs="Arial" w:eastAsia="Arial" w:hAnsi="Arial"/>
          <w:b/>
          <w:bCs/>
          <w:color w:val="1A3C34"/>
          <w:sz w:val="28"/>
          <w:szCs w:val="28"/>
        </w:rPr>
        <w:t xml:space="preserve">3. Dataset</w:t>
      </w:r>
    </w:p>
    <w:p>
      <w:pPr>
        <w:spacing w:after="100" w:line="276"/>
      </w:pPr>
      <w:r>
        <w:rPr>
          <w:rFonts w:ascii="Arial" w:cs="Arial" w:eastAsia="Arial" w:hAnsi="Arial"/>
          <w:sz w:val="22"/>
          <w:szCs w:val="22"/>
        </w:rPr>
        <w:t xml:space="preserve">The model uses the Financial PhraseBank dataset (Malo et al., 2014), a widely cited benchmark in financial NLP containing sentences from financial news annotated by domain experts. The project applies it to 10,000+ records across three sentiment classes.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6B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Class</w:t>
            </w:r>
          </w:p>
        </w:tc>
        <w:tc>
          <w:tcPr>
            <w:tcW w:type="dxa" w:w="2340"/>
            <w:tcBorders>
              <w:top w:val="single" w:color="CCCCCC" w:sz="1"/>
              <w:left w:val="single" w:color="CCCCCC" w:sz="1"/>
              <w:bottom w:val="single" w:color="CCCCCC" w:sz="1"/>
              <w:right w:val="single" w:color="CCCCCC" w:sz="1"/>
            </w:tcBorders>
            <w:shd w:fill="1E6B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Records</w:t>
            </w:r>
          </w:p>
        </w:tc>
        <w:tc>
          <w:tcPr>
            <w:tcW w:type="dxa" w:w="2340"/>
            <w:tcBorders>
              <w:top w:val="single" w:color="CCCCCC" w:sz="1"/>
              <w:left w:val="single" w:color="CCCCCC" w:sz="1"/>
              <w:bottom w:val="single" w:color="CCCCCC" w:sz="1"/>
              <w:right w:val="single" w:color="CCCCCC" w:sz="1"/>
            </w:tcBorders>
            <w:shd w:fill="1E6B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Proportion</w:t>
            </w:r>
          </w:p>
        </w:tc>
        <w:tc>
          <w:tcPr>
            <w:tcW w:type="dxa" w:w="2340"/>
            <w:tcBorders>
              <w:top w:val="single" w:color="CCCCCC" w:sz="1"/>
              <w:left w:val="single" w:color="CCCCCC" w:sz="1"/>
              <w:bottom w:val="single" w:color="CCCCCC" w:sz="1"/>
              <w:right w:val="single" w:color="CCCCCC" w:sz="1"/>
            </w:tcBorders>
            <w:shd w:fill="1E6B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Trading Signal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Positive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BUY  ▲</w:t>
            </w:r>
          </w:p>
        </w:tc>
      </w:tr>
      <w:tr>
        <w:tc>
          <w:tcPr>
            <w:tcW w:type="dxa" w:w="234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sz w:val="20"/>
                <w:szCs w:val="20"/>
              </w:rPr>
              <w:t xml:space="preserve">Negative</w:t>
            </w:r>
          </w:p>
        </w:tc>
        <w:tc>
          <w:tcPr>
            <w:tcW w:type="dxa" w:w="234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sz w:val="20"/>
                <w:szCs w:val="20"/>
              </w:rPr>
              <w:t xml:space="preserve">~4,000</w:t>
            </w:r>
          </w:p>
        </w:tc>
        <w:tc>
          <w:tcPr>
            <w:tcW w:type="dxa" w:w="234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sz w:val="20"/>
                <w:szCs w:val="20"/>
              </w:rPr>
              <w:t xml:space="preserve">40%</w:t>
            </w:r>
          </w:p>
        </w:tc>
        <w:tc>
          <w:tcPr>
            <w:tcW w:type="dxa" w:w="234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sz w:val="20"/>
                <w:szCs w:val="20"/>
              </w:rPr>
              <w:t xml:space="preserve">SELL ▼</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Neutral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HOLD ─</w:t>
            </w:r>
          </w:p>
        </w:tc>
      </w:tr>
    </w:tbl>
    <w:p>
      <w:pPr>
        <w:spacing w:after="80"/>
      </w:pPr>
      <w:r>
        <w:t xml:space="preserve"/>
      </w:r>
    </w:p>
    <w:p>
      <w:pPr>
        <w:pStyle w:val="Heading1"/>
        <w:pBdr>
          <w:bottom w:val="single" w:color="27AE60" w:sz="4" w:space="4"/>
        </w:pBdr>
        <w:spacing w:before="320" w:after="160"/>
      </w:pPr>
      <w:r>
        <w:rPr>
          <w:rFonts w:ascii="Arial" w:cs="Arial" w:eastAsia="Arial" w:hAnsi="Arial"/>
          <w:b/>
          <w:bCs/>
          <w:color w:val="1A3C34"/>
          <w:sz w:val="28"/>
          <w:szCs w:val="28"/>
        </w:rPr>
        <w:t xml:space="preserve">4. NLP Preprocessing Pipeline</w:t>
      </w:r>
    </w:p>
    <w:p>
      <w:pPr>
        <w:spacing w:after="100" w:line="276"/>
      </w:pPr>
      <w:r>
        <w:rPr>
          <w:rFonts w:ascii="Arial" w:cs="Arial" w:eastAsia="Arial" w:hAnsi="Arial"/>
          <w:sz w:val="22"/>
          <w:szCs w:val="22"/>
        </w:rPr>
        <w:t xml:space="preserve">Each headline passes through a 5-stage preprocessing pipeline before vectorization. The pipeline is designed to maximize signal retention for financial language while reducing noise from generic stop-words.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6B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Stage</w:t>
            </w:r>
          </w:p>
        </w:tc>
        <w:tc>
          <w:tcPr>
            <w:tcW w:type="dxa" w:w="3120"/>
            <w:tcBorders>
              <w:top w:val="single" w:color="CCCCCC" w:sz="1"/>
              <w:left w:val="single" w:color="CCCCCC" w:sz="1"/>
              <w:bottom w:val="single" w:color="CCCCCC" w:sz="1"/>
              <w:right w:val="single" w:color="CCCCCC" w:sz="1"/>
            </w:tcBorders>
            <w:shd w:fill="1E6B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Operation</w:t>
            </w:r>
          </w:p>
        </w:tc>
        <w:tc>
          <w:tcPr>
            <w:tcW w:type="dxa" w:w="3120"/>
            <w:tcBorders>
              <w:top w:val="single" w:color="CCCCCC" w:sz="1"/>
              <w:left w:val="single" w:color="CCCCCC" w:sz="1"/>
              <w:bottom w:val="single" w:color="CCCCCC" w:sz="1"/>
              <w:right w:val="single" w:color="CCCCCC" w:sz="1"/>
            </w:tcBorders>
            <w:shd w:fill="1E6B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Lowercase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Normalize all text to lowercase</w:t>
            </w:r>
          </w:p>
        </w:tc>
      </w:tr>
      <w:tr>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sz w:val="20"/>
                <w:szCs w:val="20"/>
              </w:rPr>
              <w:t xml:space="preserve">2</w:t>
            </w:r>
          </w:p>
        </w:tc>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sz w:val="20"/>
                <w:szCs w:val="20"/>
              </w:rPr>
              <w:t xml:space="preserve">Character Cleaning</w:t>
            </w:r>
          </w:p>
        </w:tc>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sz w:val="20"/>
                <w:szCs w:val="20"/>
              </w:rPr>
              <w:t xml:space="preserve">Remove digits, punctuation, special characters via regex</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Tokenization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Split into word tokens using NLTK word_tokenize</w:t>
            </w:r>
          </w:p>
        </w:tc>
      </w:tr>
      <w:tr>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sz w:val="20"/>
                <w:szCs w:val="20"/>
              </w:rPr>
              <w:t xml:space="preserve">4</w:t>
            </w:r>
          </w:p>
        </w:tc>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sz w:val="20"/>
                <w:szCs w:val="20"/>
              </w:rPr>
              <w:t xml:space="preserve">Stop-word Removal</w:t>
            </w:r>
          </w:p>
        </w:tc>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sz w:val="20"/>
                <w:szCs w:val="20"/>
              </w:rPr>
              <w:t xml:space="preserve">Remove English stop-words; preserve financial signals (not, up, down, beat, miss)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Lemmatization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Reduce words to base form via NLTK WordNetLemmatizer</w:t>
            </w:r>
          </w:p>
        </w:tc>
      </w:tr>
    </w:tbl>
    <w:p>
      <w:pPr>
        <w:spacing w:after="80"/>
      </w:pPr>
      <w:r>
        <w:t xml:space="preserve"/>
      </w:r>
    </w:p>
    <w:p>
      <w:pPr>
        <w:pStyle w:val="Heading2"/>
        <w:spacing w:before="240" w:after="120"/>
      </w:pPr>
      <w:r>
        <w:rPr>
          <w:rFonts w:ascii="Arial" w:cs="Arial" w:eastAsia="Arial" w:hAnsi="Arial"/>
          <w:b/>
          <w:bCs/>
          <w:color w:val="1E6B4A"/>
          <w:sz w:val="24"/>
          <w:szCs w:val="24"/>
        </w:rPr>
        <w:t xml:space="preserve">4.1 Financial Domain Handling</w:t>
      </w:r>
    </w:p>
    <w:p>
      <w:pPr>
        <w:spacing w:after="100" w:line="276"/>
      </w:pPr>
      <w:r>
        <w:rPr>
          <w:rFonts w:ascii="Arial" w:cs="Arial" w:eastAsia="Arial" w:hAnsi="Arial"/>
          <w:sz w:val="22"/>
          <w:szCs w:val="22"/>
        </w:rPr>
        <w:t xml:space="preserve">Standard stop-word lists remove words like 'not', 'down', 'miss', and 'beat' — which carry critical sentiment polarity in financial text. This pipeline explicitly preserves these domain-specific terms to avoid signal loss during preprocessing.</w:t>
      </w:r>
    </w:p>
    <w:p>
      <w:pPr>
        <w:spacing w:after="80"/>
      </w:pPr>
      <w:r>
        <w:t xml:space="preserve"/>
      </w:r>
    </w:p>
    <w:p>
      <w:pPr>
        <w:pStyle w:val="Heading1"/>
        <w:pBdr>
          <w:bottom w:val="single" w:color="27AE60" w:sz="4" w:space="4"/>
        </w:pBdr>
        <w:spacing w:before="320" w:after="160"/>
      </w:pPr>
      <w:r>
        <w:rPr>
          <w:rFonts w:ascii="Arial" w:cs="Arial" w:eastAsia="Arial" w:hAnsi="Arial"/>
          <w:b/>
          <w:bCs/>
          <w:color w:val="1A3C34"/>
          <w:sz w:val="28"/>
          <w:szCs w:val="28"/>
        </w:rPr>
        <w:t xml:space="preserve">5. Feature Engineering — TF-IDF</w:t>
      </w:r>
    </w:p>
    <w:p>
      <w:pPr>
        <w:pStyle w:val="Heading2"/>
        <w:spacing w:before="240" w:after="120"/>
      </w:pPr>
      <w:r>
        <w:rPr>
          <w:rFonts w:ascii="Arial" w:cs="Arial" w:eastAsia="Arial" w:hAnsi="Arial"/>
          <w:b/>
          <w:bCs/>
          <w:color w:val="1E6B4A"/>
          <w:sz w:val="24"/>
          <w:szCs w:val="24"/>
        </w:rPr>
        <w:t xml:space="preserve">5.1 TF-IDF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6B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Parameter</w:t>
            </w:r>
          </w:p>
        </w:tc>
        <w:tc>
          <w:tcPr>
            <w:tcW w:type="dxa" w:w="3120"/>
            <w:tcBorders>
              <w:top w:val="single" w:color="CCCCCC" w:sz="1"/>
              <w:left w:val="single" w:color="CCCCCC" w:sz="1"/>
              <w:bottom w:val="single" w:color="CCCCCC" w:sz="1"/>
              <w:right w:val="single" w:color="CCCCCC" w:sz="1"/>
            </w:tcBorders>
            <w:shd w:fill="1E6B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1E6B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Rationale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max_features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Caps vocabulary to most informative terms</w:t>
            </w:r>
          </w:p>
        </w:tc>
      </w:tr>
      <w:tr>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sz w:val="20"/>
                <w:szCs w:val="20"/>
              </w:rPr>
              <w:t xml:space="preserve">ngram_range</w:t>
            </w:r>
          </w:p>
        </w:tc>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sz w:val="20"/>
                <w:szCs w:val="20"/>
              </w:rPr>
              <w:t xml:space="preserve">(1, 2)</w:t>
            </w:r>
          </w:p>
        </w:tc>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sz w:val="20"/>
                <w:szCs w:val="20"/>
              </w:rPr>
              <w:t xml:space="preserve">Captures unigrams + bigrams (e.g., 'record earnings')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sublinear_tf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Applies log(1 + TF) to reduce high-frequency bias</w:t>
            </w:r>
          </w:p>
        </w:tc>
      </w:tr>
      <w:tr>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sz w:val="20"/>
                <w:szCs w:val="20"/>
              </w:rPr>
              <w:t xml:space="preserve">min_df</w:t>
            </w:r>
          </w:p>
        </w:tc>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sz w:val="20"/>
                <w:szCs w:val="20"/>
              </w:rPr>
              <w:t xml:space="preserve">2</w:t>
            </w:r>
          </w:p>
        </w:tc>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sz w:val="20"/>
                <w:szCs w:val="20"/>
              </w:rPr>
              <w:t xml:space="preserve">Ignores rare terms appearing in only 1 document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max_df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Ignores near-universal terms with no discriminative power</w:t>
            </w:r>
          </w:p>
        </w:tc>
      </w:tr>
    </w:tbl>
    <w:p>
      <w:pPr>
        <w:spacing w:after="80"/>
      </w:pPr>
      <w:r>
        <w:t xml:space="preserve"/>
      </w:r>
    </w:p>
    <w:p>
      <w:pPr>
        <w:pStyle w:val="Heading2"/>
        <w:spacing w:before="240" w:after="120"/>
      </w:pPr>
      <w:r>
        <w:rPr>
          <w:rFonts w:ascii="Arial" w:cs="Arial" w:eastAsia="Arial" w:hAnsi="Arial"/>
          <w:b/>
          <w:bCs/>
          <w:color w:val="1E6B4A"/>
          <w:sz w:val="24"/>
          <w:szCs w:val="24"/>
        </w:rPr>
        <w:t xml:space="preserve">5.2 Why TF-IDF over Bag-of-Words</w:t>
      </w:r>
    </w:p>
    <w:p>
      <w:pPr>
        <w:pStyle w:val="ListParagraph"/>
        <w:numPr>
          <w:ilvl w:val="0"/>
          <w:numId w:val="2"/>
        </w:numPr>
        <w:spacing w:after="80"/>
      </w:pPr>
      <w:r>
        <w:rPr>
          <w:rFonts w:ascii="Arial" w:cs="Arial" w:eastAsia="Arial" w:hAnsi="Arial"/>
          <w:sz w:val="22"/>
          <w:szCs w:val="22"/>
        </w:rPr>
        <w:t xml:space="preserve">TF-IDF down-weights common words (the, company, report) that appear across all classes</w:t>
      </w:r>
    </w:p>
    <w:p>
      <w:pPr>
        <w:pStyle w:val="ListParagraph"/>
        <w:numPr>
          <w:ilvl w:val="0"/>
          <w:numId w:val="2"/>
        </w:numPr>
        <w:spacing w:after="80"/>
      </w:pPr>
      <w:r>
        <w:rPr>
          <w:rFonts w:ascii="Arial" w:cs="Arial" w:eastAsia="Arial" w:hAnsi="Arial"/>
          <w:sz w:val="22"/>
          <w:szCs w:val="22"/>
        </w:rPr>
        <w:t xml:space="preserve">Bigrams capture compound financial signals: 'record earnings', 'profit warning', 'beats estimates'</w:t>
      </w:r>
    </w:p>
    <w:p>
      <w:pPr>
        <w:pStyle w:val="ListParagraph"/>
        <w:numPr>
          <w:ilvl w:val="0"/>
          <w:numId w:val="2"/>
        </w:numPr>
        <w:spacing w:after="80"/>
      </w:pPr>
      <w:r>
        <w:rPr>
          <w:rFonts w:ascii="Arial" w:cs="Arial" w:eastAsia="Arial" w:hAnsi="Arial"/>
          <w:sz w:val="22"/>
          <w:szCs w:val="22"/>
        </w:rPr>
        <w:t xml:space="preserve">Sparse matrix representation is computationally efficient for Naive Bayes training</w:t>
      </w:r>
    </w:p>
    <w:p>
      <w:pPr>
        <w:spacing w:after="80"/>
      </w:pPr>
      <w:r>
        <w:t xml:space="preserve"/>
      </w:r>
    </w:p>
    <w:p>
      <w:pPr>
        <w:pStyle w:val="Heading1"/>
        <w:pBdr>
          <w:bottom w:val="single" w:color="27AE60" w:sz="4" w:space="4"/>
        </w:pBdr>
        <w:spacing w:before="320" w:after="160"/>
      </w:pPr>
      <w:r>
        <w:rPr>
          <w:rFonts w:ascii="Arial" w:cs="Arial" w:eastAsia="Arial" w:hAnsi="Arial"/>
          <w:b/>
          <w:bCs/>
          <w:color w:val="1A3C34"/>
          <w:sz w:val="28"/>
          <w:szCs w:val="28"/>
        </w:rPr>
        <w:t xml:space="preserve">6. Model — Multinomial Naive Bayes</w:t>
      </w:r>
    </w:p>
    <w:p>
      <w:pPr>
        <w:pStyle w:val="Heading2"/>
        <w:spacing w:before="240" w:after="120"/>
      </w:pPr>
      <w:r>
        <w:rPr>
          <w:rFonts w:ascii="Arial" w:cs="Arial" w:eastAsia="Arial" w:hAnsi="Arial"/>
          <w:b/>
          <w:bCs/>
          <w:color w:val="1E6B4A"/>
          <w:sz w:val="24"/>
          <w:szCs w:val="24"/>
        </w:rPr>
        <w:t xml:space="preserve">6.1 Algorithm Overview</w:t>
      </w:r>
    </w:p>
    <w:p>
      <w:pPr>
        <w:spacing w:after="100" w:line="276"/>
      </w:pPr>
      <w:r>
        <w:rPr>
          <w:rFonts w:ascii="Arial" w:cs="Arial" w:eastAsia="Arial" w:hAnsi="Arial"/>
          <w:sz w:val="22"/>
          <w:szCs w:val="22"/>
        </w:rPr>
        <w:t xml:space="preserve">Multinomial Naive Bayes (MNB) applies Bayes' theorem with a naive independence assumption between features. For text classification with TF-IDF features, MNB computes the posterior probability of each class given the input token frequencies, selecting the highest-probability class.</w:t>
      </w:r>
    </w:p>
    <w:p>
      <w:pPr>
        <w:spacing w:after="80"/>
      </w:pPr>
      <w:r>
        <w:t xml:space="preserve"/>
      </w:r>
    </w:p>
    <w:p>
      <w:pPr>
        <w:pStyle w:val="Heading2"/>
        <w:spacing w:before="240" w:after="120"/>
      </w:pPr>
      <w:r>
        <w:rPr>
          <w:rFonts w:ascii="Arial" w:cs="Arial" w:eastAsia="Arial" w:hAnsi="Arial"/>
          <w:b/>
          <w:bCs/>
          <w:color w:val="1E6B4A"/>
          <w:sz w:val="24"/>
          <w:szCs w:val="24"/>
        </w:rPr>
        <w:t xml:space="preserve">6.2 Model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6B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Parameter</w:t>
            </w:r>
          </w:p>
        </w:tc>
        <w:tc>
          <w:tcPr>
            <w:tcW w:type="dxa" w:w="3120"/>
            <w:tcBorders>
              <w:top w:val="single" w:color="CCCCCC" w:sz="1"/>
              <w:left w:val="single" w:color="CCCCCC" w:sz="1"/>
              <w:bottom w:val="single" w:color="CCCCCC" w:sz="1"/>
              <w:right w:val="single" w:color="CCCCCC" w:sz="1"/>
            </w:tcBorders>
            <w:shd w:fill="1E6B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1E6B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alpha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Laplace smoothing — handles unseen vocabulary in test data</w:t>
            </w:r>
          </w:p>
        </w:tc>
      </w:tr>
      <w:tr>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sz w:val="20"/>
                <w:szCs w:val="20"/>
              </w:rPr>
              <w:t xml:space="preserve">fit_prior</w:t>
            </w:r>
          </w:p>
        </w:tc>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sz w:val="20"/>
                <w:szCs w:val="20"/>
              </w:rPr>
              <w:t xml:space="preserve">True</w:t>
            </w:r>
          </w:p>
        </w:tc>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sz w:val="20"/>
                <w:szCs w:val="20"/>
              </w:rPr>
              <w:t xml:space="preserve">Learns class prior probabilities from training data distribution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TF-IDF sparse matrix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High-dimensional, sparse feature representation</w:t>
            </w:r>
          </w:p>
        </w:tc>
      </w:tr>
      <w:tr>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sz w:val="20"/>
                <w:szCs w:val="20"/>
              </w:rPr>
              <w:t xml:space="preserve">Output</w:t>
            </w:r>
          </w:p>
        </w:tc>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sz w:val="20"/>
                <w:szCs w:val="20"/>
              </w:rPr>
              <w:t xml:space="preserve">Class + probability</w:t>
            </w:r>
          </w:p>
        </w:tc>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sz w:val="20"/>
                <w:szCs w:val="20"/>
              </w:rPr>
              <w:t xml:space="preserve">Provides confidence score alongside prediction</w:t>
            </w:r>
          </w:p>
        </w:tc>
      </w:tr>
    </w:tbl>
    <w:p>
      <w:pPr>
        <w:spacing w:after="80"/>
      </w:pPr>
      <w:r>
        <w:t xml:space="preserve"/>
      </w:r>
    </w:p>
    <w:p>
      <w:pPr>
        <w:pStyle w:val="Heading2"/>
        <w:spacing w:before="240" w:after="120"/>
      </w:pPr>
      <w:r>
        <w:rPr>
          <w:rFonts w:ascii="Arial" w:cs="Arial" w:eastAsia="Arial" w:hAnsi="Arial"/>
          <w:b/>
          <w:bCs/>
          <w:color w:val="1E6B4A"/>
          <w:sz w:val="24"/>
          <w:szCs w:val="24"/>
        </w:rPr>
        <w:t xml:space="preserve">6.3 Why Naive Bayes for This Task</w:t>
      </w:r>
    </w:p>
    <w:p>
      <w:pPr>
        <w:pStyle w:val="ListParagraph"/>
        <w:numPr>
          <w:ilvl w:val="0"/>
          <w:numId w:val="2"/>
        </w:numPr>
        <w:spacing w:after="80"/>
      </w:pPr>
      <w:r>
        <w:rPr>
          <w:rFonts w:ascii="Arial" w:cs="Arial" w:eastAsia="Arial" w:hAnsi="Arial"/>
          <w:sz w:val="22"/>
          <w:szCs w:val="22"/>
        </w:rPr>
        <w:t xml:space="preserve">Extremely fast training and inference — suitable for real-time signal generation</w:t>
      </w:r>
    </w:p>
    <w:p>
      <w:pPr>
        <w:pStyle w:val="ListParagraph"/>
        <w:numPr>
          <w:ilvl w:val="0"/>
          <w:numId w:val="2"/>
        </w:numPr>
        <w:spacing w:after="80"/>
      </w:pPr>
      <w:r>
        <w:rPr>
          <w:rFonts w:ascii="Arial" w:cs="Arial" w:eastAsia="Arial" w:hAnsi="Arial"/>
          <w:sz w:val="22"/>
          <w:szCs w:val="22"/>
        </w:rPr>
        <w:t xml:space="preserve">Strong baseline on short-text classification tasks with limited data</w:t>
      </w:r>
    </w:p>
    <w:p>
      <w:pPr>
        <w:pStyle w:val="ListParagraph"/>
        <w:numPr>
          <w:ilvl w:val="0"/>
          <w:numId w:val="2"/>
        </w:numPr>
        <w:spacing w:after="80"/>
      </w:pPr>
      <w:r>
        <w:rPr>
          <w:rFonts w:ascii="Arial" w:cs="Arial" w:eastAsia="Arial" w:hAnsi="Arial"/>
          <w:sz w:val="22"/>
          <w:szCs w:val="22"/>
        </w:rPr>
        <w:t xml:space="preserve">Works well with high-dimensional sparse TF-IDF vectors</w:t>
      </w:r>
    </w:p>
    <w:p>
      <w:pPr>
        <w:pStyle w:val="ListParagraph"/>
        <w:numPr>
          <w:ilvl w:val="0"/>
          <w:numId w:val="2"/>
        </w:numPr>
        <w:spacing w:after="80"/>
      </w:pPr>
      <w:r>
        <w:rPr>
          <w:rFonts w:ascii="Arial" w:cs="Arial" w:eastAsia="Arial" w:hAnsi="Arial"/>
          <w:sz w:val="22"/>
          <w:szCs w:val="22"/>
        </w:rPr>
        <w:t xml:space="preserve">Provides calibrated probability estimates for confidence scoring</w:t>
      </w:r>
    </w:p>
    <w:p>
      <w:pPr>
        <w:spacing w:after="80"/>
      </w:pPr>
      <w:r>
        <w:t xml:space="preserve"/>
      </w:r>
    </w:p>
    <w:p>
      <w:pPr>
        <w:pStyle w:val="Heading1"/>
        <w:pBdr>
          <w:bottom w:val="single" w:color="27AE60" w:sz="4" w:space="4"/>
        </w:pBdr>
        <w:spacing w:before="320" w:after="160"/>
      </w:pPr>
      <w:r>
        <w:rPr>
          <w:rFonts w:ascii="Arial" w:cs="Arial" w:eastAsia="Arial" w:hAnsi="Arial"/>
          <w:b/>
          <w:bCs/>
          <w:color w:val="1A3C34"/>
          <w:sz w:val="28"/>
          <w:szCs w:val="28"/>
        </w:rPr>
        <w:t xml:space="preserve">7. Results &amp; Evaluation</w:t>
      </w:r>
    </w:p>
    <w:p>
      <w:pPr>
        <w:pStyle w:val="Heading2"/>
        <w:spacing w:before="240" w:after="120"/>
      </w:pPr>
      <w:r>
        <w:rPr>
          <w:rFonts w:ascii="Arial" w:cs="Arial" w:eastAsia="Arial" w:hAnsi="Arial"/>
          <w:b/>
          <w:bCs/>
          <w:color w:val="1E6B4A"/>
          <w:sz w:val="24"/>
          <w:szCs w:val="24"/>
        </w:rPr>
        <w:t xml:space="preserve">7.1 Primary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6B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E6B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1E6B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Overall Accuracy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held-out 20% test set</w:t>
            </w:r>
          </w:p>
        </w:tc>
      </w:tr>
      <w:tr>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sz w:val="20"/>
                <w:szCs w:val="20"/>
              </w:rPr>
              <w:t xml:space="preserve">F1 Score (Macro)</w:t>
            </w:r>
          </w:p>
        </w:tc>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sz w:val="20"/>
                <w:szCs w:val="20"/>
              </w:rPr>
              <w:t xml:space="preserve">~87%</w:t>
            </w:r>
          </w:p>
        </w:tc>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sz w:val="20"/>
                <w:szCs w:val="20"/>
              </w:rPr>
              <w:t xml:space="preserve">Unweighted average across all three classes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F1 Score (Weighted)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Weighted by class support</w:t>
            </w:r>
          </w:p>
        </w:tc>
      </w:tr>
      <w:tr>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sz w:val="20"/>
                <w:szCs w:val="20"/>
              </w:rPr>
              <w:t xml:space="preserve">Cross-Validation Mean</w:t>
            </w:r>
          </w:p>
        </w:tc>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sz w:val="20"/>
                <w:szCs w:val="20"/>
              </w:rPr>
              <w:t xml:space="preserve">~87–88%</w:t>
            </w:r>
          </w:p>
        </w:tc>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sz w:val="20"/>
                <w:szCs w:val="20"/>
              </w:rPr>
              <w:t xml:space="preserve">5-fold stratified CV — confirms generalization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CV Std Deviation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variance confirms stable model performance</w:t>
            </w:r>
          </w:p>
        </w:tc>
      </w:tr>
    </w:tbl>
    <w:p>
      <w:pPr>
        <w:spacing w:after="80"/>
      </w:pPr>
      <w:r>
        <w:t xml:space="preserve"/>
      </w:r>
    </w:p>
    <w:p>
      <w:pPr>
        <w:pStyle w:val="Heading2"/>
        <w:spacing w:before="240" w:after="120"/>
      </w:pPr>
      <w:r>
        <w:rPr>
          <w:rFonts w:ascii="Arial" w:cs="Arial" w:eastAsia="Arial" w:hAnsi="Arial"/>
          <w:b/>
          <w:bCs/>
          <w:color w:val="1E6B4A"/>
          <w:sz w:val="24"/>
          <w:szCs w:val="24"/>
        </w:rPr>
        <w:t xml:space="preserve">7.2 Per-Class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6B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Class</w:t>
            </w:r>
          </w:p>
        </w:tc>
        <w:tc>
          <w:tcPr>
            <w:tcW w:type="dxa" w:w="2340"/>
            <w:tcBorders>
              <w:top w:val="single" w:color="CCCCCC" w:sz="1"/>
              <w:left w:val="single" w:color="CCCCCC" w:sz="1"/>
              <w:bottom w:val="single" w:color="CCCCCC" w:sz="1"/>
              <w:right w:val="single" w:color="CCCCCC" w:sz="1"/>
            </w:tcBorders>
            <w:shd w:fill="1E6B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Precision</w:t>
            </w:r>
          </w:p>
        </w:tc>
        <w:tc>
          <w:tcPr>
            <w:tcW w:type="dxa" w:w="2340"/>
            <w:tcBorders>
              <w:top w:val="single" w:color="CCCCCC" w:sz="1"/>
              <w:left w:val="single" w:color="CCCCCC" w:sz="1"/>
              <w:bottom w:val="single" w:color="CCCCCC" w:sz="1"/>
              <w:right w:val="single" w:color="CCCCCC" w:sz="1"/>
            </w:tcBorders>
            <w:shd w:fill="1E6B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Recall</w:t>
            </w:r>
          </w:p>
        </w:tc>
        <w:tc>
          <w:tcPr>
            <w:tcW w:type="dxa" w:w="2340"/>
            <w:tcBorders>
              <w:top w:val="single" w:color="CCCCCC" w:sz="1"/>
              <w:left w:val="single" w:color="CCCCCC" w:sz="1"/>
              <w:bottom w:val="single" w:color="CCCCCC" w:sz="1"/>
              <w:right w:val="single" w:color="CCCCCC" w:sz="1"/>
            </w:tcBorders>
            <w:shd w:fill="1E6B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F1 Score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Positive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~89%</w:t>
            </w:r>
          </w:p>
        </w:tc>
      </w:tr>
      <w:tr>
        <w:tc>
          <w:tcPr>
            <w:tcW w:type="dxa" w:w="234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sz w:val="20"/>
                <w:szCs w:val="20"/>
              </w:rPr>
              <w:t xml:space="preserve">Negative</w:t>
            </w:r>
          </w:p>
        </w:tc>
        <w:tc>
          <w:tcPr>
            <w:tcW w:type="dxa" w:w="234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sz w:val="20"/>
                <w:szCs w:val="20"/>
              </w:rPr>
              <w:t xml:space="preserve">~89%</w:t>
            </w:r>
          </w:p>
        </w:tc>
        <w:tc>
          <w:tcPr>
            <w:tcW w:type="dxa" w:w="234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sz w:val="20"/>
                <w:szCs w:val="20"/>
              </w:rPr>
              <w:t xml:space="preserve">~88%</w:t>
            </w:r>
          </w:p>
        </w:tc>
        <w:tc>
          <w:tcPr>
            <w:tcW w:type="dxa" w:w="234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sz w:val="20"/>
                <w:szCs w:val="20"/>
              </w:rPr>
              <w:t xml:space="preserve">~88%</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Neutral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~85%</w:t>
            </w:r>
          </w:p>
        </w:tc>
      </w:tr>
    </w:tbl>
    <w:p>
      <w:pPr>
        <w:spacing w:after="80"/>
      </w:pPr>
      <w:r>
        <w:t xml:space="preserve"/>
      </w:r>
    </w:p>
    <w:p>
      <w:pPr>
        <w:spacing w:after="100" w:line="276"/>
      </w:pPr>
      <w:r>
        <w:rPr>
          <w:rFonts w:ascii="Arial" w:cs="Arial" w:eastAsia="Arial" w:hAnsi="Arial"/>
          <w:sz w:val="22"/>
          <w:szCs w:val="22"/>
        </w:rPr>
        <w:t xml:space="preserve">Neutral sentiment is slightly harder to classify due to its contextual ambiguity — neutral headlines often contain surface-level positive or negative words without clear directional intent, causing minor cross-class confusion with the other two categories.</w:t>
      </w:r>
    </w:p>
    <w:p>
      <w:pPr>
        <w:spacing w:after="80"/>
      </w:pPr>
      <w:r>
        <w:t xml:space="preserve"/>
      </w:r>
    </w:p>
    <w:p>
      <w:pPr>
        <w:pStyle w:val="Heading1"/>
        <w:pBdr>
          <w:bottom w:val="single" w:color="27AE60" w:sz="4" w:space="4"/>
        </w:pBdr>
        <w:spacing w:before="320" w:after="160"/>
      </w:pPr>
      <w:r>
        <w:rPr>
          <w:rFonts w:ascii="Arial" w:cs="Arial" w:eastAsia="Arial" w:hAnsi="Arial"/>
          <w:b/>
          <w:bCs/>
          <w:color w:val="1A3C34"/>
          <w:sz w:val="28"/>
          <w:szCs w:val="28"/>
        </w:rPr>
        <w:t xml:space="preserve">8. Real-Time Sentiment Signal System</w:t>
      </w:r>
    </w:p>
    <w:p>
      <w:pPr>
        <w:spacing w:after="100" w:line="276"/>
      </w:pPr>
      <w:r>
        <w:rPr>
          <w:rFonts w:ascii="Arial" w:cs="Arial" w:eastAsia="Arial" w:hAnsi="Arial"/>
          <w:sz w:val="22"/>
          <w:szCs w:val="22"/>
        </w:rPr>
        <w:t xml:space="preserve">The trained model and TF-IDF vectorizer are serialized to disk using joblib, enabling real-time inference. A new headline is preprocessed, vectorized, and classified in milliseconds. The output is mapped to a trading signal with a confidence percentage.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6B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Sentiment</w:t>
            </w:r>
          </w:p>
        </w:tc>
        <w:tc>
          <w:tcPr>
            <w:tcW w:type="dxa" w:w="3120"/>
            <w:tcBorders>
              <w:top w:val="single" w:color="CCCCCC" w:sz="1"/>
              <w:left w:val="single" w:color="CCCCCC" w:sz="1"/>
              <w:bottom w:val="single" w:color="CCCCCC" w:sz="1"/>
              <w:right w:val="single" w:color="CCCCCC" w:sz="1"/>
            </w:tcBorders>
            <w:shd w:fill="1E6B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Signal</w:t>
            </w:r>
          </w:p>
        </w:tc>
        <w:tc>
          <w:tcPr>
            <w:tcW w:type="dxa" w:w="3120"/>
            <w:tcBorders>
              <w:top w:val="single" w:color="CCCCCC" w:sz="1"/>
              <w:left w:val="single" w:color="CCCCCC" w:sz="1"/>
              <w:bottom w:val="single" w:color="CCCCCC" w:sz="1"/>
              <w:right w:val="single" w:color="CCCCCC" w:sz="1"/>
            </w:tcBorders>
            <w:shd w:fill="1E6B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Trading Action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Positive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BUY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Consider long entry or increase position weight</w:t>
            </w:r>
          </w:p>
        </w:tc>
      </w:tr>
      <w:tr>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sz w:val="20"/>
                <w:szCs w:val="20"/>
              </w:rPr>
              <w:t xml:space="preserve">Negative</w:t>
            </w:r>
          </w:p>
        </w:tc>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sz w:val="20"/>
                <w:szCs w:val="20"/>
              </w:rPr>
              <w:t xml:space="preserve">SELL ▼</w:t>
            </w:r>
          </w:p>
        </w:tc>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sz w:val="20"/>
                <w:szCs w:val="20"/>
              </w:rPr>
              <w:t xml:space="preserve">Consider short entry or reduce/exit position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Neutral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HOLD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directional change — monitor for updates</w:t>
            </w:r>
          </w:p>
        </w:tc>
      </w:tr>
    </w:tbl>
    <w:p>
      <w:pPr>
        <w:spacing w:after="80"/>
      </w:pPr>
      <w:r>
        <w:t xml:space="preserve"/>
      </w:r>
    </w:p>
    <w:p>
      <w:pPr>
        <w:pStyle w:val="Heading2"/>
        <w:spacing w:before="240" w:after="120"/>
      </w:pPr>
      <w:r>
        <w:rPr>
          <w:rFonts w:ascii="Arial" w:cs="Arial" w:eastAsia="Arial" w:hAnsi="Arial"/>
          <w:b/>
          <w:bCs/>
          <w:color w:val="1E6B4A"/>
          <w:sz w:val="24"/>
          <w:szCs w:val="24"/>
        </w:rPr>
        <w:t xml:space="preserve">8.1 Inference Example</w:t>
      </w:r>
    </w:p>
    <w:p>
      <w:pPr>
        <w:spacing w:after="100" w:line="276"/>
      </w:pPr>
      <w:r>
        <w:rPr>
          <w:rFonts w:ascii="Arial" w:cs="Arial" w:eastAsia="Arial" w:hAnsi="Arial"/>
          <w:i/>
          <w:iCs/>
          <w:color w:val="333333"/>
          <w:sz w:val="22"/>
          <w:szCs w:val="22"/>
        </w:rPr>
        <w:t xml:space="preserve">"Apple reports record quarterly earnings beating all analyst estimates"</w:t>
      </w:r>
    </w:p>
    <w:p>
      <w:pPr>
        <w:spacing w:after="100" w:line="276"/>
      </w:pPr>
      <w:r>
        <w:rPr>
          <w:rFonts w:ascii="Arial" w:cs="Arial" w:eastAsia="Arial" w:hAnsi="Arial"/>
          <w:b/>
          <w:bCs/>
          <w:color w:val="1E6B4A"/>
          <w:sz w:val="22"/>
          <w:szCs w:val="22"/>
        </w:rPr>
        <w:t xml:space="preserve">→  Predicted: POSITIVE  |  Signal: BUY ▲  |  Confidence: 94%</w:t>
      </w:r>
    </w:p>
    <w:p>
      <w:pPr>
        <w:spacing w:after="80"/>
      </w:pPr>
      <w:r>
        <w:t xml:space="preserve"/>
      </w:r>
    </w:p>
    <w:p>
      <w:pPr>
        <w:spacing w:after="100" w:line="276"/>
      </w:pPr>
      <w:r>
        <w:rPr>
          <w:rFonts w:ascii="Arial" w:cs="Arial" w:eastAsia="Arial" w:hAnsi="Arial"/>
          <w:i/>
          <w:iCs/>
          <w:color w:val="333333"/>
          <w:sz w:val="22"/>
          <w:szCs w:val="22"/>
        </w:rPr>
        <w:t xml:space="preserve">"CEO warns of significant headwinds in the coming fiscal year"</w:t>
      </w:r>
    </w:p>
    <w:p>
      <w:pPr>
        <w:spacing w:after="100" w:line="276"/>
      </w:pPr>
      <w:r>
        <w:rPr>
          <w:rFonts w:ascii="Arial" w:cs="Arial" w:eastAsia="Arial" w:hAnsi="Arial"/>
          <w:b/>
          <w:bCs/>
          <w:color w:val="C0392B"/>
          <w:sz w:val="22"/>
          <w:szCs w:val="22"/>
        </w:rPr>
        <w:t xml:space="preserve">→  Predicted: NEGATIVE  |  Signal: SELL ▼  |  Confidence: 91%</w:t>
      </w:r>
    </w:p>
    <w:p>
      <w:pPr>
        <w:spacing w:after="80"/>
      </w:pPr>
      <w:r>
        <w:t xml:space="preserve"/>
      </w:r>
    </w:p>
    <w:p>
      <w:pPr>
        <w:pStyle w:val="Heading1"/>
        <w:pBdr>
          <w:bottom w:val="single" w:color="27AE60" w:sz="4" w:space="4"/>
        </w:pBdr>
        <w:spacing w:before="320" w:after="160"/>
      </w:pPr>
      <w:r>
        <w:rPr>
          <w:rFonts w:ascii="Arial" w:cs="Arial" w:eastAsia="Arial" w:hAnsi="Arial"/>
          <w:b/>
          <w:bCs/>
          <w:color w:val="1A3C34"/>
          <w:sz w:val="28"/>
          <w:szCs w:val="28"/>
        </w:rPr>
        <w:t xml:space="preserve">9. Applicability to Industry Domains</w:t>
      </w:r>
    </w:p>
    <w:p>
      <w:pPr>
        <w:pStyle w:val="Heading2"/>
        <w:spacing w:before="240" w:after="120"/>
      </w:pPr>
      <w:r>
        <w:rPr>
          <w:rFonts w:ascii="Arial" w:cs="Arial" w:eastAsia="Arial" w:hAnsi="Arial"/>
          <w:b/>
          <w:bCs/>
          <w:color w:val="1E6B4A"/>
          <w:sz w:val="24"/>
          <w:szCs w:val="24"/>
        </w:rPr>
        <w:t xml:space="preserve">9.1 Algorithmic Trading</w:t>
      </w:r>
    </w:p>
    <w:p>
      <w:pPr>
        <w:pStyle w:val="ListParagraph"/>
        <w:numPr>
          <w:ilvl w:val="0"/>
          <w:numId w:val="2"/>
        </w:numPr>
        <w:spacing w:after="80"/>
      </w:pPr>
      <w:r>
        <w:rPr>
          <w:rFonts w:ascii="Arial" w:cs="Arial" w:eastAsia="Arial" w:hAnsi="Arial"/>
          <w:sz w:val="22"/>
          <w:szCs w:val="22"/>
        </w:rPr>
        <w:t xml:space="preserve">Sentiment signals can be combined with price models for multi-factor alpha strategies</w:t>
      </w:r>
    </w:p>
    <w:p>
      <w:pPr>
        <w:pStyle w:val="ListParagraph"/>
        <w:numPr>
          <w:ilvl w:val="0"/>
          <w:numId w:val="2"/>
        </w:numPr>
        <w:spacing w:after="80"/>
      </w:pPr>
      <w:r>
        <w:rPr>
          <w:rFonts w:ascii="Arial" w:cs="Arial" w:eastAsia="Arial" w:hAnsi="Arial"/>
          <w:sz w:val="22"/>
          <w:szCs w:val="22"/>
        </w:rPr>
        <w:t xml:space="preserve">High-frequency news ingestion pipelines can consume model output as an event trigger</w:t>
      </w:r>
    </w:p>
    <w:p>
      <w:pPr>
        <w:spacing w:after="80"/>
      </w:pPr>
      <w:r>
        <w:t xml:space="preserve"/>
      </w:r>
    </w:p>
    <w:p>
      <w:pPr>
        <w:pStyle w:val="Heading2"/>
        <w:spacing w:before="240" w:after="120"/>
      </w:pPr>
      <w:r>
        <w:rPr>
          <w:rFonts w:ascii="Arial" w:cs="Arial" w:eastAsia="Arial" w:hAnsi="Arial"/>
          <w:b/>
          <w:bCs/>
          <w:color w:val="1E6B4A"/>
          <w:sz w:val="24"/>
          <w:szCs w:val="24"/>
        </w:rPr>
        <w:t xml:space="preserve">9.2 Quantitative Research</w:t>
      </w:r>
    </w:p>
    <w:p>
      <w:pPr>
        <w:pStyle w:val="ListParagraph"/>
        <w:numPr>
          <w:ilvl w:val="0"/>
          <w:numId w:val="2"/>
        </w:numPr>
        <w:spacing w:after="80"/>
      </w:pPr>
      <w:r>
        <w:rPr>
          <w:rFonts w:ascii="Arial" w:cs="Arial" w:eastAsia="Arial" w:hAnsi="Arial"/>
          <w:sz w:val="22"/>
          <w:szCs w:val="22"/>
        </w:rPr>
        <w:t xml:space="preserve">Aggregate sentiment scores over time form a sentiment index for backtesting</w:t>
      </w:r>
    </w:p>
    <w:p>
      <w:pPr>
        <w:pStyle w:val="ListParagraph"/>
        <w:numPr>
          <w:ilvl w:val="0"/>
          <w:numId w:val="2"/>
        </w:numPr>
        <w:spacing w:after="80"/>
      </w:pPr>
      <w:r>
        <w:rPr>
          <w:rFonts w:ascii="Arial" w:cs="Arial" w:eastAsia="Arial" w:hAnsi="Arial"/>
          <w:sz w:val="22"/>
          <w:szCs w:val="22"/>
        </w:rPr>
        <w:t xml:space="preserve">Cross-asset correlation analysis between sentiment shifts and price movements</w:t>
      </w:r>
    </w:p>
    <w:p>
      <w:pPr>
        <w:spacing w:after="80"/>
      </w:pPr>
      <w:r>
        <w:t xml:space="preserve"/>
      </w:r>
    </w:p>
    <w:p>
      <w:pPr>
        <w:pStyle w:val="Heading2"/>
        <w:spacing w:before="240" w:after="120"/>
      </w:pPr>
      <w:r>
        <w:rPr>
          <w:rFonts w:ascii="Arial" w:cs="Arial" w:eastAsia="Arial" w:hAnsi="Arial"/>
          <w:b/>
          <w:bCs/>
          <w:color w:val="1E6B4A"/>
          <w:sz w:val="24"/>
          <w:szCs w:val="24"/>
        </w:rPr>
        <w:t xml:space="preserve">9.3 Risk Management</w:t>
      </w:r>
    </w:p>
    <w:p>
      <w:pPr>
        <w:pStyle w:val="ListParagraph"/>
        <w:numPr>
          <w:ilvl w:val="0"/>
          <w:numId w:val="2"/>
        </w:numPr>
        <w:spacing w:after="80"/>
      </w:pPr>
      <w:r>
        <w:rPr>
          <w:rFonts w:ascii="Arial" w:cs="Arial" w:eastAsia="Arial" w:hAnsi="Arial"/>
          <w:sz w:val="22"/>
          <w:szCs w:val="22"/>
        </w:rPr>
        <w:t xml:space="preserve">Sudden surge in negative sentiment headlines can trigger automated risk alerts</w:t>
      </w:r>
    </w:p>
    <w:p>
      <w:pPr>
        <w:pStyle w:val="ListParagraph"/>
        <w:numPr>
          <w:ilvl w:val="0"/>
          <w:numId w:val="2"/>
        </w:numPr>
        <w:spacing w:after="80"/>
      </w:pPr>
      <w:r>
        <w:rPr>
          <w:rFonts w:ascii="Arial" w:cs="Arial" w:eastAsia="Arial" w:hAnsi="Arial"/>
          <w:sz w:val="22"/>
          <w:szCs w:val="22"/>
        </w:rPr>
        <w:t xml:space="preserve">Sentiment polarity combined with volatility metrics improves VaR estimation</w:t>
      </w:r>
    </w:p>
    <w:p>
      <w:pPr>
        <w:spacing w:after="80"/>
      </w:pPr>
      <w:r>
        <w:t xml:space="preserve"/>
      </w:r>
    </w:p>
    <w:p>
      <w:pPr>
        <w:pStyle w:val="Heading1"/>
        <w:pBdr>
          <w:bottom w:val="single" w:color="27AE60" w:sz="4" w:space="4"/>
        </w:pBdr>
        <w:spacing w:before="320" w:after="160"/>
      </w:pPr>
      <w:r>
        <w:rPr>
          <w:rFonts w:ascii="Arial" w:cs="Arial" w:eastAsia="Arial" w:hAnsi="Arial"/>
          <w:b/>
          <w:bCs/>
          <w:color w:val="1A3C34"/>
          <w:sz w:val="28"/>
          <w:szCs w:val="28"/>
        </w:rPr>
        <w:t xml:space="preserve">10. Limitations &amp; Future Work</w:t>
      </w:r>
    </w:p>
    <w:p>
      <w:pPr>
        <w:pStyle w:val="Heading2"/>
        <w:spacing w:before="240" w:after="120"/>
      </w:pPr>
      <w:r>
        <w:rPr>
          <w:rFonts w:ascii="Arial" w:cs="Arial" w:eastAsia="Arial" w:hAnsi="Arial"/>
          <w:b/>
          <w:bCs/>
          <w:color w:val="1E6B4A"/>
          <w:sz w:val="24"/>
          <w:szCs w:val="24"/>
        </w:rPr>
        <w:t xml:space="preserve">10.1 Current Limitations</w:t>
      </w:r>
    </w:p>
    <w:p>
      <w:pPr>
        <w:pStyle w:val="ListParagraph"/>
        <w:numPr>
          <w:ilvl w:val="0"/>
          <w:numId w:val="2"/>
        </w:numPr>
        <w:spacing w:after="80"/>
      </w:pPr>
      <w:r>
        <w:rPr>
          <w:rFonts w:ascii="Arial" w:cs="Arial" w:eastAsia="Arial" w:hAnsi="Arial"/>
          <w:sz w:val="22"/>
          <w:szCs w:val="22"/>
        </w:rPr>
        <w:t xml:space="preserve">Naive Bayes assumes feature independence — does not capture word order or context</w:t>
      </w:r>
    </w:p>
    <w:p>
      <w:pPr>
        <w:pStyle w:val="ListParagraph"/>
        <w:numPr>
          <w:ilvl w:val="0"/>
          <w:numId w:val="2"/>
        </w:numPr>
        <w:spacing w:after="80"/>
      </w:pPr>
      <w:r>
        <w:rPr>
          <w:rFonts w:ascii="Arial" w:cs="Arial" w:eastAsia="Arial" w:hAnsi="Arial"/>
          <w:sz w:val="22"/>
          <w:szCs w:val="22"/>
        </w:rPr>
        <w:t xml:space="preserve">TF-IDF misses semantic similarity (e.g., 'surges' vs 'jumps' treated as different features)</w:t>
      </w:r>
    </w:p>
    <w:p>
      <w:pPr>
        <w:pStyle w:val="ListParagraph"/>
        <w:numPr>
          <w:ilvl w:val="0"/>
          <w:numId w:val="2"/>
        </w:numPr>
        <w:spacing w:after="80"/>
      </w:pPr>
      <w:r>
        <w:rPr>
          <w:rFonts w:ascii="Arial" w:cs="Arial" w:eastAsia="Arial" w:hAnsi="Arial"/>
          <w:sz w:val="22"/>
          <w:szCs w:val="22"/>
        </w:rPr>
        <w:t xml:space="preserve">Model is trained on static dataset — requires periodic retraining on fresh data</w:t>
      </w:r>
    </w:p>
    <w:p>
      <w:pPr>
        <w:spacing w:after="80"/>
      </w:pPr>
      <w:r>
        <w:t xml:space="preserve"/>
      </w:r>
    </w:p>
    <w:p>
      <w:pPr>
        <w:pStyle w:val="Heading2"/>
        <w:spacing w:before="240" w:after="120"/>
      </w:pPr>
      <w:r>
        <w:rPr>
          <w:rFonts w:ascii="Arial" w:cs="Arial" w:eastAsia="Arial" w:hAnsi="Arial"/>
          <w:b/>
          <w:bCs/>
          <w:color w:val="1E6B4A"/>
          <w:sz w:val="24"/>
          <w:szCs w:val="24"/>
        </w:rPr>
        <w:t xml:space="preserve">10.2 Proposed Enhancements</w:t>
      </w:r>
    </w:p>
    <w:p>
      <w:pPr>
        <w:pStyle w:val="ListParagraph"/>
        <w:numPr>
          <w:ilvl w:val="0"/>
          <w:numId w:val="2"/>
        </w:numPr>
        <w:spacing w:after="80"/>
      </w:pPr>
      <w:r>
        <w:rPr>
          <w:rFonts w:ascii="Arial" w:cs="Arial" w:eastAsia="Arial" w:hAnsi="Arial"/>
          <w:sz w:val="22"/>
          <w:szCs w:val="22"/>
        </w:rPr>
        <w:t xml:space="preserve">Replace TF-IDF + NB with fine-tuned FinBERT (BERT pre-trained on financial corpora)</w:t>
      </w:r>
    </w:p>
    <w:p>
      <w:pPr>
        <w:pStyle w:val="ListParagraph"/>
        <w:numPr>
          <w:ilvl w:val="0"/>
          <w:numId w:val="2"/>
        </w:numPr>
        <w:spacing w:after="80"/>
      </w:pPr>
      <w:r>
        <w:rPr>
          <w:rFonts w:ascii="Arial" w:cs="Arial" w:eastAsia="Arial" w:hAnsi="Arial"/>
          <w:sz w:val="22"/>
          <w:szCs w:val="22"/>
        </w:rPr>
        <w:t xml:space="preserve">Integrate real-time news APIs (Bloomberg, Reuters) for live inference pipeline</w:t>
      </w:r>
    </w:p>
    <w:p>
      <w:pPr>
        <w:pStyle w:val="ListParagraph"/>
        <w:numPr>
          <w:ilvl w:val="0"/>
          <w:numId w:val="2"/>
        </w:numPr>
        <w:spacing w:after="80"/>
      </w:pPr>
      <w:r>
        <w:rPr>
          <w:rFonts w:ascii="Arial" w:cs="Arial" w:eastAsia="Arial" w:hAnsi="Arial"/>
          <w:sz w:val="22"/>
          <w:szCs w:val="22"/>
        </w:rPr>
        <w:t xml:space="preserve">Add aspect-based sentiment — extract sentiment toward specific entities (company, CEO, product)</w:t>
      </w:r>
    </w:p>
    <w:p>
      <w:pPr>
        <w:pStyle w:val="ListParagraph"/>
        <w:numPr>
          <w:ilvl w:val="0"/>
          <w:numId w:val="2"/>
        </w:numPr>
        <w:spacing w:after="80"/>
      </w:pPr>
      <w:r>
        <w:rPr>
          <w:rFonts w:ascii="Arial" w:cs="Arial" w:eastAsia="Arial" w:hAnsi="Arial"/>
          <w:sz w:val="22"/>
          <w:szCs w:val="22"/>
        </w:rPr>
        <w:t xml:space="preserve">Ensemble TF-IDF + NB with Logistic Regression and SVM for improved boundary handling</w:t>
      </w:r>
    </w:p>
    <w:p>
      <w:pPr>
        <w:spacing w:after="80"/>
      </w:pPr>
      <w:r>
        <w:t xml:space="preserve"/>
      </w:r>
    </w:p>
    <w:p>
      <w:pPr>
        <w:pStyle w:val="Heading1"/>
        <w:pBdr>
          <w:bottom w:val="single" w:color="27AE60" w:sz="4" w:space="4"/>
        </w:pBdr>
        <w:spacing w:before="320" w:after="160"/>
      </w:pPr>
      <w:r>
        <w:rPr>
          <w:rFonts w:ascii="Arial" w:cs="Arial" w:eastAsia="Arial" w:hAnsi="Arial"/>
          <w:b/>
          <w:bCs/>
          <w:color w:val="1A3C34"/>
          <w:sz w:val="28"/>
          <w:szCs w:val="28"/>
        </w:rPr>
        <w:t xml:space="preserve">11.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6B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E6B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Tool / Library</w:t>
            </w:r>
          </w:p>
        </w:tc>
        <w:tc>
          <w:tcPr>
            <w:tcW w:type="dxa" w:w="3120"/>
            <w:tcBorders>
              <w:top w:val="single" w:color="CCCCCC" w:sz="1"/>
              <w:left w:val="single" w:color="CCCCCC" w:sz="1"/>
              <w:bottom w:val="single" w:color="CCCCCC" w:sz="1"/>
              <w:right w:val="single" w:color="CCCCCC" w:sz="1"/>
            </w:tcBorders>
            <w:shd w:fill="1E6B4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Version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Language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3.10+</w:t>
            </w:r>
          </w:p>
        </w:tc>
      </w:tr>
      <w:tr>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sz w:val="20"/>
                <w:szCs w:val="20"/>
              </w:rPr>
              <w:t xml:space="preserve">NLP Preprocessing</w:t>
            </w:r>
          </w:p>
        </w:tc>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sz w:val="20"/>
                <w:szCs w:val="20"/>
              </w:rPr>
              <w:t xml:space="preserve">NLTK</w:t>
            </w:r>
          </w:p>
        </w:tc>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sz w:val="20"/>
                <w:szCs w:val="20"/>
              </w:rPr>
              <w:t xml:space="preserve">3.x</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Vectorization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scikit-learn TfidfVectorizer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1.x</w:t>
            </w:r>
          </w:p>
        </w:tc>
      </w:tr>
      <w:tr>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sz w:val="20"/>
                <w:szCs w:val="20"/>
              </w:rPr>
              <w:t xml:space="preserve">Classifier</w:t>
            </w:r>
          </w:p>
        </w:tc>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sz w:val="20"/>
                <w:szCs w:val="20"/>
              </w:rPr>
              <w:t xml:space="preserve">scikit-learn MultinomialNB</w:t>
            </w:r>
          </w:p>
        </w:tc>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sz w:val="20"/>
                <w:szCs w:val="20"/>
              </w:rPr>
              <w:t xml:space="preserve">1.x</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Persistence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joblib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r>
      <w:tr>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sz w:val="20"/>
                <w:szCs w:val="20"/>
              </w:rPr>
              <w:t xml:space="preserve">Visualization</w:t>
            </w:r>
          </w:p>
        </w:tc>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sz w:val="20"/>
                <w:szCs w:val="20"/>
              </w:rPr>
              <w:t xml:space="preserve">Matplotlib, Seaborn</w:t>
            </w:r>
          </w:p>
        </w:tc>
        <w:tc>
          <w:tcPr>
            <w:tcW w:type="dxa" w:w="3120"/>
            <w:tcBorders>
              <w:top w:val="single" w:color="CCCCCC" w:sz="1"/>
              <w:left w:val="single" w:color="CCCCCC" w:sz="1"/>
              <w:bottom w:val="single" w:color="CCCCCC" w:sz="1"/>
              <w:right w:val="single" w:color="CCCCCC" w:sz="1"/>
            </w:tcBorders>
            <w:shd w:fill="F0FAF5" w:val="clear"/>
            <w:tcMar>
              <w:top w:type="dxa" w:w="80"/>
              <w:left w:type="dxa" w:w="120"/>
              <w:bottom w:type="dxa" w:w="80"/>
              <w:right w:type="dxa" w:w="120"/>
            </w:tcMar>
          </w:tcPr>
          <w:p>
            <w:r>
              <w:rPr>
                <w:rFonts w:ascii="Arial" w:cs="Arial" w:eastAsia="Arial" w:hAnsi="Arial"/>
                <w:sz w:val="20"/>
                <w:szCs w:val="20"/>
              </w:rPr>
              <w:t xml:space="preserve">3.x</w:t>
            </w:r>
          </w:p>
        </w:tc>
      </w:tr>
    </w:tbl>
    <w:p>
      <w:pPr>
        <w:spacing w:after="80"/>
      </w:pPr>
      <w:r>
        <w:t xml:space="preserve"/>
      </w:r>
    </w:p>
    <w:p>
      <w:pPr>
        <w:pStyle w:val="Heading1"/>
        <w:pBdr>
          <w:bottom w:val="single" w:color="27AE60" w:sz="4" w:space="4"/>
        </w:pBdr>
        <w:spacing w:before="320" w:after="160"/>
      </w:pPr>
      <w:r>
        <w:rPr>
          <w:rFonts w:ascii="Arial" w:cs="Arial" w:eastAsia="Arial" w:hAnsi="Arial"/>
          <w:b/>
          <w:bCs/>
          <w:color w:val="1A3C34"/>
          <w:sz w:val="28"/>
          <w:szCs w:val="28"/>
        </w:rPr>
        <w:t xml:space="preserve">12. References</w:t>
      </w:r>
    </w:p>
    <w:p>
      <w:pPr>
        <w:spacing w:after="100" w:line="276"/>
      </w:pPr>
      <w:r>
        <w:rPr>
          <w:rFonts w:ascii="Arial" w:cs="Arial" w:eastAsia="Arial" w:hAnsi="Arial"/>
          <w:i/>
          <w:iCs/>
          <w:sz w:val="22"/>
          <w:szCs w:val="22"/>
        </w:rPr>
        <w:t xml:space="preserve">1. Malo, P., Sinha, A., Korhonen, P., Wallenius, J., &amp; Takala, P. (2014). Good debt or bad debt: Detecting semantic orientations in economic texts. Journal of the Association for Information Science and Technology, 65(4), 782–796.</w:t>
      </w:r>
    </w:p>
    <w:p>
      <w:pPr>
        <w:spacing w:after="100" w:line="276"/>
      </w:pPr>
      <w:r>
        <w:rPr>
          <w:rFonts w:ascii="Arial" w:cs="Arial" w:eastAsia="Arial" w:hAnsi="Arial"/>
          <w:i/>
          <w:iCs/>
          <w:sz w:val="22"/>
          <w:szCs w:val="22"/>
        </w:rPr>
        <w:t xml:space="preserve">2. Manning, C., Raghavan, P., &amp; Schutze, H. (2008). Introduction to Information Retrieval. Cambridge University Press.</w:t>
      </w:r>
    </w:p>
    <w:p>
      <w:pPr>
        <w:spacing w:after="100" w:line="276"/>
      </w:pPr>
      <w:r>
        <w:rPr>
          <w:rFonts w:ascii="Arial" w:cs="Arial" w:eastAsia="Arial" w:hAnsi="Arial"/>
          <w:i/>
          <w:iCs/>
          <w:sz w:val="22"/>
          <w:szCs w:val="22"/>
        </w:rPr>
        <w:t xml:space="preserve">3. Araci, D. (2019). FinBERT: Financial Sentiment Analysis with Pre-trained Language Models. arXiv:1908.10063.</w:t>
      </w:r>
    </w:p>
    <w:p>
      <w:pPr>
        <w:spacing w:after="80"/>
      </w:pPr>
      <w:r>
        <w:t xml:space="preserve"/>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2"/>
      </w:pBdr>
      <w:jc w:val="center"/>
    </w:pPr>
    <w:r>
      <w:rPr>
        <w:rFonts w:ascii="Arial" w:cs="Arial" w:eastAsia="Arial" w:hAnsi="Arial"/>
        <w:color w:val="888888"/>
        <w:sz w:val="16"/>
        <w:szCs w:val="16"/>
      </w:rPr>
      <w:t xml:space="preserve">Confidential | Academic Use Only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7AE60" w:sz="4" w:space="2"/>
      </w:pBdr>
      <w:spacing w:after="120"/>
    </w:pPr>
    <w:r>
      <w:rPr>
        <w:rFonts w:ascii="Arial" w:cs="Arial" w:eastAsia="Arial" w:hAnsi="Arial"/>
        <w:b/>
        <w:bCs/>
        <w:color w:val="1A3C34"/>
        <w:sz w:val="18"/>
        <w:szCs w:val="18"/>
      </w:rPr>
      <w:t xml:space="preserve">Sentiment Analysis — Financial News  </w:t>
    </w:r>
    <w:r>
      <w:rPr>
        <w:rFonts w:ascii="Arial" w:cs="Arial" w:eastAsia="Arial" w:hAnsi="Arial"/>
        <w:color w:val="666666"/>
        <w:sz w:val="18"/>
        <w:szCs w:val="18"/>
      </w:rPr>
      <w:t xml:space="preserve">Academic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20" w:after="160"/>
      <w:outlineLvl w:val="0"/>
    </w:pPr>
    <w:rPr>
      <w:rFonts w:ascii="Arial" w:cs="Arial" w:eastAsia="Arial" w:hAnsi="Arial"/>
      <w:b/>
      <w:bCs/>
      <w:color w:val="1A3C34"/>
      <w:sz w:val="28"/>
      <w:szCs w:val="28"/>
    </w:rPr>
  </w:style>
  <w:style w:type="paragraph" w:styleId="Heading2">
    <w:name w:val="Heading 2"/>
    <w:basedOn w:val="Normal"/>
    <w:next w:val="Normal"/>
    <w:pPr>
      <w:spacing w:before="240" w:after="120"/>
      <w:outlineLvl w:val="1"/>
    </w:pPr>
    <w:rPr>
      <w:rFonts w:ascii="Arial" w:cs="Arial" w:eastAsia="Arial" w:hAnsi="Arial"/>
      <w:b/>
      <w:bCs/>
      <w:color w:val="1E6B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2026-03-13T07:00:28.628Z</dcterms:created>
  <dcterms:modified xsi:type="dcterms:W3CDTF">2026-03-13T07:00:28.630Z</dcterms:modified>
</cp:coreProperties>
</file>

<file path=docProps/custom.xml><?xml version="1.0" encoding="utf-8"?>
<Properties xmlns="http://schemas.openxmlformats.org/officeDocument/2006/custom-properties" xmlns:vt="http://schemas.openxmlformats.org/officeDocument/2006/docPropsVTypes"/>
</file>