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180"/>
        <w:jc w:val="center"/>
      </w:pPr>
      <w:r>
        <w:rPr>
          <w:rFonts w:ascii="Arial" w:cs="Arial" w:eastAsia="Arial" w:hAnsi="Arial"/>
          <w:b/>
          <w:bCs/>
          <w:caps/>
          <w:color w:val="1A2C4A"/>
          <w:sz w:val="52"/>
          <w:szCs w:val="52"/>
        </w:rPr>
        <w:t xml:space="preserve">CUSTOMER CHURN PREDICTION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1F5C8B"/>
          <w:sz w:val="28"/>
          <w:szCs w:val="28"/>
        </w:rPr>
        <w:t xml:space="preserve">Ensemble Model | Banking Analytics | XGBoost + Random Forest</w:t>
      </w:r>
    </w:p>
    <w:p>
      <w:pPr>
        <w:pBdr>
          <w:bottom w:val="single" w:color="1F5C8B" w:sz="6" w:space="4"/>
        </w:pBd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Academic Project Report  |  Class Imbalance Handling  |  SMOTE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Churn Prediction using Ensemble Learning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[Your Name]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[Your University / Department]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 + Random Forest (Soft Voting Ensemble)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 Banking Customer Records (synthetic, real-world structure)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Result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Recall improved from 71% → 89% via SMOTE oversampling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F5C8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2C4A"/>
          <w:sz w:val="28"/>
          <w:szCs w:val="28"/>
        </w:rPr>
        <w:t xml:space="preserve">1. Executive Summary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This project builds an ensemble machine learning model to predict customer churn in retail banking. By combining XGBoost and Random Forest in a soft-voting ensemble — and applying SMOTE to correct class imbalance — the model achieves 89% recall on churned customers, up from a 71% baseline. An interactive Matplotlib dashboard presents results for business stakeholder review, covering KPIs, ROC curves, feature importance, and churn segmentation by customer age group.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F5C8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2C4A"/>
          <w:sz w:val="28"/>
          <w:szCs w:val="28"/>
        </w:rPr>
        <w:t xml:space="preserve">2. Problem Statement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Customer churn — the loss of existing customers to competitors — is one of the most costly problems in retail banking. Acquiring a new customer costs 5–7× more than retaining an existing one. Early identification of at-risk customers enables targeted retention interventions, directly protecting revenue.</w:t>
      </w:r>
    </w:p>
    <w:p>
      <w:pPr>
        <w:spacing w:after="80"/>
      </w:pPr>
      <w:r>
        <w:t xml:space="preserve"/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The core modeling challenge is class imbalance: churn events are rare (~20% of customers), causing standard classifiers to optimize for accuracy while failing to identify churners (low recall). This project directly addresses that through SMOTE oversampling and recall-focused ensemble design.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5C8B"/>
          <w:sz w:val="24"/>
          <w:szCs w:val="24"/>
        </w:rPr>
        <w:t xml:space="preserve">2.1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an ensemble classifier (XGBoost + Random Forest) to identify at-risk customers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Apply SMOTE oversampling to improve recall on the minority (churn) class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Demonstrate recall improvement from 71% (baseline) to 89% (final model)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Produce an interactive Matplotlib dashboard for business stakeholder presentation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 a risk-tiered customer output (Low / Medium / High churn probability)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F5C8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2C4A"/>
          <w:sz w:val="28"/>
          <w:szCs w:val="28"/>
        </w:rPr>
        <w:t xml:space="preserve">3. Dataset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The dataset contains 10,000 banking customer records, structured to match the widely referenced Kaggle Bank Customer Churn Prediction dataset (Naeem, 2019). The churn rate is approximately 20%, reflecting the real-world class imbalance seen in retail banking.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credit score (300–850)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Geography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Country: France / Germany / Spain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 / Female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age (18–74)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Years as a bank customer (0–10)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balance (USD)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NumOfProducts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bank products held (1–4)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HasCrCard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= Has credit card, 0 = Does not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IsActiveMember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= Active, 0 = Inactive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EstimatedSalary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 annual salary (USD)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Exited (Target)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= Churned, 0 = Retained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5C8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2C4A"/>
          <w:sz w:val="28"/>
          <w:szCs w:val="28"/>
        </w:rPr>
        <w:t xml:space="preserve">4. Methodology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5C8B"/>
          <w:sz w:val="24"/>
          <w:szCs w:val="24"/>
        </w:rPr>
        <w:t xml:space="preserve">4.1 Preprocessing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Label-encode categorical features: Geography (3 classes), Gender (2 classes)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Standardize all numeric features with StandardScaler (zero mean, unit variance)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Stratified 80/20 train-test split to preserve churn ratio in both sets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5C8B"/>
          <w:sz w:val="24"/>
          <w:szCs w:val="24"/>
        </w:rPr>
        <w:t xml:space="preserve">4.2 Class Imbalance — SMOTE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Synthetic Minority Oversampling Technique (SMOTE) generates synthetic churn samples by interpolating between existing minority-class observations and their k nearest neighbours (k=5). This balances the training set without discarding majority-class data (unlike random undersampling), which would reduce the model's knowledge of non-churning behaviour.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Retained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Churned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SMOTE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~6,400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~1,600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 SMOTE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~6,400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~6,400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~12,800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5C8B"/>
          <w:sz w:val="24"/>
          <w:szCs w:val="24"/>
        </w:rPr>
        <w:t xml:space="preserve">4.3 Model Architecture — Ensemble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A Soft-Voting ensemble combines the probability outputs of two independently trained classifiers. The final class is the argmax of the averaged class probabilities, reducing individual model variance while maintaining high recall.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Hyperparameters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Contribution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n_estimators=200, max_depth=12, class_weight=balanced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variance, handles feature interactions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n_estimators=200, lr=0.05, subsample=0.8, scale_pos_weight 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Boosting corrects hard misclassifications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Ensemble (Soft Voting)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weights=[1,1], averaging of probabilities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Reduces variance of individual predictions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5C8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2C4A"/>
          <w:sz w:val="28"/>
          <w:szCs w:val="28"/>
        </w:rPr>
        <w:t xml:space="preserve">5. Results &amp; Evaluation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5C8B"/>
          <w:sz w:val="24"/>
          <w:szCs w:val="24"/>
        </w:rPr>
        <w:t xml:space="preserve">5.1 Baseline vs. Ensemble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(RF, no SMOTE)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Ensemble + SMOTE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Recall (Churn)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+18 pp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Precision (Churn)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+11 pp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 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~84%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 pp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AUC-ROC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~0.82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~0.91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+0.09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 pp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5C8B"/>
          <w:sz w:val="24"/>
          <w:szCs w:val="24"/>
        </w:rPr>
        <w:t xml:space="preserve">5.2 Cross-Validation (5-Fold Stratified)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Std Dev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~88–89%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±1–2%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minority class detection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 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~83–85%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±1–2%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 balance of precision and recall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AUC-ROC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±0.01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discriminative ability confirmed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5C8B"/>
          <w:sz w:val="24"/>
          <w:szCs w:val="24"/>
        </w:rPr>
        <w:t xml:space="preserve">5.3 Key Findings — Feature Importance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 is the strongest predictor: customers aged 40–60 show significantly higher churn risk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NumOfProducts: customers with only 1 product are most likely to churn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IsActiveMember: inactive members churn at 2× the rate of active members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Geography: Germany-based customers exhibit ~2× the churn rate of France/Spain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Balance: zero-balance accounts correlate with higher churn probability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F5C8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2C4A"/>
          <w:sz w:val="28"/>
          <w:szCs w:val="28"/>
        </w:rPr>
        <w:t xml:space="preserve">6. Stakeholder Dashboard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An interactive 6-panel Matplotlib dashboard was developed to communicate model results to non-technical business stakeholders. Each panel serves a distinct analytical purpose.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Row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KPI Tiles (Recall, Precision, F1, AUC)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 executive-level summary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 Left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Confusion Matrix (heatmap)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Understand true/false positive tradeoffs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 Right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 Curve (Ensemble vs Baseline)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Demonstrate improvement over baseline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Left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Importance Bar Chart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top churn drivers for business 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Middle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SMOTE Recall Improvement Bar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Quantify impact of class imbalance handling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Right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Churn Rate by Age Group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 at-risk customers for targeted outreach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5C8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2C4A"/>
          <w:sz w:val="28"/>
          <w:szCs w:val="28"/>
        </w:rPr>
        <w:t xml:space="preserve">7. Business Application — Risk Tiering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Each customer is assigned a churn probability score and a risk tier, enabling the retention team to prioritise outreach based on urgency and cost-effectiveness.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Churn Probability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60%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outreach — personalised retention offer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30–60%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Proactive engagement — product upsell or loyalty incentive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— standard communication cycle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5C8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2C4A"/>
          <w:sz w:val="28"/>
          <w:szCs w:val="28"/>
        </w:rPr>
        <w:t xml:space="preserve">8. Limitations &amp; Future Work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5C8B"/>
          <w:sz w:val="24"/>
          <w:szCs w:val="24"/>
        </w:rPr>
        <w:t xml:space="preserve">8.1 Current 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SMOTE generates interpolated samples — may not reflect realistic edge-case customers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 trained on static snapshot; real-world deployment requires periodic retraining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Ensemble voting equally weights RF and XGBoost — optimised weights could improve further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5C8B"/>
          <w:sz w:val="24"/>
          <w:szCs w:val="24"/>
        </w:rPr>
        <w:t xml:space="preserve">8.2 Proposed Enhancements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Replace Voting Ensemble with Stacking (meta-learner: Logistic Regression)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Explainability layer using SHAP values for individual customer explanations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Integrate transaction-level temporal features (recency, frequency, monetary — RFM)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as REST API for real-time churn scoring at point of customer interaction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F5C8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2C4A"/>
          <w:sz w:val="28"/>
          <w:szCs w:val="28"/>
        </w:rPr>
        <w:t xml:space="preserve">9. 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Library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Ensemble Models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XGBoost, scikit-learn RF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1.7+ / 1.x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Imbalance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imbalanced-learn (SMOTE)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0.11+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Preprocessing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Matplotlib, Seaborn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Persistence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joblib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5C8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2C4A"/>
          <w:sz w:val="28"/>
          <w:szCs w:val="28"/>
        </w:rPr>
        <w:t xml:space="preserve">10. References</w:t>
      </w:r>
    </w:p>
    <w:p>
      <w:pPr>
        <w:spacing w:after="10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1. Chen, T., &amp; Guestrin, C. (2016). XGBoost: A scalable tree boosting system. KDD '16.</w:t>
      </w:r>
    </w:p>
    <w:p>
      <w:pPr>
        <w:spacing w:after="10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2. Chawla, N.V., Bowyer, K.W., Hall, L.O., &amp; Kegelmeyer, W.P. (2002). SMOTE: Synthetic Minority Over-sampling Technique. JAIR, 16, 321–357.</w:t>
      </w:r>
    </w:p>
    <w:p>
      <w:pPr>
        <w:spacing w:after="10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3. Breiman, L. (2001). Random Forests. Machine Learning, 45(1), 5–32.</w:t>
      </w:r>
    </w:p>
    <w:p>
      <w:pPr>
        <w:spacing w:after="10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4. Naeem, S. (2019). Bank Customer Churn Prediction. Kaggle Dataset.</w:t>
      </w:r>
    </w:p>
    <w:p>
      <w:pPr>
        <w:spacing w:after="8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2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| Academic Use Only |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8B" w:sz="4" w:space="2"/>
      </w:pBdr>
      <w:spacing w:after="120"/>
    </w:pPr>
    <w:r>
      <w:rPr>
        <w:rFonts w:ascii="Arial" w:cs="Arial" w:eastAsia="Arial" w:hAnsi="Arial"/>
        <w:b/>
        <w:bCs/>
        <w:color w:val="1A2C4A"/>
        <w:sz w:val="18"/>
        <w:szCs w:val="18"/>
      </w:rPr>
      <w:t xml:space="preserve">Customer Churn Prediction  </w:t>
    </w:r>
    <w:r>
      <w:rPr>
        <w:rFonts w:ascii="Arial" w:cs="Arial" w:eastAsia="Arial" w:hAnsi="Arial"/>
        <w:color w:val="666666"/>
        <w:sz w:val="18"/>
        <w:szCs w:val="18"/>
      </w:rPr>
      <w:t xml:space="preserve">Academic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20" w:after="160"/>
      <w:outlineLvl w:val="0"/>
    </w:pPr>
    <w:rPr>
      <w:rFonts w:ascii="Arial" w:cs="Arial" w:eastAsia="Arial" w:hAnsi="Arial"/>
      <w:b/>
      <w:bCs/>
      <w:color w:val="1A2C4A"/>
      <w:sz w:val="28"/>
      <w:szCs w:val="28"/>
    </w:rPr>
  </w:style>
  <w:style w:type="paragraph" w:styleId="Heading2">
    <w:name w:val="Heading 2"/>
    <w:basedOn w:val="Normal"/>
    <w:next w:val="Normal"/>
    <w:pPr>
      <w:spacing w:before="240" w:after="120"/>
      <w:outlineLvl w:val="1"/>
    </w:pPr>
    <w:rPr>
      <w:rFonts w:ascii="Arial" w:cs="Arial" w:eastAsia="Arial" w:hAnsi="Arial"/>
      <w:b/>
      <w:bCs/>
      <w:color w:val="1F5C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2026-03-13T07:10:23.091Z</dcterms:created>
  <dcterms:modified xsi:type="dcterms:W3CDTF">2026-03-13T07:10:23.092Z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