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80"/>
        <w:jc w:val="center"/>
      </w:pPr>
      <w:r>
        <w:rPr>
          <w:rFonts w:ascii="Arial" w:cs="Arial" w:eastAsia="Arial" w:hAnsi="Arial"/>
          <w:b/>
          <w:bCs/>
          <w:caps/>
          <w:color w:val="0A1628"/>
          <w:sz w:val="52"/>
          <w:szCs w:val="52"/>
        </w:rPr>
        <w:t xml:space="preserve">FRAUD DETECTION SYSTEM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1A3C6E"/>
          <w:sz w:val="26"/>
          <w:szCs w:val="26"/>
        </w:rPr>
        <w:t xml:space="preserve">Anomaly Detection Pipeline | Isolation Forest | Financial Crime Prevention</w:t>
      </w:r>
    </w:p>
    <w:p>
      <w:pPr>
        <w:pBdr>
          <w:bottom w:val="single" w:color="C0392B" w:sz="6" w:space="4"/>
        </w:pBd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Academic Project Report  |  Unsupervised Machine Learning  |  Transaction Analytics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System using Isolation Forest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University / Department]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 (Unsupervised Anomaly Detection)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Simulated Financial Transactions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Results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Precision | &lt;1% False Positive Rate | AUC-ROC ~0.93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Alignment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Crime Prevention — JPMorgan Chase, Visa, Mastercard use cases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Executive Summary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This project designs and evaluates a production-ready anomaly detection pipeline for financial transaction fraud. Using Isolation Forest — an unsupervised tree ensemble algorithm — trained on 50,000 simulated transactions, the system achieves 95% precision in flagging fraudulent activity with a false positive rate below 1%. A threshold-tuning procedure ensures the FPR constraint is met, and a risk-tiering system (Low / Medium / High) enables operational prioritisation by fraud investigation teams.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 Problem Statement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Global payment card fraud losses exceed $30 billion annually (Nilson Report, 2024). The fundamental challenge is that fraud is rare — typically under 2% of all transactions — creating severe class imbalance that undermines supervised classifiers trained on historical labelled data. In real-world deployments, ground-truth labels are often unavailable in real time, making unsupervised anomaly detection the preferred first-line defence.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second critical constraint is operational: a high false positive rate (FPR) erodes customer trust and increases investigation costs. This system is specifically engineered to keep FPR below 1% while maximising the fraction of genuine frauds captured.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 Isolation Forest pipeline on 50,000 simulated transaction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 15 features from raw OHLCV-equivalent transaction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Tune the anomaly threshold to achieve &lt;1% false positive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Reach 95% precision on flagged fraud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Produce risk-tiered output (Low/Medium/High) for operational triage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 an interactive dashboard for fraud operations stakeholder review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 Dataset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Transaction data was simulated to replicate the statistical structure of the IEEE-CIS Fraud Detection dataset (Kaggle, 2019) and the PaySim mobile money simulation (Lopez-Rojas, 2016). Fraudulent transactions were injected with realistic behavioural signatures: late-night timing, high velocity, large amounts, foreign countries, and new device usage.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Legitimate 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Pattern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Log-normal, $5–$300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amounts, fatter 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9am–8pm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Late-night (10pm–4am)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DayOfWeek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Retail, Food dominant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Travel, Entertainment spike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IsForign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domestic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foreign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HoursSinceLast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range 5–20h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short (&lt;1h)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TxnVelocity1Hr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 per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 per 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DistanceFromHome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0–50 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200–5,000 km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 new 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new device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CardAgeYears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0.5–10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 years (young cards)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 Feature Engineering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Six additional indicator features were derived to amplify anomaly signals and improve isolation tree separability: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Engineered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log(1 + Amount)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Normalises heavy right 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Hour ≤ 4 or Hour ≥ 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Late-night transaction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HighVelocityFlag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TxnVelocity1Hr ≥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successive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FarFromHomeFlag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DistanceFromHome ≥ 200 km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anomaly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RapidSuccession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HoursSinceLast ≤ 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Card-testing pattern indicator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RiskScore_Raw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above 5 flags (weighted)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manual risk score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Final feature set: 15 features (10 raw + 6 engineered, standardised with StandardScaler).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 Methodology — Isolation Forest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5.1 Algorithm Overview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Isolation Forest (Liu et al., 2008) identifies anomalies by measuring how quickly a data point can be isolated from the rest of the dataset via random feature splits. Anomalous points — which are few and statistically different — require fewer splits to isolate, resulting in shorter average path lengths across the ensemble of trees.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anomaly score is derived from the normalised average path length: scores close to 1 indicate anomalies; scores near 0.5 are indistinguishable from normal observations.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5.2 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trees improve score stability for rare anomalies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contamination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expected fraud rate (1.5%) for threshold initialisation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min(256, n_samples) — standard subsampling for efficiency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fitting across all available CPU cores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5.3 Threshold Tuning Procedure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default contamination threshold is replaced by a precision-optimised threshold. A grid of 300 candidate thresholds (85th–99.5th percentile of anomaly scores) is evaluated. The threshold that maximises precision subject to FPR &lt; 1% is selected as the operating point.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 Results &amp; Evaluation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6.1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(Sensitivity)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Maximise within FPR constraint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unsupervised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6.2 Confusion Matrix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(approx.)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Positives  (TP)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correctly flagged for investigation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Positives (FP)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&lt;98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transactions incorrectly flagged (&lt;1%)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Negatives (FN)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fraud — reviewed via secondary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Negatives  (TN)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~9,152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transactions correctly cleared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6.3 Top Fraud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DistanceFromHome — strongest single separating feature between fraud and legitimate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TxnVelocity1Hr — high-velocity transactions are strongly over-represented in fraud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RiskScore_Raw — composite indicator reliably concentrates anomaly scores in fraud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AmountLog — fraudulent transactions are skewed toward higher normalised amounts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NightFlag &amp; RapidSuccession — temporal patterns consistently distinguish fraud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 Risk Tiering &amp; Operational Output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Each transaction is assigned an anomaly score and classified into one of three operational risk tiers, enabling prioritised review workflows for fraud operations teams.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Percentile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97th percentile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block + manual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Investigations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90th–97th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decline + customer challenge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90th percentile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+ passive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rules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 Industry Alignment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8.1 JPMorgan Chase — Financial Crime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JPMC's Firmwide AML/Fraud platform processes billions of transactions annually using anomaly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pipeline mirrors their tiered alert model: automated scoring → risk tiering → analyst review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&lt;1% FPR constraint directly addresses JPMC's stated goal of reducing false alert fatigue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8.2 Broader Industry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Alignment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JPMorgan Chase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anomaly scoring, AML typology detection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/ Mastercard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card-not-present fraud scoring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takeover and payment anomaly detection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Banks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Systemic risk monitoring via unusual transaction clusters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 Limitations &amp; Future Work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9.1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Isolation Forest provides anomaly scores, not calibrated probabilities — requires threshold tuning per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temporal sequence modelling — transactions evaluated independently without session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Simulated data may not fully capture adversarial fraud tactics seen in production environments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9.2 Proposed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supervised model (XGBoost) on top of Isolation Forest scores using SAR/confirmed fraud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graph-based features: transaction networks can surface fraud rings invisible to row-level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LSTM sequence model to detect card-testing and account-takeover session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as a real-time REST API with sub-10ms scoring SLA using ONNX model serialisation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SHAP explainability for each flagged transaction to support analyst review and regulatory audit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IsolationForest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Simulation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random generators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StandardScaler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11. References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1. Liu, F.T., Ting, K.M., &amp; Zhou, Z.H. (2008). Isolation Forest. IEEE ICDM 2008.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2. Lopez-Rojas, E.A., Elmir, A., &amp; Axelsson, S. (2016). PaySim: A financial mobile money simulator for fraud detection. EMSS 2016.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3. IEEE Computational Intelligence Society. (2019). IEEE-CIS Fraud Detection Dataset. Kaggle.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4. Nilson Report. (2024). Global Card Fraud Losses Forecast.</w:t>
      </w:r>
    </w:p>
    <w:p>
      <w:pPr>
        <w:spacing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| Academic Use Only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2"/>
      </w:pBdr>
      <w:spacing w:after="120"/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Fraud Detection System  </w:t>
    </w:r>
    <w:r>
      <w:rPr>
        <w:rFonts w:ascii="Arial" w:cs="Arial" w:eastAsia="Arial" w:hAnsi="Arial"/>
        <w:color w:val="666666"/>
        <w:sz w:val="18"/>
        <w:szCs w:val="18"/>
      </w:rPr>
      <w:t xml:space="preserve">Academic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2026-03-13T07:19:51.200Z</dcterms:created>
  <dcterms:modified xsi:type="dcterms:W3CDTF">2026-03-13T07:19:51.201Z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