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rPr>
          <w:b/>
        </w:rPr>
        <w:t xml:space="preserve">QR CODE GENERATOR &amp; MANAGEMENT PLATFORM</w:t>
      </w:r>
    </w:p>
    <w:p>
      <w:pPr>
        <w:pStyle w:val="Subtitle"/>
      </w:pPr>
      <w:r>
        <w:t xml:space="preserve">Internship Project Task Final Submission Report</w:t>
      </w:r>
    </w:p>
    <w:p/>
    <w:tbl>
      <w:tblPr>
        <w:tblW w:w="0" w:type="auto"/>
        <w:tblBorders>
          <w:top w:val="single" w:sz="6" w:space="0" w:color="CBD5E1"/>
          <w:bottom w:val="single" w:sz="6" w:space="0" w:color="CBD5E1"/>
          <w:left w:val="single" w:sz="6" w:space="0" w:color="CBD5E1"/>
          <w:right w:val="single" w:sz="6" w:space="0" w:color="CBD5E1"/>
          <w:insideH w:val="single" w:sz="4" w:space="0" w:color="E2E8F0"/>
          <w:insideV w:val="single" w:sz="4" w:space="0" w:color="E2E8F0"/>
        </w:tblBorders>
        <w:tblCellMar>
          <w:top w:w="120" w:type="dxa"/>
          <w:bottom w:w="120" w:type="dxa"/>
          <w:left w:w="180" w:type="dxa"/>
          <w:right w:w="180" w:type="dxa"/>
        </w:tblCellMar>
      </w:tblPr>
      <w:tblGrid>
        <w:gridCol w:w="3000"/>
        <w:gridCol w:w="6200"/>
      </w:tblGrid>
      <w:tr>
        <w:tc>
          <w:tcPr>
            <w:tcW w:w="3000" w:type="dxa"/>
            <w:shd w:val="clear" w:color="auto" w:fill="EEF2FF"/>
            <w:tcMar>
              <w:top w:w="120" w:type="dxa"/>
              <w:bottom w:w="120" w:type="dxa"/>
              <w:left w:w="180" w:type="dxa"/>
              <w:right w:w="180" w:type="dxa"/>
            </w:tcMar>
          </w:tcPr>
          <w:p>
            <w:pPr>
              <w:spacing w:after="0" w:line="240" w:lineRule="auto"/>
            </w:pPr>
            <w:r>
              <w:rPr>
                <w:b/>
                <w:sz w:val="20"/>
                <w:color w:val="1E293B"/>
              </w:rPr>
              <w:t xml:space="preserve">Project Attribute</w:t>
            </w:r>
          </w:p>
        </w:tc>
        <w:tc>
          <w:tcPr>
            <w:tcW w:w="6200" w:type="dxa"/>
            <w:shd w:val="clear" w:color="auto" w:fill="EEF2FF"/>
            <w:tcMar>
              <w:top w:w="120" w:type="dxa"/>
              <w:bottom w:w="120" w:type="dxa"/>
              <w:left w:w="180" w:type="dxa"/>
              <w:right w:w="180" w:type="dxa"/>
            </w:tcMar>
          </w:tcPr>
          <w:p>
            <w:pPr>
              <w:spacing w:after="0" w:line="240" w:lineRule="auto"/>
            </w:pPr>
            <w:r>
              <w:rPr>
                <w:b/>
                <w:sz w:val="20"/>
                <w:color w:val="1E293B"/>
              </w:rPr>
              <w:t xml:space="preserve">Project Details / Information</w:t>
            </w:r>
          </w:p>
        </w:tc>
      </w:tr>
      <w:tr>
        <w:tc>
          <w:tcPr>
            <w:tcW w:w="3000" w:type="dxa"/>
            <w:tcMar>
              <w:top w:w="120" w:type="dxa"/>
              <w:bottom w:w="120" w:type="dxa"/>
              <w:left w:w="180" w:type="dxa"/>
              <w:right w:w="180" w:type="dxa"/>
            </w:tcMar>
          </w:tcPr>
          <w:p>
            <w:pPr>
              <w:spacing w:after="0" w:line="240" w:lineRule="auto"/>
            </w:pPr>
            <w:r>
              <w:rPr>
                <w:sz w:val="20"/>
                <w:color w:val="334155"/>
              </w:rPr>
              <w:t xml:space="preserve">Candidate / Intern Name</w:t>
            </w:r>
          </w:p>
        </w:tc>
        <w:tc>
          <w:tcPr>
            <w:tcW w:w="6200" w:type="dxa"/>
            <w:tcMar>
              <w:top w:w="120" w:type="dxa"/>
              <w:bottom w:w="120" w:type="dxa"/>
              <w:left w:w="180" w:type="dxa"/>
              <w:right w:w="180" w:type="dxa"/>
            </w:tcMar>
          </w:tcPr>
          <w:p>
            <w:pPr>
              <w:spacing w:after="0" w:line="240" w:lineRule="auto"/>
            </w:pPr>
            <w:r>
              <w:rPr>
                <w:sz w:val="20"/>
                <w:color w:val="334155"/>
              </w:rPr>
              <w:t xml:space="preserve">Ritesh Rathva</w:t>
            </w:r>
          </w:p>
        </w:tc>
      </w:tr>
      <w:tr>
        <w:tc>
          <w:tcPr>
            <w:tcW w:w="3000" w:type="dxa"/>
            <w:tcMar>
              <w:top w:w="120" w:type="dxa"/>
              <w:bottom w:w="120" w:type="dxa"/>
              <w:left w:w="180" w:type="dxa"/>
              <w:right w:w="180" w:type="dxa"/>
            </w:tcMar>
          </w:tcPr>
          <w:p>
            <w:pPr>
              <w:spacing w:after="0" w:line="240" w:lineRule="auto"/>
            </w:pPr>
            <w:r>
              <w:rPr>
                <w:sz w:val="20"/>
                <w:color w:val="334155"/>
              </w:rPr>
              <w:t xml:space="preserve">Role / Track</w:t>
            </w:r>
          </w:p>
        </w:tc>
        <w:tc>
          <w:tcPr>
            <w:tcW w:w="6200" w:type="dxa"/>
            <w:tcMar>
              <w:top w:w="120" w:type="dxa"/>
              <w:bottom w:w="120" w:type="dxa"/>
              <w:left w:w="180" w:type="dxa"/>
              <w:right w:w="180" w:type="dxa"/>
            </w:tcMar>
          </w:tcPr>
          <w:p>
            <w:pPr>
              <w:spacing w:after="0" w:line="240" w:lineRule="auto"/>
            </w:pPr>
            <w:r>
              <w:rPr>
                <w:sz w:val="20"/>
                <w:color w:val="334155"/>
              </w:rPr>
              <w:t xml:space="preserve">Full-Stack Web Development Intern</w:t>
            </w:r>
          </w:p>
        </w:tc>
      </w:tr>
      <w:tr>
        <w:tc>
          <w:tcPr>
            <w:tcW w:w="3000" w:type="dxa"/>
            <w:tcMar>
              <w:top w:w="120" w:type="dxa"/>
              <w:bottom w:w="120" w:type="dxa"/>
              <w:left w:w="180" w:type="dxa"/>
              <w:right w:w="180" w:type="dxa"/>
            </w:tcMar>
          </w:tcPr>
          <w:p>
            <w:pPr>
              <w:spacing w:after="0" w:line="240" w:lineRule="auto"/>
            </w:pPr>
            <w:r>
              <w:rPr>
                <w:sz w:val="20"/>
                <w:color w:val="334155"/>
              </w:rPr>
              <w:t xml:space="preserve">Project Title</w:t>
            </w:r>
          </w:p>
        </w:tc>
        <w:tc>
          <w:tcPr>
            <w:tcW w:w="6200" w:type="dxa"/>
            <w:tcMar>
              <w:top w:w="120" w:type="dxa"/>
              <w:bottom w:w="120" w:type="dxa"/>
              <w:left w:w="180" w:type="dxa"/>
              <w:right w:w="180" w:type="dxa"/>
            </w:tcMar>
          </w:tcPr>
          <w:p>
            <w:pPr>
              <w:spacing w:after="0" w:line="240" w:lineRule="auto"/>
            </w:pPr>
            <w:r>
              <w:rPr>
                <w:sz w:val="20"/>
                <w:color w:val="334155"/>
              </w:rPr>
              <w:t xml:space="preserve">QR Code Generator, Customization &amp; Analytics Platform</w:t>
            </w:r>
          </w:p>
        </w:tc>
      </w:tr>
      <w:tr>
        <w:tc>
          <w:tcPr>
            <w:tcW w:w="3000" w:type="dxa"/>
            <w:tcMar>
              <w:top w:w="120" w:type="dxa"/>
              <w:bottom w:w="120" w:type="dxa"/>
              <w:left w:w="180" w:type="dxa"/>
              <w:right w:w="180" w:type="dxa"/>
            </w:tcMar>
          </w:tcPr>
          <w:p>
            <w:pPr>
              <w:spacing w:after="0" w:line="240" w:lineRule="auto"/>
            </w:pPr>
            <w:r>
              <w:rPr>
                <w:sz w:val="20"/>
                <w:color w:val="334155"/>
              </w:rPr>
              <w:t xml:space="preserve">GitHub Repository</w:t>
            </w:r>
          </w:p>
        </w:tc>
        <w:tc>
          <w:tcPr>
            <w:tcW w:w="6200" w:type="dxa"/>
            <w:tcMar>
              <w:top w:w="120" w:type="dxa"/>
              <w:bottom w:w="120" w:type="dxa"/>
              <w:left w:w="180" w:type="dxa"/>
              <w:right w:w="180" w:type="dxa"/>
            </w:tcMar>
          </w:tcPr>
          <w:p>
            <w:pPr>
              <w:spacing w:after="0" w:line="240" w:lineRule="auto"/>
            </w:pPr>
            <w:r>
              <w:rPr>
                <w:sz w:val="20"/>
                <w:color w:val="334155"/>
              </w:rPr>
              <w:t xml:space="preserve">https://github.com/itzritesh/QR-Code-Generator-Manager</w:t>
            </w:r>
          </w:p>
        </w:tc>
      </w:tr>
      <w:tr>
        <w:tc>
          <w:tcPr>
            <w:tcW w:w="3000" w:type="dxa"/>
            <w:tcMar>
              <w:top w:w="120" w:type="dxa"/>
              <w:bottom w:w="120" w:type="dxa"/>
              <w:left w:w="180" w:type="dxa"/>
              <w:right w:w="180" w:type="dxa"/>
            </w:tcMar>
          </w:tcPr>
          <w:p>
            <w:pPr>
              <w:spacing w:after="0" w:line="240" w:lineRule="auto"/>
            </w:pPr>
            <w:r>
              <w:rPr>
                <w:sz w:val="20"/>
                <w:color w:val="334155"/>
              </w:rPr>
              <w:t xml:space="preserve">Frontend Live Deployment</w:t>
            </w:r>
          </w:p>
        </w:tc>
        <w:tc>
          <w:tcPr>
            <w:tcW w:w="6200" w:type="dxa"/>
            <w:tcMar>
              <w:top w:w="120" w:type="dxa"/>
              <w:bottom w:w="120" w:type="dxa"/>
              <w:left w:w="180" w:type="dxa"/>
              <w:right w:w="180" w:type="dxa"/>
            </w:tcMar>
          </w:tcPr>
          <w:p>
            <w:pPr>
              <w:spacing w:after="0" w:line="240" w:lineRule="auto"/>
            </w:pPr>
            <w:r>
              <w:rPr>
                <w:sz w:val="20"/>
                <w:color w:val="334155"/>
              </w:rPr>
              <w:t xml:space="preserve">https://qr-code-generator-manager-beta.vercel.app</w:t>
            </w:r>
          </w:p>
        </w:tc>
      </w:tr>
      <w:tr>
        <w:tc>
          <w:tcPr>
            <w:tcW w:w="3000" w:type="dxa"/>
            <w:tcMar>
              <w:top w:w="120" w:type="dxa"/>
              <w:bottom w:w="120" w:type="dxa"/>
              <w:left w:w="180" w:type="dxa"/>
              <w:right w:w="180" w:type="dxa"/>
            </w:tcMar>
          </w:tcPr>
          <w:p>
            <w:pPr>
              <w:spacing w:after="0" w:line="240" w:lineRule="auto"/>
            </w:pPr>
            <w:r>
              <w:rPr>
                <w:sz w:val="20"/>
                <w:color w:val="334155"/>
              </w:rPr>
              <w:t xml:space="preserve">Backend Hosting / API</w:t>
            </w:r>
          </w:p>
        </w:tc>
        <w:tc>
          <w:tcPr>
            <w:tcW w:w="6200" w:type="dxa"/>
            <w:tcMar>
              <w:top w:w="120" w:type="dxa"/>
              <w:bottom w:w="120" w:type="dxa"/>
              <w:left w:w="180" w:type="dxa"/>
              <w:right w:w="180" w:type="dxa"/>
            </w:tcMar>
          </w:tcPr>
          <w:p>
            <w:pPr>
              <w:spacing w:after="0" w:line="240" w:lineRule="auto"/>
            </w:pPr>
            <w:r>
              <w:rPr>
                <w:sz w:val="20"/>
                <w:color w:val="334155"/>
              </w:rPr>
              <w:t xml:space="preserve">Render Web Service (Node.js / Express / TypeScript)</w:t>
            </w:r>
          </w:p>
        </w:tc>
      </w:tr>
      <w:tr>
        <w:tc>
          <w:tcPr>
            <w:tcW w:w="3000" w:type="dxa"/>
            <w:tcMar>
              <w:top w:w="120" w:type="dxa"/>
              <w:bottom w:w="120" w:type="dxa"/>
              <w:left w:w="180" w:type="dxa"/>
              <w:right w:w="180" w:type="dxa"/>
            </w:tcMar>
          </w:tcPr>
          <w:p>
            <w:pPr>
              <w:spacing w:after="0" w:line="240" w:lineRule="auto"/>
            </w:pPr>
            <w:r>
              <w:rPr>
                <w:sz w:val="20"/>
                <w:color w:val="334155"/>
              </w:rPr>
              <w:t xml:space="preserve">Database Infrastructure</w:t>
            </w:r>
          </w:p>
        </w:tc>
        <w:tc>
          <w:tcPr>
            <w:tcW w:w="6200" w:type="dxa"/>
            <w:tcMar>
              <w:top w:w="120" w:type="dxa"/>
              <w:bottom w:w="120" w:type="dxa"/>
              <w:left w:w="180" w:type="dxa"/>
              <w:right w:w="180" w:type="dxa"/>
            </w:tcMar>
          </w:tcPr>
          <w:p>
            <w:pPr>
              <w:spacing w:after="0" w:line="240" w:lineRule="auto"/>
            </w:pPr>
            <w:r>
              <w:rPr>
                <w:sz w:val="20"/>
                <w:color w:val="334155"/>
              </w:rPr>
              <w:t xml:space="preserve">Neon Serverless PostgreSQL (Cloud-Hosted with Connection Pooling)</w:t>
            </w:r>
          </w:p>
        </w:tc>
      </w:tr>
      <w:tr>
        <w:tc>
          <w:tcPr>
            <w:tcW w:w="3000" w:type="dxa"/>
            <w:tcMar>
              <w:top w:w="120" w:type="dxa"/>
              <w:bottom w:w="120" w:type="dxa"/>
              <w:left w:w="180" w:type="dxa"/>
              <w:right w:w="180" w:type="dxa"/>
            </w:tcMar>
          </w:tcPr>
          <w:p>
            <w:pPr>
              <w:spacing w:after="0" w:line="240" w:lineRule="auto"/>
            </w:pPr>
            <w:r>
              <w:rPr>
                <w:sz w:val="20"/>
                <w:color w:val="334155"/>
              </w:rPr>
              <w:t xml:space="preserve">Submission Date</w:t>
            </w:r>
          </w:p>
        </w:tc>
        <w:tc>
          <w:tcPr>
            <w:tcW w:w="6200" w:type="dxa"/>
            <w:tcMar>
              <w:top w:w="120" w:type="dxa"/>
              <w:bottom w:w="120" w:type="dxa"/>
              <w:left w:w="180" w:type="dxa"/>
              <w:right w:w="180" w:type="dxa"/>
            </w:tcMar>
          </w:tcPr>
          <w:p>
            <w:pPr>
              <w:spacing w:after="0" w:line="240" w:lineRule="auto"/>
            </w:pPr>
            <w:r>
              <w:rPr>
                <w:sz w:val="20"/>
                <w:color w:val="334155"/>
              </w:rPr>
              <w:t xml:space="preserve">October 2024</w:t>
            </w:r>
          </w:p>
        </w:tc>
      </w:tr>
      <w:tr>
        <w:tc>
          <w:tcPr>
            <w:tcW w:w="3000" w:type="dxa"/>
            <w:tcMar>
              <w:top w:w="120" w:type="dxa"/>
              <w:bottom w:w="120" w:type="dxa"/>
              <w:left w:w="180" w:type="dxa"/>
              <w:right w:w="180" w:type="dxa"/>
            </w:tcMar>
          </w:tcPr>
          <w:p>
            <w:pPr>
              <w:spacing w:after="0" w:line="240" w:lineRule="auto"/>
            </w:pPr>
            <w:r>
              <w:rPr>
                <w:sz w:val="20"/>
                <w:color w:val="334155"/>
              </w:rPr>
              <w:t xml:space="preserve">Project Status</w:t>
            </w:r>
          </w:p>
        </w:tc>
        <w:tc>
          <w:tcPr>
            <w:tcW w:w="6200" w:type="dxa"/>
            <w:tcMar>
              <w:top w:w="120" w:type="dxa"/>
              <w:bottom w:w="120" w:type="dxa"/>
              <w:left w:w="180" w:type="dxa"/>
              <w:right w:w="180" w:type="dxa"/>
            </w:tcMar>
          </w:tcPr>
          <w:p>
            <w:pPr>
              <w:spacing w:after="0" w:line="240" w:lineRule="auto"/>
            </w:pPr>
            <w:r>
              <w:rPr>
                <w:sz w:val="20"/>
                <w:color w:val="334155"/>
              </w:rPr>
              <w:t xml:space="preserve">100% Completed, Fully Tested &amp; Deployed to Production</w:t>
            </w:r>
          </w:p>
        </w:tc>
      </w:tr>
    </w:tbl>
    <w:p>
      <w:pPr>
        <w:spacing w:after="240"/>
      </w:pPr>
    </w:p>
    <w:p>
      <w:pPr>
        <w:pStyle w:val="Heading1"/>
      </w:pPr>
      <w:r>
        <w:t xml:space="preserve">1. Executive Summary</w:t>
      </w:r>
    </w:p>
    <w:p>
      <w:r>
        <w:t xml:space="preserve">The QR Code Generator &amp; Management Platform is a production-grade, enterprise-ready SaaS application designed to empower businesses and individual users to create, customize, track, and manage both Static and Dynamic QR codes. Unlike generic QR generation utilities, this platform bridges the gap between high-fidelity visual design studio capabilities and real-time data analytics, complete with secure authentication, multi-type payload routing (URL, Plain Text, Wi-Fi, and UPI Payments), bulk processing capabilities, and enterprise-grade cloud hosting.</w:t>
      </w:r>
    </w:p>
    <w:p>
      <w:pPr>
        <w:pStyle w:val="Heading1"/>
      </w:pPr>
      <w:r>
        <w:t xml:space="preserve">2. Technology Stack &amp; System Architecture</w:t>
      </w:r>
    </w:p>
    <w:p>
      <w:r>
        <w:t xml:space="preserve">The project follows a modern client-server architectural pattern with strict type safety across the entire codebase.</w:t>
      </w:r>
    </w:p>
    <w:tbl>
      <w:tblPr>
        <w:tblW w:w="0" w:type="auto"/>
        <w:tblBorders>
          <w:top w:val="single" w:sz="6" w:space="0" w:color="CBD5E1"/>
          <w:bottom w:val="single" w:sz="6" w:space="0" w:color="CBD5E1"/>
          <w:left w:val="single" w:sz="6" w:space="0" w:color="CBD5E1"/>
          <w:right w:val="single" w:sz="6" w:space="0" w:color="CBD5E1"/>
          <w:insideH w:val="single" w:sz="4" w:space="0" w:color="E2E8F0"/>
          <w:insideV w:val="single" w:sz="4" w:space="0" w:color="E2E8F0"/>
        </w:tblBorders>
        <w:tblCellMar>
          <w:top w:w="120" w:type="dxa"/>
          <w:bottom w:w="120" w:type="dxa"/>
          <w:left w:w="180" w:type="dxa"/>
          <w:right w:w="180" w:type="dxa"/>
        </w:tblCellMar>
      </w:tblPr>
      <w:tblGrid>
        <w:gridCol w:w="2200"/>
        <w:gridCol w:w="3600"/>
        <w:gridCol w:w="3400"/>
      </w:tblGrid>
      <w:tr>
        <w:tc>
          <w:tcPr>
            <w:tcW w:w="2200" w:type="dxa"/>
            <w:shd w:val="clear" w:color="auto" w:fill="F8FAFC"/>
            <w:tcMar>
              <w:top w:w="120" w:type="dxa"/>
              <w:bottom w:w="120" w:type="dxa"/>
              <w:left w:w="180" w:type="dxa"/>
              <w:right w:w="180" w:type="dxa"/>
            </w:tcMar>
          </w:tcPr>
          <w:p>
            <w:pPr>
              <w:spacing w:after="0" w:line="240" w:lineRule="auto"/>
            </w:pPr>
            <w:r>
              <w:rPr>
                <w:b/>
                <w:sz w:val="20"/>
                <w:color w:val="1E293B"/>
              </w:rPr>
              <w:t xml:space="preserve">Layer / Component</w:t>
            </w:r>
          </w:p>
        </w:tc>
        <w:tc>
          <w:tcPr>
            <w:tcW w:w="3600" w:type="dxa"/>
            <w:shd w:val="clear" w:color="auto" w:fill="F8FAFC"/>
            <w:tcMar>
              <w:top w:w="120" w:type="dxa"/>
              <w:bottom w:w="120" w:type="dxa"/>
              <w:left w:w="180" w:type="dxa"/>
              <w:right w:w="180" w:type="dxa"/>
            </w:tcMar>
          </w:tcPr>
          <w:p>
            <w:pPr>
              <w:spacing w:after="0" w:line="240" w:lineRule="auto"/>
            </w:pPr>
            <w:r>
              <w:rPr>
                <w:b/>
                <w:sz w:val="20"/>
                <w:color w:val="1E293B"/>
              </w:rPr>
              <w:t xml:space="preserve">Technologies &amp; Libraries</w:t>
            </w:r>
          </w:p>
        </w:tc>
        <w:tc>
          <w:tcPr>
            <w:tcW w:w="3400" w:type="dxa"/>
            <w:shd w:val="clear" w:color="auto" w:fill="F8FAFC"/>
            <w:tcMar>
              <w:top w:w="120" w:type="dxa"/>
              <w:bottom w:w="120" w:type="dxa"/>
              <w:left w:w="180" w:type="dxa"/>
              <w:right w:w="180" w:type="dxa"/>
            </w:tcMar>
          </w:tcPr>
          <w:p>
            <w:pPr>
              <w:spacing w:after="0" w:line="240" w:lineRule="auto"/>
            </w:pPr>
            <w:r>
              <w:rPr>
                <w:b/>
                <w:sz w:val="20"/>
                <w:color w:val="1E293B"/>
              </w:rPr>
              <w:t xml:space="preserve">Architectural Role</w:t>
            </w:r>
          </w:p>
        </w:tc>
      </w:tr>
      <w:tr>
        <w:tc>
          <w:tcPr>
            <w:tcW w:w="2200" w:type="dxa"/>
            <w:tcMar>
              <w:top w:w="120" w:type="dxa"/>
              <w:bottom w:w="120" w:type="dxa"/>
              <w:left w:w="180" w:type="dxa"/>
              <w:right w:w="180" w:type="dxa"/>
            </w:tcMar>
          </w:tcPr>
          <w:p>
            <w:pPr>
              <w:spacing w:after="0" w:line="240" w:lineRule="auto"/>
            </w:pPr>
            <w:r>
              <w:rPr>
                <w:sz w:val="20"/>
                <w:color w:val="334155"/>
              </w:rPr>
              <w:t xml:space="preserve">Frontend UI / Client</w:t>
            </w:r>
          </w:p>
        </w:tc>
        <w:tc>
          <w:tcPr>
            <w:tcW w:w="3600" w:type="dxa"/>
            <w:tcMar>
              <w:top w:w="120" w:type="dxa"/>
              <w:bottom w:w="120" w:type="dxa"/>
              <w:left w:w="180" w:type="dxa"/>
              <w:right w:w="180" w:type="dxa"/>
            </w:tcMar>
          </w:tcPr>
          <w:p>
            <w:pPr>
              <w:spacing w:after="0" w:line="240" w:lineRule="auto"/>
            </w:pPr>
            <w:r>
              <w:rPr>
                <w:sz w:val="20"/>
                <w:color w:val="334155"/>
              </w:rPr>
              <w:t xml:space="preserve">React 18, TypeScript, Vite, Tailwind CSS</w:t>
            </w:r>
          </w:p>
        </w:tc>
        <w:tc>
          <w:tcPr>
            <w:tcW w:w="3400" w:type="dxa"/>
            <w:tcMar>
              <w:top w:w="120" w:type="dxa"/>
              <w:bottom w:w="120" w:type="dxa"/>
              <w:left w:w="180" w:type="dxa"/>
              <w:right w:w="180" w:type="dxa"/>
            </w:tcMar>
          </w:tcPr>
          <w:p>
            <w:pPr>
              <w:spacing w:after="0" w:line="240" w:lineRule="auto"/>
            </w:pPr>
            <w:r>
              <w:rPr>
                <w:sz w:val="20"/>
                <w:color w:val="334155"/>
              </w:rPr>
              <w:t xml:space="preserve">Responsive SPA with modern SaaS aesthetic &amp; zero layout lag</w:t>
            </w:r>
          </w:p>
        </w:tc>
      </w:tr>
      <w:tr>
        <w:tc>
          <w:tcPr>
            <w:tcW w:w="2200" w:type="dxa"/>
            <w:tcMar>
              <w:top w:w="120" w:type="dxa"/>
              <w:bottom w:w="120" w:type="dxa"/>
              <w:left w:w="180" w:type="dxa"/>
              <w:right w:w="180" w:type="dxa"/>
            </w:tcMar>
          </w:tcPr>
          <w:p>
            <w:pPr>
              <w:spacing w:after="0" w:line="240" w:lineRule="auto"/>
            </w:pPr>
            <w:r>
              <w:rPr>
                <w:sz w:val="20"/>
                <w:color w:val="334155"/>
              </w:rPr>
              <w:t xml:space="preserve">Design &amp; Icons</w:t>
            </w:r>
          </w:p>
        </w:tc>
        <w:tc>
          <w:tcPr>
            <w:tcW w:w="3600" w:type="dxa"/>
            <w:tcMar>
              <w:top w:w="120" w:type="dxa"/>
              <w:bottom w:w="120" w:type="dxa"/>
              <w:left w:w="180" w:type="dxa"/>
              <w:right w:w="180" w:type="dxa"/>
            </w:tcMar>
          </w:tcPr>
          <w:p>
            <w:pPr>
              <w:spacing w:after="0" w:line="240" w:lineRule="auto"/>
            </w:pPr>
            <w:r>
              <w:rPr>
                <w:sz w:val="20"/>
                <w:color w:val="334155"/>
              </w:rPr>
              <w:t xml:space="preserve">Lucide React, React Icons, Google Plus Jakarta Sans</w:t>
            </w:r>
          </w:p>
        </w:tc>
        <w:tc>
          <w:tcPr>
            <w:tcW w:w="3400" w:type="dxa"/>
            <w:tcMar>
              <w:top w:w="120" w:type="dxa"/>
              <w:bottom w:w="120" w:type="dxa"/>
              <w:left w:w="180" w:type="dxa"/>
              <w:right w:w="180" w:type="dxa"/>
            </w:tcMar>
          </w:tcPr>
          <w:p>
            <w:pPr>
              <w:spacing w:after="0" w:line="240" w:lineRule="auto"/>
            </w:pPr>
            <w:r>
              <w:rPr>
                <w:sz w:val="20"/>
                <w:color w:val="334155"/>
              </w:rPr>
              <w:t xml:space="preserve">Premium visual design, typography, and SVG vector icons</w:t>
            </w:r>
          </w:p>
        </w:tc>
      </w:tr>
      <w:tr>
        <w:tc>
          <w:tcPr>
            <w:tcW w:w="2200" w:type="dxa"/>
            <w:tcMar>
              <w:top w:w="120" w:type="dxa"/>
              <w:bottom w:w="120" w:type="dxa"/>
              <w:left w:w="180" w:type="dxa"/>
              <w:right w:w="180" w:type="dxa"/>
            </w:tcMar>
          </w:tcPr>
          <w:p>
            <w:pPr>
              <w:spacing w:after="0" w:line="240" w:lineRule="auto"/>
            </w:pPr>
            <w:r>
              <w:rPr>
                <w:sz w:val="20"/>
                <w:color w:val="334155"/>
              </w:rPr>
              <w:t xml:space="preserve">QR Rendering Engine</w:t>
            </w:r>
          </w:p>
        </w:tc>
        <w:tc>
          <w:tcPr>
            <w:tcW w:w="3600" w:type="dxa"/>
            <w:tcMar>
              <w:top w:w="120" w:type="dxa"/>
              <w:bottom w:w="120" w:type="dxa"/>
              <w:left w:w="180" w:type="dxa"/>
              <w:right w:w="180" w:type="dxa"/>
            </w:tcMar>
          </w:tcPr>
          <w:p>
            <w:pPr>
              <w:spacing w:after="0" w:line="240" w:lineRule="auto"/>
            </w:pPr>
            <w:r>
              <w:rPr>
                <w:sz w:val="20"/>
                <w:color w:val="334155"/>
              </w:rPr>
              <w:t xml:space="preserve">qrcode, HTML5 Canvas API, SVG DOM</w:t>
            </w:r>
          </w:p>
        </w:tc>
        <w:tc>
          <w:tcPr>
            <w:tcW w:w="3400" w:type="dxa"/>
            <w:tcMar>
              <w:top w:w="120" w:type="dxa"/>
              <w:bottom w:w="120" w:type="dxa"/>
              <w:left w:w="180" w:type="dxa"/>
              <w:right w:w="180" w:type="dxa"/>
            </w:tcMar>
          </w:tcPr>
          <w:p>
            <w:pPr>
              <w:spacing w:after="0" w:line="240" w:lineRule="auto"/>
            </w:pPr>
            <w:r>
              <w:rPr>
                <w:sz w:val="20"/>
                <w:color w:val="334155"/>
              </w:rPr>
              <w:t xml:space="preserve">Pixel-perfect client-side real-time rendering, ECC calculations, vector export</w:t>
            </w:r>
          </w:p>
        </w:tc>
      </w:tr>
      <w:tr>
        <w:tc>
          <w:tcPr>
            <w:tcW w:w="2200" w:type="dxa"/>
            <w:tcMar>
              <w:top w:w="120" w:type="dxa"/>
              <w:bottom w:w="120" w:type="dxa"/>
              <w:left w:w="180" w:type="dxa"/>
              <w:right w:w="180" w:type="dxa"/>
            </w:tcMar>
          </w:tcPr>
          <w:p>
            <w:pPr>
              <w:spacing w:after="0" w:line="240" w:lineRule="auto"/>
            </w:pPr>
            <w:r>
              <w:rPr>
                <w:sz w:val="20"/>
                <w:color w:val="334155"/>
              </w:rPr>
              <w:t xml:space="preserve">Backend API Server</w:t>
            </w:r>
          </w:p>
        </w:tc>
        <w:tc>
          <w:tcPr>
            <w:tcW w:w="3600" w:type="dxa"/>
            <w:tcMar>
              <w:top w:w="120" w:type="dxa"/>
              <w:bottom w:w="120" w:type="dxa"/>
              <w:left w:w="180" w:type="dxa"/>
              <w:right w:w="180" w:type="dxa"/>
            </w:tcMar>
          </w:tcPr>
          <w:p>
            <w:pPr>
              <w:spacing w:after="0" w:line="240" w:lineRule="auto"/>
            </w:pPr>
            <w:r>
              <w:rPr>
                <w:sz w:val="20"/>
                <w:color w:val="334155"/>
              </w:rPr>
              <w:t xml:space="preserve">Node.js, Express, TypeScript (TSX/ESM)</w:t>
            </w:r>
          </w:p>
        </w:tc>
        <w:tc>
          <w:tcPr>
            <w:tcW w:w="3400" w:type="dxa"/>
            <w:tcMar>
              <w:top w:w="120" w:type="dxa"/>
              <w:bottom w:w="120" w:type="dxa"/>
              <w:left w:w="180" w:type="dxa"/>
              <w:right w:w="180" w:type="dxa"/>
            </w:tcMar>
          </w:tcPr>
          <w:p>
            <w:pPr>
              <w:spacing w:after="0" w:line="240" w:lineRule="auto"/>
            </w:pPr>
            <w:r>
              <w:rPr>
                <w:sz w:val="20"/>
                <w:color w:val="334155"/>
              </w:rPr>
              <w:t xml:space="preserve">RESTful endpoints, secure shortlink redirects, route validators</w:t>
            </w:r>
          </w:p>
        </w:tc>
      </w:tr>
      <w:tr>
        <w:tc>
          <w:tcPr>
            <w:tcW w:w="2200" w:type="dxa"/>
            <w:tcMar>
              <w:top w:w="120" w:type="dxa"/>
              <w:bottom w:w="120" w:type="dxa"/>
              <w:left w:w="180" w:type="dxa"/>
              <w:right w:w="180" w:type="dxa"/>
            </w:tcMar>
          </w:tcPr>
          <w:p>
            <w:pPr>
              <w:spacing w:after="0" w:line="240" w:lineRule="auto"/>
            </w:pPr>
            <w:r>
              <w:rPr>
                <w:sz w:val="20"/>
                <w:color w:val="334155"/>
              </w:rPr>
              <w:t xml:space="preserve">Database &amp; ORM</w:t>
            </w:r>
          </w:p>
        </w:tc>
        <w:tc>
          <w:tcPr>
            <w:tcW w:w="3600" w:type="dxa"/>
            <w:tcMar>
              <w:top w:w="120" w:type="dxa"/>
              <w:bottom w:w="120" w:type="dxa"/>
              <w:left w:w="180" w:type="dxa"/>
              <w:right w:w="180" w:type="dxa"/>
            </w:tcMar>
          </w:tcPr>
          <w:p>
            <w:pPr>
              <w:spacing w:after="0" w:line="240" w:lineRule="auto"/>
            </w:pPr>
            <w:r>
              <w:rPr>
                <w:sz w:val="20"/>
                <w:color w:val="334155"/>
              </w:rPr>
              <w:t xml:space="preserve">PostgreSQL (Neon Serverless), Prisma ORM 5.17</w:t>
            </w:r>
          </w:p>
        </w:tc>
        <w:tc>
          <w:tcPr>
            <w:tcW w:w="3400" w:type="dxa"/>
            <w:tcMar>
              <w:top w:w="120" w:type="dxa"/>
              <w:bottom w:w="120" w:type="dxa"/>
              <w:left w:w="180" w:type="dxa"/>
              <w:right w:w="180" w:type="dxa"/>
            </w:tcMar>
          </w:tcPr>
          <w:p>
            <w:pPr>
              <w:spacing w:after="0" w:line="240" w:lineRule="auto"/>
            </w:pPr>
            <w:r>
              <w:rPr>
                <w:sz w:val="20"/>
                <w:color w:val="334155"/>
              </w:rPr>
              <w:t xml:space="preserve">Relational models, relational indexes, transactions, schema migrations</w:t>
            </w:r>
          </w:p>
        </w:tc>
      </w:tr>
      <w:tr>
        <w:tc>
          <w:tcPr>
            <w:tcW w:w="2200" w:type="dxa"/>
            <w:tcMar>
              <w:top w:w="120" w:type="dxa"/>
              <w:bottom w:w="120" w:type="dxa"/>
              <w:left w:w="180" w:type="dxa"/>
              <w:right w:w="180" w:type="dxa"/>
            </w:tcMar>
          </w:tcPr>
          <w:p>
            <w:pPr>
              <w:spacing w:after="0" w:line="240" w:lineRule="auto"/>
            </w:pPr>
            <w:r>
              <w:rPr>
                <w:sz w:val="20"/>
                <w:color w:val="334155"/>
              </w:rPr>
              <w:t xml:space="preserve">Security &amp; Auth</w:t>
            </w:r>
          </w:p>
        </w:tc>
        <w:tc>
          <w:tcPr>
            <w:tcW w:w="3600" w:type="dxa"/>
            <w:tcMar>
              <w:top w:w="120" w:type="dxa"/>
              <w:bottom w:w="120" w:type="dxa"/>
              <w:left w:w="180" w:type="dxa"/>
              <w:right w:w="180" w:type="dxa"/>
            </w:tcMar>
          </w:tcPr>
          <w:p>
            <w:pPr>
              <w:spacing w:after="0" w:line="240" w:lineRule="auto"/>
            </w:pPr>
            <w:r>
              <w:rPr>
                <w:sz w:val="20"/>
                <w:color w:val="334155"/>
              </w:rPr>
              <w:t xml:space="preserve">JWT (Access &amp; Refresh), Bcrypt.js, Helmet, Rate-Limit</w:t>
            </w:r>
          </w:p>
        </w:tc>
        <w:tc>
          <w:tcPr>
            <w:tcW w:w="3400" w:type="dxa"/>
            <w:tcMar>
              <w:top w:w="120" w:type="dxa"/>
              <w:bottom w:w="120" w:type="dxa"/>
              <w:left w:w="180" w:type="dxa"/>
              <w:right w:w="180" w:type="dxa"/>
            </w:tcMar>
          </w:tcPr>
          <w:p>
            <w:pPr>
              <w:spacing w:after="0" w:line="240" w:lineRule="auto"/>
            </w:pPr>
            <w:r>
              <w:rPr>
                <w:sz w:val="20"/>
                <w:color w:val="334155"/>
              </w:rPr>
              <w:t xml:space="preserve">Protected endpoints, XSS protection, anti-bruteforce security</w:t>
            </w:r>
          </w:p>
        </w:tc>
      </w:tr>
      <w:tr>
        <w:tc>
          <w:tcPr>
            <w:tcW w:w="2200" w:type="dxa"/>
            <w:tcMar>
              <w:top w:w="120" w:type="dxa"/>
              <w:bottom w:w="120" w:type="dxa"/>
              <w:left w:w="180" w:type="dxa"/>
              <w:right w:w="180" w:type="dxa"/>
            </w:tcMar>
          </w:tcPr>
          <w:p>
            <w:pPr>
              <w:spacing w:after="0" w:line="240" w:lineRule="auto"/>
            </w:pPr>
            <w:r>
              <w:rPr>
                <w:sz w:val="20"/>
                <w:color w:val="334155"/>
              </w:rPr>
              <w:t xml:space="preserve">Bulk Processing</w:t>
            </w:r>
          </w:p>
        </w:tc>
        <w:tc>
          <w:tcPr>
            <w:tcW w:w="3600" w:type="dxa"/>
            <w:tcMar>
              <w:top w:w="120" w:type="dxa"/>
              <w:bottom w:w="120" w:type="dxa"/>
              <w:left w:w="180" w:type="dxa"/>
              <w:right w:w="180" w:type="dxa"/>
            </w:tcMar>
          </w:tcPr>
          <w:p>
            <w:pPr>
              <w:spacing w:after="0" w:line="240" w:lineRule="auto"/>
            </w:pPr>
            <w:r>
              <w:rPr>
                <w:sz w:val="20"/>
                <w:color w:val="334155"/>
              </w:rPr>
              <w:t xml:space="preserve">JSZip, Custom RFC 4180 CSV Parser</w:t>
            </w:r>
          </w:p>
        </w:tc>
        <w:tc>
          <w:tcPr>
            <w:tcW w:w="3400" w:type="dxa"/>
            <w:tcMar>
              <w:top w:w="120" w:type="dxa"/>
              <w:bottom w:w="120" w:type="dxa"/>
              <w:left w:w="180" w:type="dxa"/>
              <w:right w:w="180" w:type="dxa"/>
            </w:tcMar>
          </w:tcPr>
          <w:p>
            <w:pPr>
              <w:spacing w:after="0" w:line="240" w:lineRule="auto"/>
            </w:pPr>
            <w:r>
              <w:rPr>
                <w:sz w:val="20"/>
                <w:color w:val="334155"/>
              </w:rPr>
              <w:t xml:space="preserve">Batch generation of up to 100 QR codes with ZIP archive download</w:t>
            </w:r>
          </w:p>
        </w:tc>
      </w:tr>
      <w:tr>
        <w:tc>
          <w:tcPr>
            <w:tcW w:w="2200" w:type="dxa"/>
            <w:tcMar>
              <w:top w:w="120" w:type="dxa"/>
              <w:bottom w:w="120" w:type="dxa"/>
              <w:left w:w="180" w:type="dxa"/>
              <w:right w:w="180" w:type="dxa"/>
            </w:tcMar>
          </w:tcPr>
          <w:p>
            <w:pPr>
              <w:spacing w:after="0" w:line="240" w:lineRule="auto"/>
            </w:pPr>
            <w:r>
              <w:rPr>
                <w:sz w:val="20"/>
                <w:color w:val="334155"/>
              </w:rPr>
              <w:t xml:space="preserve">Cloud Hosting</w:t>
            </w:r>
          </w:p>
        </w:tc>
        <w:tc>
          <w:tcPr>
            <w:tcW w:w="3600" w:type="dxa"/>
            <w:tcMar>
              <w:top w:w="120" w:type="dxa"/>
              <w:bottom w:w="120" w:type="dxa"/>
              <w:left w:w="180" w:type="dxa"/>
              <w:right w:w="180" w:type="dxa"/>
            </w:tcMar>
          </w:tcPr>
          <w:p>
            <w:pPr>
              <w:spacing w:after="0" w:line="240" w:lineRule="auto"/>
            </w:pPr>
            <w:r>
              <w:rPr>
                <w:sz w:val="20"/>
                <w:color w:val="334155"/>
              </w:rPr>
              <w:t xml:space="preserve">Vercel (Frontend), Render (Backend), Neon (DB)</w:t>
            </w:r>
          </w:p>
        </w:tc>
        <w:tc>
          <w:tcPr>
            <w:tcW w:w="3400" w:type="dxa"/>
            <w:tcMar>
              <w:top w:w="120" w:type="dxa"/>
              <w:bottom w:w="120" w:type="dxa"/>
              <w:left w:w="180" w:type="dxa"/>
              <w:right w:w="180" w:type="dxa"/>
            </w:tcMar>
          </w:tcPr>
          <w:p>
            <w:pPr>
              <w:spacing w:after="0" w:line="240" w:lineRule="auto"/>
            </w:pPr>
            <w:r>
              <w:rPr>
                <w:sz w:val="20"/>
                <w:color w:val="334155"/>
              </w:rPr>
              <w:t xml:space="preserve">CI/CD automated continuous deployment pipeline</w:t>
            </w:r>
          </w:p>
        </w:tc>
      </w:tr>
    </w:tbl>
    <w:p>
      <w:pPr>
        <w:spacing w:after="200"/>
      </w:pPr>
    </w:p>
    <w:p>
      <w:pPr>
        <w:pStyle w:val="Heading1"/>
      </w:pPr>
      <w:r>
        <w:t xml:space="preserve">3. Core Modules &amp; Implementation Highlights</w:t>
      </w:r>
    </w:p>
    <w:p>
      <w:pPr>
        <w:pStyle w:val="Heading2"/>
      </w:pPr>
      <w:r>
        <w:t xml:space="preserve">3.1 Secure Authentication &amp; User Identity Management</w:t>
      </w:r>
    </w:p>
    <w:p>
      <w:pPr>
        <w:pStyle w:val="ListBullet"/>
      </w:pPr>
      <w:r>
        <w:rPr>
          <w:b/>
          <w:color w:val="4F46E5"/>
        </w:rPr>
        <w:t xml:space="preserve">• </w:t>
      </w:r>
      <w:r>
        <w:rPr>
          <w:b/>
          <w:color w:val="0F172A"/>
        </w:rPr>
        <w:t xml:space="preserve">Enterprise Authentication: </w:t>
      </w:r>
      <w:r>
        <w:rPr>
          <w:color w:val="334155"/>
        </w:rPr>
        <w:t xml:space="preserve">Implemented JWT-based authentication with dual access tokens (15m) and secure refresh tokens (7d).</w:t>
      </w:r>
    </w:p>
    <w:p>
      <w:pPr>
        <w:pStyle w:val="ListBullet"/>
      </w:pPr>
      <w:r>
        <w:rPr>
          <w:b/>
          <w:color w:val="4F46E5"/>
        </w:rPr>
        <w:t xml:space="preserve">• </w:t>
      </w:r>
      <w:r>
        <w:rPr>
          <w:b/>
          <w:color w:val="0F172A"/>
        </w:rPr>
        <w:t xml:space="preserve">Password Hashing: </w:t>
      </w:r>
      <w:r>
        <w:rPr>
          <w:color w:val="334155"/>
        </w:rPr>
        <w:t xml:space="preserve">Bcrypt hashing with salt rounds of 10 for secure credential storage.</w:t>
      </w:r>
    </w:p>
    <w:p>
      <w:pPr>
        <w:pStyle w:val="ListBullet"/>
      </w:pPr>
      <w:r>
        <w:rPr>
          <w:b/>
          <w:color w:val="4F46E5"/>
        </w:rPr>
        <w:t xml:space="preserve">• </w:t>
      </w:r>
      <w:r>
        <w:rPr>
          <w:b/>
          <w:color w:val="0F172A"/>
        </w:rPr>
        <w:t xml:space="preserve">Role-Based Data Isolation: </w:t>
      </w:r>
      <w:r>
        <w:rPr>
          <w:color w:val="334155"/>
        </w:rPr>
        <w:t xml:space="preserve">Strict tenant-level row isolation where every user can only view, edit, or delete their own QR codes.</w:t>
      </w:r>
    </w:p>
    <w:p>
      <w:pPr>
        <w:pStyle w:val="Heading2"/>
      </w:pPr>
      <w:r>
        <w:t xml:space="preserve">3.2 Dynamic QR Engine for All Content Types</w:t>
      </w:r>
    </w:p>
    <w:p>
      <w:r>
        <w:t xml:space="preserve">A major breakthrough accomplished in this project was enabling Dynamic QR tracking not just for URLs, but also for Plain Text, Wi-Fi Networks, and UPI Payments:</w:t>
      </w:r>
    </w:p>
    <w:p>
      <w:pPr>
        <w:pStyle w:val="ListBullet"/>
      </w:pPr>
      <w:r>
        <w:rPr>
          <w:b/>
          <w:color w:val="4F46E5"/>
        </w:rPr>
        <w:t xml:space="preserve">• </w:t>
      </w:r>
      <w:r>
        <w:rPr>
          <w:b/>
          <w:color w:val="0F172A"/>
        </w:rPr>
        <w:t xml:space="preserve">Website URL: </w:t>
      </w:r>
      <w:r>
        <w:rPr>
          <w:color w:val="334155"/>
        </w:rPr>
        <w:t xml:space="preserve">Scans route via shortcode (/q/:shortCode) and safely execute an HTTP 302 redirect to the destination.</w:t>
      </w:r>
    </w:p>
    <w:p>
      <w:pPr>
        <w:pStyle w:val="ListBullet"/>
      </w:pPr>
      <w:r>
        <w:rPr>
          <w:b/>
          <w:color w:val="4F46E5"/>
        </w:rPr>
        <w:t xml:space="preserve">• </w:t>
      </w:r>
      <w:r>
        <w:rPr>
          <w:b/>
          <w:color w:val="0F172A"/>
        </w:rPr>
        <w:t xml:space="preserve">Plain Text: </w:t>
      </w:r>
      <w:r>
        <w:rPr>
          <w:color w:val="334155"/>
        </w:rPr>
        <w:t xml:space="preserve">Renders a sleek, mobile-optimized card with formatted text display and a 1-tap 'Copy Text' clipboard action.</w:t>
      </w:r>
    </w:p>
    <w:p>
      <w:pPr>
        <w:pStyle w:val="ListBullet"/>
      </w:pPr>
      <w:r>
        <w:rPr>
          <w:b/>
          <w:color w:val="4F46E5"/>
        </w:rPr>
        <w:t xml:space="preserve">• </w:t>
      </w:r>
      <w:r>
        <w:rPr>
          <w:b/>
          <w:color w:val="0F172A"/>
        </w:rPr>
        <w:t xml:space="preserve">Wi-Fi Network: </w:t>
      </w:r>
      <w:r>
        <w:rPr>
          <w:color w:val="334155"/>
        </w:rPr>
        <w:t xml:space="preserve">Renders a secure Wi-Fi credential card with network SSID, security badge, and 1-tap 'Copy Wi-Fi Password' button.</w:t>
      </w:r>
    </w:p>
    <w:p>
      <w:pPr>
        <w:pStyle w:val="ListBullet"/>
      </w:pPr>
      <w:r>
        <w:rPr>
          <w:b/>
          <w:color w:val="4F46E5"/>
        </w:rPr>
        <w:t xml:space="preserve">• </w:t>
      </w:r>
      <w:r>
        <w:rPr>
          <w:b/>
          <w:color w:val="0F172A"/>
        </w:rPr>
        <w:t xml:space="preserve">UPI / Payments: </w:t>
      </w:r>
      <w:r>
        <w:rPr>
          <w:color w:val="334155"/>
        </w:rPr>
        <w:t xml:space="preserve">Displays verified payee, amount in INR, 1-tap 'Pay via UPI App' (auto-triggers Google Pay, PhonePe, Paytm, or BHIM), and 'Copy UPI ID'.</w:t>
      </w:r>
    </w:p>
    <w:p>
      <w:pPr>
        <w:pStyle w:val="ListBullet"/>
      </w:pPr>
      <w:r>
        <w:rPr>
          <w:b/>
          <w:color w:val="4F46E5"/>
        </w:rPr>
        <w:t xml:space="preserve">• </w:t>
      </w:r>
      <w:r>
        <w:rPr>
          <w:b/>
          <w:color w:val="0F172A"/>
        </w:rPr>
        <w:t xml:space="preserve">Scan Counting &amp; Analytics: </w:t>
      </w:r>
      <w:r>
        <w:rPr>
          <w:color w:val="334155"/>
        </w:rPr>
        <w:t xml:space="preserve">Scanning ANY of these dynamic QR codes increments the database scanCount and writes visitor telemetry (Device, OS, Browser, Country).</w:t>
      </w:r>
    </w:p>
    <w:p>
      <w:pPr>
        <w:pStyle w:val="Heading2"/>
      </w:pPr>
      <w:r>
        <w:t xml:space="preserve">3.3 Customization Studio &amp; Sticky Live Preview</w:t>
      </w:r>
    </w:p>
    <w:p>
      <w:pPr>
        <w:pStyle w:val="ListBullet"/>
      </w:pPr>
      <w:r>
        <w:rPr>
          <w:b/>
          <w:color w:val="4F46E5"/>
        </w:rPr>
        <w:t xml:space="preserve">• </w:t>
      </w:r>
      <w:r>
        <w:rPr>
          <w:b/>
          <w:color w:val="0F172A"/>
        </w:rPr>
        <w:t xml:space="preserve">Real-Time Canvas Updates: </w:t>
      </w:r>
      <w:r>
        <w:rPr>
          <w:color w:val="334155"/>
        </w:rPr>
        <w:t xml:space="preserve">Immediate visual synchronization on canvas when modifying templates, colors, or corner eyes.</w:t>
      </w:r>
    </w:p>
    <w:p>
      <w:pPr>
        <w:pStyle w:val="ListBullet"/>
      </w:pPr>
      <w:r>
        <w:rPr>
          <w:b/>
          <w:color w:val="4F46E5"/>
        </w:rPr>
        <w:t xml:space="preserve">• </w:t>
      </w:r>
      <w:r>
        <w:rPr>
          <w:b/>
          <w:color w:val="0F172A"/>
        </w:rPr>
        <w:t xml:space="preserve">Design Presets &amp; Templates: </w:t>
      </w:r>
      <w:r>
        <w:rPr>
          <w:color w:val="334155"/>
        </w:rPr>
        <w:t xml:space="preserve">Built-in templates including Corporate Executive, Modern Gradient, Clean Minimalist, and Organic Rounded.</w:t>
      </w:r>
    </w:p>
    <w:p>
      <w:pPr>
        <w:pStyle w:val="ListBullet"/>
      </w:pPr>
      <w:r>
        <w:rPr>
          <w:b/>
          <w:color w:val="4F46E5"/>
        </w:rPr>
        <w:t xml:space="preserve">• </w:t>
      </w:r>
      <w:r>
        <w:rPr>
          <w:b/>
          <w:color w:val="0F172A"/>
        </w:rPr>
        <w:t xml:space="preserve">Corner Eyes &amp; Dot Styles: </w:t>
      </w:r>
      <w:r>
        <w:rPr>
          <w:color w:val="334155"/>
        </w:rPr>
        <w:t xml:space="preserve">Custom shapes including Square, Rounded, Dots, and Classy dot styles with independent inner eyeball colors.</w:t>
      </w:r>
    </w:p>
    <w:p>
      <w:pPr>
        <w:pStyle w:val="ListBullet"/>
      </w:pPr>
      <w:r>
        <w:rPr>
          <w:b/>
          <w:color w:val="4F46E5"/>
        </w:rPr>
        <w:t xml:space="preserve">• </w:t>
      </w:r>
      <w:r>
        <w:rPr>
          <w:b/>
          <w:color w:val="0F172A"/>
        </w:rPr>
        <w:t xml:space="preserve">Logo Integration: </w:t>
      </w:r>
      <w:r>
        <w:rPr>
          <w:color w:val="334155"/>
        </w:rPr>
        <w:t xml:space="preserve">Embedded logo upload with automatic Error Correction Level H (30% recovery) to guarantee 100% scannability.</w:t>
      </w:r>
    </w:p>
    <w:p>
      <w:pPr>
        <w:pStyle w:val="ListBullet"/>
      </w:pPr>
      <w:r>
        <w:rPr>
          <w:b/>
          <w:color w:val="4F46E5"/>
        </w:rPr>
        <w:t xml:space="preserve">• </w:t>
      </w:r>
      <w:r>
        <w:rPr>
          <w:b/>
          <w:color w:val="0F172A"/>
        </w:rPr>
        <w:t xml:space="preserve">Sticky Studio Architecture: </w:t>
      </w:r>
      <w:r>
        <w:rPr>
          <w:color w:val="334155"/>
        </w:rPr>
        <w:t xml:space="preserve">Ultra-compact preview card locked to top-4 (16px) with an accordion drawer, ensuring the QR code remains in view during customization without scrolling.</w:t>
      </w:r>
    </w:p>
    <w:p>
      <w:pPr>
        <w:pStyle w:val="ListBullet"/>
      </w:pPr>
      <w:r>
        <w:rPr>
          <w:b/>
          <w:color w:val="4F46E5"/>
        </w:rPr>
        <w:t xml:space="preserve">• </w:t>
      </w:r>
      <w:r>
        <w:rPr>
          <w:b/>
          <w:color w:val="0F172A"/>
        </w:rPr>
        <w:t xml:space="preserve">Vector &amp; High-Resolution Export: </w:t>
      </w:r>
      <w:r>
        <w:rPr>
          <w:color w:val="334155"/>
        </w:rPr>
        <w:t xml:space="preserve">Supports instant download in PNG, SVG (scalable vector), and PDF formats.</w:t>
      </w:r>
    </w:p>
    <w:p>
      <w:pPr>
        <w:pStyle w:val="Heading2"/>
      </w:pPr>
      <w:r>
        <w:t xml:space="preserve">3.4 Comprehensive Analytics Dashboard</w:t>
      </w:r>
    </w:p>
    <w:p>
      <w:pPr>
        <w:pStyle w:val="ListBullet"/>
      </w:pPr>
      <w:r>
        <w:rPr>
          <w:b/>
          <w:color w:val="4F46E5"/>
        </w:rPr>
        <w:t xml:space="preserve">• </w:t>
      </w:r>
      <w:r>
        <w:rPr>
          <w:b/>
          <w:color w:val="0F172A"/>
        </w:rPr>
        <w:t xml:space="preserve">Aggregated KPIs: </w:t>
      </w:r>
      <w:r>
        <w:rPr>
          <w:color w:val="334155"/>
        </w:rPr>
        <w:t xml:space="preserve">Total Scans, Unique Visitors, Active vs Disabled Codes, and Average Scans per Code.</w:t>
      </w:r>
    </w:p>
    <w:p>
      <w:pPr>
        <w:pStyle w:val="ListBullet"/>
      </w:pPr>
      <w:r>
        <w:rPr>
          <w:b/>
          <w:color w:val="4F46E5"/>
        </w:rPr>
        <w:t xml:space="preserve">• </w:t>
      </w:r>
      <w:r>
        <w:rPr>
          <w:b/>
          <w:color w:val="0F172A"/>
        </w:rPr>
        <w:t xml:space="preserve">Device &amp; OS Breakdown: </w:t>
      </w:r>
      <w:r>
        <w:rPr>
          <w:color w:val="334155"/>
        </w:rPr>
        <w:t xml:space="preserve">Visual distribution charts distinguishing Mobile, Desktop, and Tablet scans, plus OS stats (iOS, Android, Windows).</w:t>
      </w:r>
    </w:p>
    <w:p>
      <w:pPr>
        <w:pStyle w:val="ListBullet"/>
      </w:pPr>
      <w:r>
        <w:rPr>
          <w:b/>
          <w:color w:val="4F46E5"/>
        </w:rPr>
        <w:t xml:space="preserve">• </w:t>
      </w:r>
      <w:r>
        <w:rPr>
          <w:b/>
          <w:color w:val="0F172A"/>
        </w:rPr>
        <w:t xml:space="preserve">Browser &amp; Geolocation: </w:t>
      </w:r>
      <w:r>
        <w:rPr>
          <w:color w:val="334155"/>
        </w:rPr>
        <w:t xml:space="preserve">User agent parsing for Chrome, Safari, Firefox, Edge, and visitor country tracking.</w:t>
      </w:r>
    </w:p>
    <w:p>
      <w:pPr>
        <w:pStyle w:val="Heading2"/>
      </w:pPr>
      <w:r>
        <w:t xml:space="preserve">3.5 Batch Processing (Bulk QR Generator)</w:t>
      </w:r>
    </w:p>
    <w:p>
      <w:pPr>
        <w:pStyle w:val="ListBullet"/>
      </w:pPr>
      <w:r>
        <w:rPr>
          <w:b/>
          <w:color w:val="4F46E5"/>
        </w:rPr>
        <w:t xml:space="preserve">• </w:t>
      </w:r>
      <w:r>
        <w:rPr>
          <w:b/>
          <w:color w:val="0F172A"/>
        </w:rPr>
        <w:t xml:space="preserve">RFC 4180 CSV Ingestion: </w:t>
      </w:r>
      <w:r>
        <w:rPr>
          <w:color w:val="334155"/>
        </w:rPr>
        <w:t xml:space="preserve">Upload CSV files supporting quotes, commas, and newlines.</w:t>
      </w:r>
    </w:p>
    <w:p>
      <w:pPr>
        <w:pStyle w:val="ListBullet"/>
      </w:pPr>
      <w:r>
        <w:rPr>
          <w:b/>
          <w:color w:val="4F46E5"/>
        </w:rPr>
        <w:t xml:space="preserve">• </w:t>
      </w:r>
      <w:r>
        <w:rPr>
          <w:b/>
          <w:color w:val="0F172A"/>
        </w:rPr>
        <w:t xml:space="preserve">Batch Validation Engine: </w:t>
      </w:r>
      <w:r>
        <w:rPr>
          <w:color w:val="334155"/>
        </w:rPr>
        <w:t xml:space="preserve">Real-time pre-validation detecting duplicate entries, invalid UPI formats, and malformed URLs.</w:t>
      </w:r>
    </w:p>
    <w:p>
      <w:pPr>
        <w:pStyle w:val="ListBullet"/>
      </w:pPr>
      <w:r>
        <w:rPr>
          <w:b/>
          <w:color w:val="4F46E5"/>
        </w:rPr>
        <w:t xml:space="preserve">• </w:t>
      </w:r>
      <w:r>
        <w:rPr>
          <w:b/>
          <w:color w:val="0F172A"/>
        </w:rPr>
        <w:t xml:space="preserve">ZIP Archive Compilation: </w:t>
      </w:r>
      <w:r>
        <w:rPr>
          <w:color w:val="334155"/>
        </w:rPr>
        <w:t xml:space="preserve">Generates high-resolution images for each valid row and delivers a consolidated ZIP archive containing a README manifest.</w:t>
      </w:r>
    </w:p>
    <w:p>
      <w:pPr>
        <w:pStyle w:val="Heading1"/>
      </w:pPr>
      <w:r>
        <w:t xml:space="preserve">4. Technical Challenges &amp; Engineering Solutions</w:t>
      </w:r>
    </w:p>
    <w:tbl>
      <w:tblPr>
        <w:tblW w:w="0" w:type="auto"/>
        <w:tblBorders>
          <w:top w:val="single" w:sz="6" w:space="0" w:color="CBD5E1"/>
          <w:bottom w:val="single" w:sz="6" w:space="0" w:color="CBD5E1"/>
          <w:left w:val="single" w:sz="6" w:space="0" w:color="CBD5E1"/>
          <w:right w:val="single" w:sz="6" w:space="0" w:color="CBD5E1"/>
          <w:insideH w:val="single" w:sz="4" w:space="0" w:color="E2E8F0"/>
          <w:insideV w:val="single" w:sz="4" w:space="0" w:color="E2E8F0"/>
        </w:tblBorders>
        <w:tblCellMar>
          <w:top w:w="120" w:type="dxa"/>
          <w:bottom w:w="120" w:type="dxa"/>
          <w:left w:w="180" w:type="dxa"/>
          <w:right w:w="180" w:type="dxa"/>
        </w:tblCellMar>
      </w:tblPr>
      <w:tblGrid>
        <w:gridCol w:w="2200"/>
        <w:gridCol w:w="3400"/>
        <w:gridCol w:w="3600"/>
      </w:tblGrid>
      <w:tr>
        <w:tc>
          <w:tcPr>
            <w:tcW w:w="2200" w:type="dxa"/>
            <w:shd w:val="clear" w:color="auto" w:fill="FEF3C7"/>
            <w:tcMar>
              <w:top w:w="120" w:type="dxa"/>
              <w:bottom w:w="120" w:type="dxa"/>
              <w:left w:w="180" w:type="dxa"/>
              <w:right w:w="180" w:type="dxa"/>
            </w:tcMar>
          </w:tcPr>
          <w:p>
            <w:pPr>
              <w:spacing w:after="0" w:line="240" w:lineRule="auto"/>
            </w:pPr>
            <w:r>
              <w:rPr>
                <w:b/>
                <w:sz w:val="20"/>
                <w:color w:val="1E293B"/>
              </w:rPr>
              <w:t xml:space="preserve">Technical Challenge</w:t>
            </w:r>
          </w:p>
        </w:tc>
        <w:tc>
          <w:tcPr>
            <w:tcW w:w="3400" w:type="dxa"/>
            <w:shd w:val="clear" w:color="auto" w:fill="FEF3C7"/>
            <w:tcMar>
              <w:top w:w="120" w:type="dxa"/>
              <w:bottom w:w="120" w:type="dxa"/>
              <w:left w:w="180" w:type="dxa"/>
              <w:right w:w="180" w:type="dxa"/>
            </w:tcMar>
          </w:tcPr>
          <w:p>
            <w:pPr>
              <w:spacing w:after="0" w:line="240" w:lineRule="auto"/>
            </w:pPr>
            <w:r>
              <w:rPr>
                <w:b/>
                <w:sz w:val="20"/>
                <w:color w:val="1E293B"/>
              </w:rPr>
              <w:t xml:space="preserve">Root Cause Analysis</w:t>
            </w:r>
          </w:p>
        </w:tc>
        <w:tc>
          <w:tcPr>
            <w:tcW w:w="3600" w:type="dxa"/>
            <w:shd w:val="clear" w:color="auto" w:fill="FEF3C7"/>
            <w:tcMar>
              <w:top w:w="120" w:type="dxa"/>
              <w:bottom w:w="120" w:type="dxa"/>
              <w:left w:w="180" w:type="dxa"/>
              <w:right w:w="180" w:type="dxa"/>
            </w:tcMar>
          </w:tcPr>
          <w:p>
            <w:pPr>
              <w:spacing w:after="0" w:line="240" w:lineRule="auto"/>
            </w:pPr>
            <w:r>
              <w:rPr>
                <w:b/>
                <w:sz w:val="20"/>
                <w:color w:val="1E293B"/>
              </w:rPr>
              <w:t xml:space="preserve">Engineered Solution</w:t>
            </w:r>
          </w:p>
        </w:tc>
      </w:tr>
      <w:tr>
        <w:tc>
          <w:tcPr>
            <w:tcW w:w="2200" w:type="dxa"/>
            <w:tcMar>
              <w:top w:w="120" w:type="dxa"/>
              <w:bottom w:w="120" w:type="dxa"/>
              <w:left w:w="180" w:type="dxa"/>
              <w:right w:w="180" w:type="dxa"/>
            </w:tcMar>
          </w:tcPr>
          <w:p>
            <w:pPr>
              <w:spacing w:after="0" w:line="240" w:lineRule="auto"/>
            </w:pPr>
            <w:r>
              <w:rPr>
                <w:sz w:val="20"/>
                <w:color w:val="334155"/>
              </w:rPr>
              <w:t xml:space="preserve">Dynamic QR for Non-URL Types (Text, Wi-Fi, Payment)</w:t>
            </w:r>
          </w:p>
        </w:tc>
        <w:tc>
          <w:tcPr>
            <w:tcW w:w="3400" w:type="dxa"/>
            <w:tcMar>
              <w:top w:w="120" w:type="dxa"/>
              <w:bottom w:w="120" w:type="dxa"/>
              <w:left w:w="180" w:type="dxa"/>
              <w:right w:w="180" w:type="dxa"/>
            </w:tcMar>
          </w:tcPr>
          <w:p>
            <w:pPr>
              <w:spacing w:after="0" w:line="240" w:lineRule="auto"/>
            </w:pPr>
            <w:r>
              <w:rPr>
                <w:sz w:val="20"/>
                <w:color w:val="334155"/>
              </w:rPr>
              <w:t xml:space="preserve">Traditional static QR codes encode protocols (WIFI:, upi:) directly into the bitmap, making scan counting impossible without server routing.</w:t>
            </w:r>
          </w:p>
        </w:tc>
        <w:tc>
          <w:tcPr>
            <w:tcW w:w="3600" w:type="dxa"/>
            <w:tcMar>
              <w:top w:w="120" w:type="dxa"/>
              <w:bottom w:w="120" w:type="dxa"/>
              <w:left w:w="180" w:type="dxa"/>
              <w:right w:w="180" w:type="dxa"/>
            </w:tcMar>
          </w:tcPr>
          <w:p>
            <w:pPr>
              <w:spacing w:after="0" w:line="240" w:lineRule="auto"/>
            </w:pPr>
            <w:r>
              <w:rPr>
                <w:sz w:val="20"/>
                <w:color w:val="334155"/>
              </w:rPr>
              <w:t xml:space="preserve">Engineered dynamic shortcodes (/q/:shortCode) that log scan telemetry to Neon DB first, then render lightweight, responsive HTML mobile landing cards with 1-tap protocol intents.</w:t>
            </w:r>
          </w:p>
        </w:tc>
      </w:tr>
      <w:tr>
        <w:tc>
          <w:tcPr>
            <w:tcW w:w="2200" w:type="dxa"/>
            <w:tcMar>
              <w:top w:w="120" w:type="dxa"/>
              <w:bottom w:w="120" w:type="dxa"/>
              <w:left w:w="180" w:type="dxa"/>
              <w:right w:w="180" w:type="dxa"/>
            </w:tcMar>
          </w:tcPr>
          <w:p>
            <w:pPr>
              <w:spacing w:after="0" w:line="240" w:lineRule="auto"/>
            </w:pPr>
            <w:r>
              <w:rPr>
                <w:sz w:val="20"/>
                <w:color w:val="334155"/>
              </w:rPr>
              <w:t xml:space="preserve">Studio Preview Disappearing While Scrolling</w:t>
            </w:r>
          </w:p>
        </w:tc>
        <w:tc>
          <w:tcPr>
            <w:tcW w:w="3400" w:type="dxa"/>
            <w:tcMar>
              <w:top w:w="120" w:type="dxa"/>
              <w:bottom w:w="120" w:type="dxa"/>
              <w:left w:w="180" w:type="dxa"/>
              <w:right w:w="180" w:type="dxa"/>
            </w:tcMar>
          </w:tcPr>
          <w:p>
            <w:pPr>
              <w:spacing w:after="0" w:line="240" w:lineRule="auto"/>
            </w:pPr>
            <w:r>
              <w:rPr>
                <w:sz w:val="20"/>
                <w:color w:val="334155"/>
              </w:rPr>
              <w:t xml:space="preserve">CSS Grid container had items-start and ancestor had overflow-hidden, which terminated the sticky runway and pushed the QR canvas out of viewport.</w:t>
            </w:r>
          </w:p>
        </w:tc>
        <w:tc>
          <w:tcPr>
            <w:tcW w:w="3600" w:type="dxa"/>
            <w:tcMar>
              <w:top w:w="120" w:type="dxa"/>
              <w:bottom w:w="120" w:type="dxa"/>
              <w:left w:w="180" w:type="dxa"/>
              <w:right w:w="180" w:type="dxa"/>
            </w:tcMar>
          </w:tcPr>
          <w:p>
            <w:pPr>
              <w:spacing w:after="0" w:line="240" w:lineRule="auto"/>
            </w:pPr>
            <w:r>
              <w:rPr>
                <w:sz w:val="20"/>
                <w:color w:val="334155"/>
              </w:rPr>
              <w:t xml:space="preserve">Refactored AppLayout to a true h-screen app container with fixed navbar, allowed CSS Grid columns to stretch to 100% height, and nested the sticky container.</w:t>
            </w:r>
          </w:p>
        </w:tc>
      </w:tr>
      <w:tr>
        <w:tc>
          <w:tcPr>
            <w:tcW w:w="2200" w:type="dxa"/>
            <w:tcMar>
              <w:top w:w="120" w:type="dxa"/>
              <w:bottom w:w="120" w:type="dxa"/>
              <w:left w:w="180" w:type="dxa"/>
              <w:right w:w="180" w:type="dxa"/>
            </w:tcMar>
          </w:tcPr>
          <w:p>
            <w:pPr>
              <w:spacing w:after="0" w:line="240" w:lineRule="auto"/>
            </w:pPr>
            <w:r>
              <w:rPr>
                <w:sz w:val="20"/>
                <w:color w:val="334155"/>
              </w:rPr>
              <w:t xml:space="preserve">Strict URL Validator Breaking Non-URL Payloads</w:t>
            </w:r>
          </w:p>
        </w:tc>
        <w:tc>
          <w:tcPr>
            <w:tcW w:w="3400" w:type="dxa"/>
            <w:tcMar>
              <w:top w:w="120" w:type="dxa"/>
              <w:bottom w:w="120" w:type="dxa"/>
              <w:left w:w="180" w:type="dxa"/>
              <w:right w:w="180" w:type="dxa"/>
            </w:tcMar>
          </w:tcPr>
          <w:p>
            <w:pPr>
              <w:spacing w:after="0" w:line="240" w:lineRule="auto"/>
            </w:pPr>
            <w:r>
              <w:rPr>
                <w:sz w:val="20"/>
                <w:color w:val="334155"/>
              </w:rPr>
              <w:t xml:space="preserve">Backend Zod validation schema strictly tested destinationUrl with urlValidator (enforcing http/https), causing 400 Bad Request on plain text and UPI strings.</w:t>
            </w:r>
          </w:p>
        </w:tc>
        <w:tc>
          <w:tcPr>
            <w:tcW w:w="3600" w:type="dxa"/>
            <w:tcMar>
              <w:top w:w="120" w:type="dxa"/>
              <w:bottom w:w="120" w:type="dxa"/>
              <w:left w:w="180" w:type="dxa"/>
              <w:right w:w="180" w:type="dxa"/>
            </w:tcMar>
          </w:tcPr>
          <w:p>
            <w:pPr>
              <w:spacing w:after="0" w:line="240" w:lineRule="auto"/>
            </w:pPr>
            <w:r>
              <w:rPr>
                <w:sz w:val="20"/>
                <w:color w:val="334155"/>
              </w:rPr>
              <w:t xml:space="preserve">Updated createQrSchema and updateQrSchema to allow string destinationUrl while reserving strict URL validation specifically for type === 'URL' via refined validators.</w:t>
            </w:r>
          </w:p>
        </w:tc>
      </w:tr>
      <w:tr>
        <w:tc>
          <w:tcPr>
            <w:tcW w:w="2200" w:type="dxa"/>
            <w:tcMar>
              <w:top w:w="120" w:type="dxa"/>
              <w:bottom w:w="120" w:type="dxa"/>
              <w:left w:w="180" w:type="dxa"/>
              <w:right w:w="180" w:type="dxa"/>
            </w:tcMar>
          </w:tcPr>
          <w:p>
            <w:pPr>
              <w:spacing w:after="0" w:line="240" w:lineRule="auto"/>
            </w:pPr>
            <w:r>
              <w:rPr>
                <w:sz w:val="20"/>
                <w:color w:val="334155"/>
              </w:rPr>
              <w:t xml:space="preserve">TypeScript Build Failure on Cloud Deployment (Render)</w:t>
            </w:r>
          </w:p>
        </w:tc>
        <w:tc>
          <w:tcPr>
            <w:tcW w:w="3400" w:type="dxa"/>
            <w:tcMar>
              <w:top w:w="120" w:type="dxa"/>
              <w:bottom w:w="120" w:type="dxa"/>
              <w:left w:w="180" w:type="dxa"/>
              <w:right w:w="180" w:type="dxa"/>
            </w:tcMar>
          </w:tcPr>
          <w:p>
            <w:pPr>
              <w:spacing w:after="0" w:line="240" w:lineRule="auto"/>
            </w:pPr>
            <w:r>
              <w:rPr>
                <w:sz w:val="20"/>
                <w:color w:val="334155"/>
              </w:rPr>
              <w:t xml:space="preserve">In-memory dynamic lookup cache (dynamicQrCache) was typed without the optional metadata property, triggering TS2339 during tsc production build.</w:t>
            </w:r>
          </w:p>
        </w:tc>
        <w:tc>
          <w:tcPr>
            <w:tcW w:w="3600" w:type="dxa"/>
            <w:tcMar>
              <w:top w:w="120" w:type="dxa"/>
              <w:bottom w:w="120" w:type="dxa"/>
              <w:left w:w="180" w:type="dxa"/>
              <w:right w:w="180" w:type="dxa"/>
            </w:tcMar>
          </w:tcPr>
          <w:p>
            <w:pPr>
              <w:spacing w:after="0" w:line="240" w:lineRule="auto"/>
            </w:pPr>
            <w:r>
              <w:rPr>
                <w:sz w:val="20"/>
                <w:color w:val="334155"/>
              </w:rPr>
              <w:t xml:space="preserve">Updated the cache interface to include metadata?: any; and strongly typed dynamic controllers to ensure zero compiler warnings during cloud CI/CD builds.</w:t>
            </w:r>
          </w:p>
        </w:tc>
      </w:tr>
    </w:tbl>
    <w:p>
      <w:pPr>
        <w:spacing w:after="200"/>
      </w:pPr>
    </w:p>
    <w:p>
      <w:pPr>
        <w:pStyle w:val="Heading1"/>
      </w:pPr>
      <w:r>
        <w:t xml:space="preserve">5. Testing &amp; Quality Assurance</w:t>
      </w:r>
    </w:p>
    <w:p>
      <w:r>
        <w:t xml:space="preserve">The application underwent rigorous End-to-End (E2E) testing across all application flows:</w:t>
      </w:r>
    </w:p>
    <w:p>
      <w:pPr>
        <w:pStyle w:val="ListBullet"/>
      </w:pPr>
      <w:r>
        <w:rPr>
          <w:b/>
          <w:color w:val="4F46E5"/>
        </w:rPr>
        <w:t xml:space="preserve">• </w:t>
      </w:r>
      <w:r>
        <w:rPr>
          <w:b/>
          <w:color w:val="0F172A"/>
        </w:rPr>
        <w:t xml:space="preserve">Authentication Suite: </w:t>
      </w:r>
      <w:r>
        <w:rPr>
          <w:color w:val="334155"/>
        </w:rPr>
        <w:t xml:space="preserve">Validated registration, duplicate email rejection, weak password rejection, token expiration, and unauthorized request shielding.</w:t>
      </w:r>
    </w:p>
    <w:p>
      <w:pPr>
        <w:pStyle w:val="ListBullet"/>
      </w:pPr>
      <w:r>
        <w:rPr>
          <w:b/>
          <w:color w:val="4F46E5"/>
        </w:rPr>
        <w:t xml:space="preserve">• </w:t>
      </w:r>
      <w:r>
        <w:rPr>
          <w:b/>
          <w:color w:val="0F172A"/>
        </w:rPr>
        <w:t xml:space="preserve">Physical Scannability Verification: </w:t>
      </w:r>
      <w:r>
        <w:rPr>
          <w:color w:val="334155"/>
        </w:rPr>
        <w:t xml:space="preserve">Every generated QR code style (Square, Rounded, Dots, Classy) and logo placement was tested using physical iOS (Camera App) and Android (Google Lens / Paytm / PhonePe) scanners.</w:t>
      </w:r>
    </w:p>
    <w:p>
      <w:pPr>
        <w:pStyle w:val="ListBullet"/>
      </w:pPr>
      <w:r>
        <w:rPr>
          <w:b/>
          <w:color w:val="4F46E5"/>
        </w:rPr>
        <w:t xml:space="preserve">• </w:t>
      </w:r>
      <w:r>
        <w:rPr>
          <w:b/>
          <w:color w:val="0F172A"/>
        </w:rPr>
        <w:t xml:space="preserve">Dynamic Redirection Accuracy: </w:t>
      </w:r>
      <w:r>
        <w:rPr>
          <w:color w:val="334155"/>
        </w:rPr>
        <w:t xml:space="preserve">Verified 100% redirection reliability on URL codes and verified 1-tap clipboard and mobile intent triggers on Text, Wi-Fi, and UPI.</w:t>
      </w:r>
    </w:p>
    <w:p>
      <w:pPr>
        <w:pStyle w:val="ListBullet"/>
      </w:pPr>
      <w:r>
        <w:rPr>
          <w:b/>
          <w:color w:val="4F46E5"/>
        </w:rPr>
        <w:t xml:space="preserve">• </w:t>
      </w:r>
      <w:r>
        <w:rPr>
          <w:b/>
          <w:color w:val="0F172A"/>
        </w:rPr>
        <w:t xml:space="preserve">Database Integrity: </w:t>
      </w:r>
      <w:r>
        <w:rPr>
          <w:color w:val="334155"/>
        </w:rPr>
        <w:t xml:space="preserve">Verified atomic database transactions ($transaction) so that every scan event creation is permanently synchronized with the scanCount increment.</w:t>
      </w:r>
    </w:p>
    <w:p>
      <w:pPr>
        <w:pStyle w:val="Heading1"/>
      </w:pPr>
      <w:r>
        <w:t xml:space="preserve">6. Conclusion &amp; Key Learning Outcomes</w:t>
      </w:r>
    </w:p>
    <w:p>
      <w:r>
        <w:t xml:space="preserve">This internship task provided hands-on experience in architecting, developing, and deploying a modern SaaS product from end to end. Key competencies mastered include: building clean RESTful APIs with TypeScript and Express, database modeling and relational migrations with Prisma ORM, managing serverless PostgreSQL on Neon, implementing complex client-side Canvas and SVG rendering, optimizing CSS Grid and sticky layouts for flawless UI/UX, and managing production deployments on Vercel and Render.</w:t>
      </w:r>
    </w:p>
    <w:p>
      <w:r>
        <w:t xml:space="preserve">The application is fully operational, publicly accessible, and ready for real-world enterprise utilization.</w:t>
      </w:r>
    </w:p>
    <w:p>
      <w:pPr>
        <w:spacing w:after="300"/>
      </w:pPr>
    </w:p>
    <w:p>
      <w:r>
        <w:rPr>
          <w:b/>
          <w:color w:val="1E1B4B"/>
        </w:rPr>
        <w:t xml:space="preserve">Submitted by: Ritesh Rathva</w:t>
      </w:r>
    </w:p>
    <w:p>
      <w:r>
        <w:rPr>
          <w:i/>
          <w:color w:val="475569"/>
        </w:rPr>
        <w:t xml:space="preserve">Role: Full-Stack Web Development Intern</w:t>
      </w:r>
    </w:p>
    <w:p>
      <w:r>
        <w:rPr>
          <w:color w:val="475569"/>
        </w:rPr>
        <w:t xml:space="preserve">Project: QR Code Generator &amp; Management Platform</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color w:val="334155"/>
      </w:rPr>
    </w:rPrDefault>
    <w:pPrDefault>
      <w:pPr>
        <w:spacing w:after="160" w:line="276" w:lineRule="auto"/>
      </w:pPr>
    </w:pPrDefault>
  </w:docDefaults>
  <w:style w:type="paragraph" w:default="1" w:styleId="Normal">
    <w:name w:val="Normal"/>
  </w:style>
  <w:style w:type="paragraph" w:styleId="Title">
    <w:name w:val="Title"/>
    <w:pPr>
      <w:spacing w:before="240" w:after="120"/>
      <w:jc w:val="center"/>
    </w:pPr>
    <w:rPr>
      <w:rFonts w:ascii="Calibri" w:hAnsi="Calibri"/>
      <w:b/>
      <w:sz w:val="48"/>
      <w:color w:val="1E1B4B"/>
    </w:rPr>
  </w:style>
  <w:style w:type="paragraph" w:styleId="Subtitle">
    <w:name w:val="Subtitle"/>
    <w:pPr>
      <w:spacing w:after="360"/>
      <w:jc w:val="center"/>
    </w:pPr>
    <w:rPr>
      <w:rFonts w:ascii="Calibri" w:hAnsi="Calibri"/>
      <w:sz w:val="24"/>
      <w:color w:val="4F46E5"/>
    </w:rPr>
  </w:style>
  <w:style w:type="paragraph" w:styleId="Heading1">
    <w:name w:val="heading 1"/>
    <w:pPr>
      <w:spacing w:before="360" w:after="140"/>
      <w:pBdr>
        <w:bottom w:val="single" w:sz="12" w:space="4" w:color="4F46E5"/>
      </w:pBdr>
    </w:pPr>
    <w:rPr>
      <w:rFonts w:ascii="Calibri" w:hAnsi="Calibri"/>
      <w:b/>
      <w:sz w:val="32"/>
      <w:color w:val="1E293B"/>
    </w:rPr>
  </w:style>
  <w:style w:type="paragraph" w:styleId="Heading2">
    <w:name w:val="heading 2"/>
    <w:pPr>
      <w:spacing w:before="240" w:after="100"/>
    </w:pPr>
    <w:rPr>
      <w:rFonts w:ascii="Calibri" w:hAnsi="Calibri"/>
      <w:b/>
      <w:sz w:val="26"/>
      <w:color w:val="4338CA"/>
    </w:rPr>
  </w:style>
  <w:style w:type="paragraph" w:styleId="Heading3">
    <w:name w:val="heading 3"/>
    <w:pPr>
      <w:spacing w:before="180" w:after="80"/>
    </w:pPr>
    <w:rPr>
      <w:rFonts w:ascii="Calibri" w:hAnsi="Calibri"/>
      <w:b/>
      <w:sz w:val="22"/>
      <w:color w:val="0F172A"/>
    </w:rPr>
  </w:style>
  <w:style w:type="paragraph" w:styleId="ListBullet">
    <w:name w:val="List Bullet"/>
    <w:pPr>
      <w:spacing w:before="40" w:after="80"/>
      <w:ind w:left="480" w:hanging="240"/>
    </w:pPr>
    <w:rPr>
      <w:sz w:val="21"/>
      <w:color w:val="334155"/>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