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52" w:lineRule="auto"/>
      </w:pPr>
      <w:r>
        <w:rPr>
          <w:rFonts w:ascii="Calibri" w:hAnsi="Calibri" w:eastAsia="Microsoft YaHei"/>
        </w:rPr>
        <w:t>SkyDrop Requirements Analysis</w:t>
      </w:r>
    </w:p>
    <w:p>
      <w:pPr>
        <w:spacing w:line="252" w:lineRule="auto" w:after="100"/>
        <w:snapToGrid w:val="0"/>
      </w:pPr>
      <w:r>
        <w:rPr>
          <w:rFonts w:ascii="Calibri" w:hAnsi="Calibri" w:eastAsia="Microsoft YaHei"/>
          <w:i w:val="0"/>
        </w:rPr>
        <w:t>Software Development Processes   Lab 2</w:t>
      </w:r>
    </w:p>
    <w:p>
      <w:pPr>
        <w:pStyle w:val="Heading1"/>
        <w:keepNext/>
        <w:spacing w:before="200" w:after="100" w:line="252" w:lineRule="auto"/>
      </w:pPr>
      <w:r>
        <w:rPr>
          <w:rFonts w:ascii="Calibri" w:hAnsi="Calibri" w:eastAsia="Microsoft YaHei"/>
        </w:rPr>
        <w:t>Scope and continuity with Lab 1</w:t>
      </w:r>
    </w:p>
    <w:p>
      <w:pPr>
        <w:spacing w:line="252" w:lineRule="auto" w:after="100"/>
        <w:snapToGrid w:val="0"/>
      </w:pPr>
      <w:r>
        <w:rPr>
          <w:rFonts w:ascii="Calibri" w:hAnsi="Calibri" w:eastAsia="Microsoft YaHei"/>
          <w:i w:val="0"/>
        </w:rPr>
        <w:t>Lab 1 identified all groups that might use, fund, regulate, influence or be affected by SkyDrop. This analysis focuses on the Manchester pilot MVP due in nine months. It retains stakeholders who directly use the system, supply critical interfaces or determine safety and compliance conditions. This reduces duplication while keeping requirements, fit criteria and priorities traceable to stakeholder interests.</w:t>
      </w:r>
    </w:p>
    <w:p>
      <w:pPr>
        <w:spacing w:line="252" w:lineRule="auto" w:after="100"/>
        <w:snapToGrid w:val="0"/>
      </w:pPr>
      <w:r>
        <w:rPr>
          <w:rFonts w:ascii="Calibri" w:hAnsi="Calibri" w:eastAsia="Microsoft YaHei"/>
          <w:i w:val="0"/>
        </w:rPr>
        <w:t>The CEO, investors, media, traditional courier companies, general public and other peripheral staff are no longer separate primary requirements sources. The COO represents launch and operational objectives; regulatory and aviation bodies represent public and pilot safety interests. Recipient privacy and access controls retain data-protection needs. If third-party courier handover is later selected, its stakeholders and requirements can be added.</w:t>
      </w:r>
    </w:p>
    <w:p>
      <w:pPr>
        <w:pStyle w:val="Heading1"/>
        <w:keepNext/>
        <w:spacing w:before="200" w:after="100" w:line="252" w:lineRule="auto"/>
      </w:pPr>
      <w:r>
        <w:rPr>
          <w:rFonts w:ascii="Calibri" w:hAnsi="Calibri" w:eastAsia="Microsoft YaHei"/>
        </w:rPr>
        <w:t>Task 1 Eliciting requirements</w:t>
      </w:r>
    </w:p>
    <w:p>
      <w:pPr>
        <w:spacing w:line="252" w:lineRule="auto" w:after="100"/>
        <w:snapToGrid w:val="0"/>
      </w:pPr>
      <w:r>
        <w:rPr>
          <w:rFonts w:ascii="Calibri" w:hAnsi="Calibri" w:eastAsia="Microsoft YaHei"/>
          <w:i w:val="0"/>
        </w:rPr>
        <w:t>The table retains eight core stakeholder groups. A real project would use interviews, observation, workshops, prototypes and joint testing. In this fictional case, brainstorming generates candidate requirements. Each group is linked to 3–5 requirements, with shared requirements recorded once.</w:t>
      </w:r>
    </w:p>
    <w:tbl>
      <w:tblPr>
        <w:tblW w:type="auto" w:w="0"/>
        <w:jc w:val="center"/>
        <w:tblLayout w:type="fixed"/>
        <w:tblLook w:firstColumn="1" w:firstRow="1" w:lastColumn="0" w:lastRow="0" w:noHBand="0" w:noVBand="1" w:val="04A0"/>
        <w:tblLayout w:type="fixed"/>
        <w:tblW w:w="9792" w:type="dxa"/>
      </w:tblPr>
      <w:tblGrid>
        <w:gridCol w:w="2088"/>
        <w:gridCol w:w="6480"/>
        <w:gridCol w:w="1224"/>
      </w:tblGrid>
      <w:tr>
        <w:trPr>
          <w:tblHeader/>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DF3"/>
          </w:tcPr>
          <w:p>
            <w:pPr>
              <w:spacing w:line="252" w:lineRule="auto" w:after="0"/>
              <w:jc w:val="left"/>
              <w:snapToGrid w:val="0"/>
            </w:pPr>
            <w:r>
              <w:t>Core stakeholder</w:t>
            </w:r>
            <w:r>
              <w:rPr>
                <w:rFonts w:ascii="Calibri" w:hAnsi="Calibri" w:eastAsia="Microsoft YaHei"/>
                <w:b/>
                <w:sz w:val="18"/>
              </w:rPr>
            </w:r>
          </w:p>
        </w:tc>
        <w:tc>
          <w:tcPr>
            <w:tcW w:type="dxa" w:w="64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DF3"/>
          </w:tcPr>
          <w:p>
            <w:pPr>
              <w:spacing w:line="252" w:lineRule="auto" w:after="0"/>
              <w:jc w:val="left"/>
              <w:snapToGrid w:val="0"/>
            </w:pPr>
            <w:r>
              <w:t>Interests and elicitation method</w:t>
            </w:r>
            <w:r>
              <w:rPr>
                <w:rFonts w:ascii="Calibri" w:hAnsi="Calibri" w:eastAsia="Microsoft YaHei"/>
                <w:b/>
                <w:sz w:val="18"/>
              </w:rPr>
            </w:r>
          </w:p>
        </w:tc>
        <w:tc>
          <w:tcPr>
            <w:tcW w:type="dxa" w:w="12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DF3"/>
          </w:tcPr>
          <w:p>
            <w:pPr>
              <w:spacing w:line="252" w:lineRule="auto" w:after="0"/>
              <w:jc w:val="left"/>
              <w:snapToGrid w:val="0"/>
            </w:pPr>
            <w:r>
              <w:t>IDs</w:t>
            </w:r>
            <w:r>
              <w:rPr>
                <w:rFonts w:ascii="Calibri" w:hAnsi="Calibri" w:eastAsia="Microsoft YaHei"/>
                <w:b/>
                <w:sz w:val="18"/>
              </w:rPr>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0"/>
              <w:jc w:val="left"/>
              <w:snapToGrid w:val="0"/>
            </w:pPr>
            <w:r>
              <w:t>Recipients</w:t>
            </w:r>
            <w:r>
              <w:rPr>
                <w:rFonts w:ascii="Calibri" w:hAnsi="Calibri" w:eastAsia="Microsoft YaHei"/>
                <w:b w:val="0"/>
                <w:sz w:val="18"/>
              </w:rPr>
            </w:r>
          </w:p>
        </w:tc>
        <w:tc>
          <w:tcPr>
            <w:tcW w:type="dxa" w:w="64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0"/>
              <w:jc w:val="left"/>
              <w:snapToGrid w:val="0"/>
            </w:pPr>
            <w:r>
              <w:t>Tracking, selection, evidence and privacy. Use interviews and mobile/desktop prototype tests.</w:t>
            </w:r>
            <w:r>
              <w:rPr>
                <w:rFonts w:ascii="Calibri" w:hAnsi="Calibri" w:eastAsia="Microsoft YaHei"/>
                <w:b w:val="0"/>
                <w:sz w:val="18"/>
              </w:rPr>
            </w:r>
          </w:p>
        </w:tc>
        <w:tc>
          <w:tcPr>
            <w:tcW w:type="dxa" w:w="12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80" w:lineRule="exact" w:after="0"/>
              <w:jc w:val="left"/>
              <w:snapToGrid w:val="0"/>
            </w:pPr>
            <w:r/>
            <w:r>
              <w:rPr>
                <w:rFonts w:ascii="Calibri" w:hAnsi="Calibri" w:eastAsia="Microsoft YaHei"/>
                <w:b w:val="0"/>
                <w:sz w:val="18"/>
              </w:rPr>
              <w:t>R01–R04 R18</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0"/>
              <w:jc w:val="left"/>
              <w:snapToGrid w:val="0"/>
            </w:pPr>
            <w:r>
              <w:t>Warehouse and fulfilment</w:t>
            </w:r>
            <w:r>
              <w:rPr>
                <w:rFonts w:ascii="Calibri" w:hAnsi="Calibri" w:eastAsia="Microsoft YaHei"/>
                <w:b w:val="0"/>
                <w:sz w:val="18"/>
              </w:rPr>
            </w:r>
          </w:p>
        </w:tc>
        <w:tc>
          <w:tcPr>
            <w:tcW w:type="dxa" w:w="64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0"/>
              <w:jc w:val="left"/>
              <w:snapToGrid w:val="0"/>
            </w:pPr>
            <w:r>
              <w:t>Scanning, drone assignment and dispatch preparation. Observe workflows and test scanning and Bluetooth prototypes.</w:t>
            </w:r>
            <w:r>
              <w:rPr>
                <w:rFonts w:ascii="Calibri" w:hAnsi="Calibri" w:eastAsia="Microsoft YaHei"/>
                <w:b w:val="0"/>
                <w:sz w:val="18"/>
              </w:rPr>
            </w:r>
          </w:p>
        </w:tc>
        <w:tc>
          <w:tcPr>
            <w:tcW w:type="dxa" w:w="12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80" w:lineRule="exact" w:after="0"/>
              <w:jc w:val="left"/>
              <w:snapToGrid w:val="0"/>
            </w:pPr>
            <w:r/>
            <w:r>
              <w:rPr>
                <w:rFonts w:ascii="Calibri" w:hAnsi="Calibri" w:eastAsia="Microsoft YaHei"/>
                <w:b w:val="0"/>
                <w:sz w:val="18"/>
              </w:rPr>
              <w:t>R05–R08 R16</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0"/>
              <w:jc w:val="left"/>
              <w:snapToGrid w:val="0"/>
            </w:pPr>
            <w:r>
              <w:t>COO and operations</w:t>
            </w:r>
            <w:r>
              <w:rPr>
                <w:rFonts w:ascii="Calibri" w:hAnsi="Calibri" w:eastAsia="Microsoft YaHei"/>
                <w:b w:val="0"/>
                <w:sz w:val="18"/>
              </w:rPr>
            </w:r>
          </w:p>
        </w:tc>
        <w:tc>
          <w:tcPr>
            <w:tcW w:type="dxa" w:w="64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0"/>
              <w:jc w:val="left"/>
              <w:snapToGrid w:val="0"/>
            </w:pPr>
            <w:r>
              <w:t>Reliable scheduling, monitoring and exception handling. Use process workshops and incident exercises.</w:t>
            </w:r>
            <w:r>
              <w:rPr>
                <w:rFonts w:ascii="Calibri" w:hAnsi="Calibri" w:eastAsia="Microsoft YaHei"/>
                <w:b w:val="0"/>
                <w:sz w:val="18"/>
              </w:rPr>
            </w:r>
          </w:p>
        </w:tc>
        <w:tc>
          <w:tcPr>
            <w:tcW w:type="dxa" w:w="12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80" w:lineRule="exact" w:after="0"/>
              <w:jc w:val="left"/>
              <w:snapToGrid w:val="0"/>
            </w:pPr>
            <w:r/>
            <w:r>
              <w:rPr>
                <w:rFonts w:ascii="Calibri" w:hAnsi="Calibri" w:eastAsia="Microsoft YaHei"/>
                <w:b w:val="0"/>
                <w:sz w:val="18"/>
              </w:rPr>
              <w:t>R07–R09 R13 R16</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0"/>
              <w:jc w:val="left"/>
              <w:snapToGrid w:val="0"/>
            </w:pPr>
            <w:r>
              <w:t>Maintenance and recovery</w:t>
            </w:r>
            <w:r>
              <w:rPr>
                <w:rFonts w:ascii="Calibri" w:hAnsi="Calibri" w:eastAsia="Microsoft YaHei"/>
                <w:b w:val="0"/>
                <w:sz w:val="18"/>
              </w:rPr>
            </w:r>
          </w:p>
        </w:tc>
        <w:tc>
          <w:tcPr>
            <w:tcW w:type="dxa" w:w="64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0"/>
              <w:jc w:val="left"/>
              <w:snapToGrid w:val="0"/>
            </w:pPr>
            <w:r>
              <w:t>Health, alerts and drone recovery. Review telemetry samples and rehearse recovery.</w:t>
            </w:r>
            <w:r>
              <w:rPr>
                <w:rFonts w:ascii="Calibri" w:hAnsi="Calibri" w:eastAsia="Microsoft YaHei"/>
                <w:b w:val="0"/>
                <w:sz w:val="18"/>
              </w:rPr>
            </w:r>
          </w:p>
        </w:tc>
        <w:tc>
          <w:tcPr>
            <w:tcW w:type="dxa" w:w="12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80" w:lineRule="exact" w:after="0"/>
              <w:jc w:val="left"/>
              <w:snapToGrid w:val="0"/>
            </w:pPr>
            <w:r/>
            <w:r>
              <w:rPr>
                <w:rFonts w:ascii="Calibri" w:hAnsi="Calibri" w:eastAsia="Microsoft YaHei"/>
                <w:b w:val="0"/>
                <w:sz w:val="18"/>
              </w:rPr>
              <w:t>R09–R13</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0"/>
              <w:jc w:val="left"/>
              <w:snapToGrid w:val="0"/>
            </w:pPr>
            <w:r>
              <w:t>Customer support</w:t>
            </w:r>
            <w:r>
              <w:rPr>
                <w:rFonts w:ascii="Calibri" w:hAnsi="Calibri" w:eastAsia="Microsoft YaHei"/>
                <w:b w:val="0"/>
                <w:sz w:val="18"/>
              </w:rPr>
            </w:r>
          </w:p>
        </w:tc>
        <w:tc>
          <w:tcPr>
            <w:tcW w:type="dxa" w:w="64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0"/>
              <w:jc w:val="left"/>
              <w:snapToGrid w:val="0"/>
            </w:pPr>
            <w:r>
              <w:t>Status, photos, history and rejection reasons. Role-play typical enquiries to validate information needs.</w:t>
            </w:r>
            <w:r>
              <w:rPr>
                <w:rFonts w:ascii="Calibri" w:hAnsi="Calibri" w:eastAsia="Microsoft YaHei"/>
                <w:b w:val="0"/>
                <w:sz w:val="18"/>
              </w:rPr>
            </w:r>
          </w:p>
        </w:tc>
        <w:tc>
          <w:tcPr>
            <w:tcW w:type="dxa" w:w="12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80" w:lineRule="exact" w:after="0"/>
              <w:jc w:val="left"/>
              <w:snapToGrid w:val="0"/>
            </w:pPr>
            <w:r/>
            <w:r>
              <w:rPr>
                <w:rFonts w:ascii="Calibri" w:hAnsi="Calibri" w:eastAsia="Microsoft YaHei"/>
                <w:b w:val="0"/>
                <w:sz w:val="18"/>
              </w:rPr>
              <w:t>R03 R04 R12 R16 R17</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0"/>
              <w:jc w:val="left"/>
              <w:snapToGrid w:val="0"/>
            </w:pPr>
            <w:r>
              <w:t>Retailer</w:t>
            </w:r>
            <w:r>
              <w:rPr>
                <w:rFonts w:ascii="Calibri" w:hAnsi="Calibri" w:eastAsia="Microsoft YaHei"/>
                <w:b w:val="0"/>
                <w:sz w:val="18"/>
              </w:rPr>
            </w:r>
          </w:p>
        </w:tc>
        <w:tc>
          <w:tcPr>
            <w:tcW w:type="dxa" w:w="64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0"/>
              <w:jc w:val="left"/>
              <w:snapToGrid w:val="0"/>
            </w:pPr>
            <w:r>
              <w:t>Reliable status and delivery evidence. Use contract analysis, API workshops and joint acceptance.</w:t>
            </w:r>
            <w:r>
              <w:rPr>
                <w:rFonts w:ascii="Calibri" w:hAnsi="Calibri" w:eastAsia="Microsoft YaHei"/>
                <w:b w:val="0"/>
                <w:sz w:val="18"/>
              </w:rPr>
            </w:r>
          </w:p>
        </w:tc>
        <w:tc>
          <w:tcPr>
            <w:tcW w:type="dxa" w:w="12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80" w:lineRule="exact" w:after="0"/>
              <w:jc w:val="left"/>
              <w:snapToGrid w:val="0"/>
            </w:pPr>
            <w:r/>
            <w:r>
              <w:rPr>
                <w:rFonts w:ascii="Calibri" w:hAnsi="Calibri" w:eastAsia="Microsoft YaHei"/>
                <w:b w:val="0"/>
                <w:sz w:val="18"/>
              </w:rPr>
              <w:t>R14–R16 R20</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0"/>
              <w:jc w:val="left"/>
              <w:snapToGrid w:val="0"/>
            </w:pPr>
            <w:r>
              <w:t>Drone manufacturer</w:t>
            </w:r>
            <w:r>
              <w:rPr>
                <w:rFonts w:ascii="Calibri" w:hAnsi="Calibri" w:eastAsia="Microsoft YaHei"/>
                <w:b w:val="0"/>
                <w:sz w:val="18"/>
              </w:rPr>
            </w:r>
          </w:p>
        </w:tc>
        <w:tc>
          <w:tcPr>
            <w:tcW w:type="dxa" w:w="64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0"/>
              <w:jc w:val="left"/>
              <w:snapToGrid w:val="0"/>
            </w:pPr>
            <w:r>
              <w:t>Compatible telemetry, Bluetooth and command interfaces. Review protocols and run simulator and field integration tests.</w:t>
            </w:r>
            <w:r>
              <w:rPr>
                <w:rFonts w:ascii="Calibri" w:hAnsi="Calibri" w:eastAsia="Microsoft YaHei"/>
                <w:b w:val="0"/>
                <w:sz w:val="18"/>
              </w:rPr>
            </w:r>
          </w:p>
        </w:tc>
        <w:tc>
          <w:tcPr>
            <w:tcW w:type="dxa" w:w="12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80" w:lineRule="exact" w:after="0"/>
              <w:jc w:val="left"/>
              <w:snapToGrid w:val="0"/>
            </w:pPr>
            <w:r/>
            <w:r>
              <w:rPr>
                <w:rFonts w:ascii="Calibri" w:hAnsi="Calibri" w:eastAsia="Microsoft YaHei"/>
                <w:b w:val="0"/>
                <w:sz w:val="18"/>
              </w:rPr>
              <w:t>R06 R09 R13 R21</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0"/>
              <w:jc w:val="left"/>
              <w:snapToGrid w:val="0"/>
            </w:pPr>
            <w:r>
              <w:t>Regulatory and aviation bodies</w:t>
            </w:r>
            <w:r>
              <w:rPr>
                <w:rFonts w:ascii="Calibri" w:hAnsi="Calibri" w:eastAsia="Microsoft YaHei"/>
                <w:b w:val="0"/>
                <w:sz w:val="18"/>
              </w:rPr>
            </w:r>
          </w:p>
        </w:tc>
        <w:tc>
          <w:tcPr>
            <w:tcW w:type="dxa" w:w="64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0"/>
              <w:jc w:val="left"/>
              <w:snapToGrid w:val="0"/>
            </w:pPr>
            <w:r>
              <w:t>Safe, lawful operation and traceable emergency actions. Review licence conditions and conduct tabletop exercises.</w:t>
            </w:r>
            <w:r>
              <w:rPr>
                <w:rFonts w:ascii="Calibri" w:hAnsi="Calibri" w:eastAsia="Microsoft YaHei"/>
                <w:b w:val="0"/>
                <w:sz w:val="18"/>
              </w:rPr>
            </w:r>
          </w:p>
        </w:tc>
        <w:tc>
          <w:tcPr>
            <w:tcW w:type="dxa" w:w="12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80" w:lineRule="exact" w:after="0"/>
              <w:jc w:val="left"/>
              <w:snapToGrid w:val="0"/>
            </w:pPr>
            <w:r/>
            <w:r>
              <w:rPr>
                <w:rFonts w:ascii="Calibri" w:hAnsi="Calibri" w:eastAsia="Microsoft YaHei"/>
                <w:b w:val="0"/>
                <w:sz w:val="18"/>
              </w:rPr>
              <w:t>R07 R08 R13 R17</w:t>
            </w:r>
          </w:p>
        </w:tc>
      </w:tr>
    </w:tbl>
    <w:p>
      <w:r>
        <w:br w:type="page"/>
      </w:r>
    </w:p>
    <w:p>
      <w:pPr>
        <w:pStyle w:val="Heading1"/>
        <w:keepNext/>
        <w:spacing w:before="200" w:after="100" w:line="252" w:lineRule="auto"/>
      </w:pPr>
      <w:r>
        <w:rPr>
          <w:rFonts w:ascii="Calibri" w:hAnsi="Calibri" w:eastAsia="Microsoft YaHei"/>
        </w:rPr>
        <w:t>Tasks 2 and 3 Customer and dispatch requirements</w:t>
      </w:r>
    </w:p>
    <w:p>
      <w:pPr>
        <w:spacing w:line="252" w:lineRule="auto" w:after="100"/>
        <w:snapToGrid w:val="0"/>
      </w:pPr>
      <w:r>
        <w:rPr>
          <w:rFonts w:ascii="Calibri" w:hAnsi="Calibri" w:eastAsia="Microsoft YaHei"/>
          <w:i w:val="0"/>
        </w:rPr>
        <w:t>F = functional; NF = non-functional. E = explicit in the case; D = derived; U = unresolved detail. M, S and W mean Must, Should and Won’t Have. Fit criteria are proposed checks, not completed test results.</w:t>
      </w:r>
    </w:p>
    <w:p>
      <w:pPr>
        <w:pStyle w:val="Heading2"/>
        <w:keepNext/>
        <w:spacing w:before="200" w:after="100" w:line="252" w:lineRule="auto"/>
      </w:pPr>
      <w:r>
        <w:rPr>
          <w:rFonts w:ascii="Calibri" w:hAnsi="Calibri" w:eastAsia="Microsoft YaHei"/>
        </w:rPr>
        <w:t>R01 Customer interface</w:t>
      </w:r>
    </w:p>
    <w:p>
      <w:pPr>
        <w:spacing w:line="252" w:lineRule="auto" w:after="100"/>
        <w:snapToGrid w:val="0"/>
      </w:pPr>
      <w:r>
        <w:rPr>
          <w:b/>
        </w:rPr>
        <w:t xml:space="preserve">NF / E / M  </w:t>
      </w:r>
      <w:r>
        <w:t>Provide a customer website usable on mobile and desktop browsers.</w:t>
      </w:r>
    </w:p>
    <w:p>
      <w:pPr>
        <w:spacing w:line="252" w:lineRule="auto" w:after="100"/>
        <w:snapToGrid w:val="0"/>
      </w:pPr>
      <w:r>
        <w:rPr>
          <w:b/>
        </w:rPr>
        <w:t xml:space="preserve">Fit criterion: </w:t>
      </w:r>
      <w:r>
        <w:t>Complete location selection, tracking and photo viewing on the agreed devices and browsers, with no critical control failure or clipped content.</w:t>
      </w:r>
    </w:p>
    <w:p>
      <w:pPr>
        <w:spacing w:line="252" w:lineRule="auto" w:after="140"/>
        <w:snapToGrid w:val="0"/>
      </w:pPr>
      <w:r>
        <w:rPr>
          <w:rFonts w:ascii="Calibri" w:hAnsi="Calibri" w:eastAsia="Microsoft YaHei"/>
          <w:i/>
          <w:sz w:val="18"/>
        </w:rPr>
        <w:t>Case p. 5; see R23 for the separate app.</w:t>
      </w:r>
    </w:p>
    <w:p>
      <w:pPr>
        <w:pStyle w:val="Heading2"/>
        <w:keepNext/>
        <w:spacing w:before="200" w:after="100" w:line="252" w:lineRule="auto"/>
      </w:pPr>
      <w:r>
        <w:rPr>
          <w:rFonts w:ascii="Calibri" w:hAnsi="Calibri" w:eastAsia="Microsoft YaHei"/>
        </w:rPr>
        <w:t>R02 Drop-off selection</w:t>
      </w:r>
    </w:p>
    <w:p>
      <w:pPr>
        <w:spacing w:line="252" w:lineRule="auto" w:after="100"/>
        <w:snapToGrid w:val="0"/>
      </w:pPr>
      <w:r>
        <w:rPr>
          <w:b/>
        </w:rPr>
        <w:t xml:space="preserve">F / E / M  </w:t>
      </w:r>
      <w:r>
        <w:t>Convert an address to candidate GPS coordinates and allow recipients to select an exact point using maps and satellite imagery.</w:t>
      </w:r>
    </w:p>
    <w:p>
      <w:pPr>
        <w:spacing w:line="252" w:lineRule="auto" w:after="100"/>
        <w:snapToGrid w:val="0"/>
      </w:pPr>
      <w:r>
        <w:rPr>
          <w:b/>
        </w:rPr>
        <w:t xml:space="preserve">Fit criterion: </w:t>
      </w:r>
      <w:r>
        <w:t>A known address resolves correctly; the saved point matches the order coordinates; unclear addresses require clarification.</w:t>
      </w:r>
    </w:p>
    <w:p>
      <w:pPr>
        <w:spacing w:line="252" w:lineRule="auto" w:after="140"/>
        <w:snapToGrid w:val="0"/>
      </w:pPr>
      <w:r>
        <w:rPr>
          <w:rFonts w:ascii="Calibri" w:hAnsi="Calibri" w:eastAsia="Microsoft YaHei"/>
          <w:i/>
          <w:sz w:val="18"/>
        </w:rPr>
        <w:t>Case pp. 1, 5–6.</w:t>
      </w:r>
    </w:p>
    <w:p>
      <w:pPr>
        <w:pStyle w:val="Heading2"/>
        <w:keepNext/>
        <w:spacing w:before="200" w:after="100" w:line="252" w:lineRule="auto"/>
      </w:pPr>
      <w:r>
        <w:rPr>
          <w:rFonts w:ascii="Calibri" w:hAnsi="Calibri" w:eastAsia="Microsoft YaHei"/>
        </w:rPr>
        <w:t>R03 Parcel tracking</w:t>
      </w:r>
    </w:p>
    <w:p>
      <w:pPr>
        <w:spacing w:line="252" w:lineRule="auto" w:after="100"/>
        <w:snapToGrid w:val="0"/>
      </w:pPr>
      <w:r>
        <w:rPr>
          <w:b/>
        </w:rPr>
        <w:t xml:space="preserve">F / E / M  </w:t>
      </w:r>
      <w:r>
        <w:t>Show recipients the current status and recorded exceptions for their own deliveries.</w:t>
      </w:r>
    </w:p>
    <w:p>
      <w:pPr>
        <w:spacing w:line="252" w:lineRule="auto" w:after="100"/>
        <w:snapToGrid w:val="0"/>
      </w:pPr>
      <w:r>
        <w:rPr>
          <w:b/>
        </w:rPr>
        <w:t xml:space="preserve">Fit criterion: </w:t>
      </w:r>
      <w:r>
        <w:t>Inject depot-received, dispatched, delivered and failed events. The interface shows the corresponding status; failure must not appear as delivered.</w:t>
      </w:r>
    </w:p>
    <w:p>
      <w:pPr>
        <w:spacing w:line="252" w:lineRule="auto" w:after="140"/>
        <w:snapToGrid w:val="0"/>
      </w:pPr>
      <w:r>
        <w:rPr>
          <w:rFonts w:ascii="Calibri" w:hAnsi="Calibri" w:eastAsia="Microsoft YaHei"/>
          <w:i/>
          <w:sz w:val="18"/>
        </w:rPr>
        <w:t>Case pp. 1, 5.</w:t>
      </w:r>
    </w:p>
    <w:p>
      <w:pPr>
        <w:pStyle w:val="Heading2"/>
        <w:keepNext/>
        <w:spacing w:before="200" w:after="100" w:line="252" w:lineRule="auto"/>
      </w:pPr>
      <w:r>
        <w:rPr>
          <w:rFonts w:ascii="Calibri" w:hAnsi="Calibri" w:eastAsia="Microsoft YaHei"/>
        </w:rPr>
        <w:t>R04 Delivery photographs</w:t>
      </w:r>
    </w:p>
    <w:p>
      <w:pPr>
        <w:spacing w:line="252" w:lineRule="auto" w:after="100"/>
        <w:snapToGrid w:val="0"/>
      </w:pPr>
      <w:r>
        <w:rPr>
          <w:b/>
        </w:rPr>
        <w:t xml:space="preserve">F / E / M  </w:t>
      </w:r>
      <w:r>
        <w:t>Show recipients the proof-of-delivery photograph for the correct order.</w:t>
      </w:r>
    </w:p>
    <w:p>
      <w:pPr>
        <w:spacing w:line="252" w:lineRule="auto" w:after="100"/>
        <w:snapToGrid w:val="0"/>
      </w:pPr>
      <w:r>
        <w:rPr>
          <w:b/>
        </w:rPr>
        <w:t xml:space="preserve">Fit criterion: </w:t>
      </w:r>
      <w:r>
        <w:t>An uploaded photo appears only on its matching order. A delayed photo is shown as pending, without substituting another image.</w:t>
      </w:r>
    </w:p>
    <w:p>
      <w:pPr>
        <w:spacing w:line="252" w:lineRule="auto" w:after="140"/>
        <w:snapToGrid w:val="0"/>
      </w:pPr>
      <w:r>
        <w:rPr>
          <w:rFonts w:ascii="Calibri" w:hAnsi="Calibri" w:eastAsia="Microsoft YaHei"/>
          <w:i/>
          <w:sz w:val="18"/>
        </w:rPr>
        <w:t>Case pp. 1, 5.</w:t>
      </w:r>
    </w:p>
    <w:p>
      <w:pPr>
        <w:pStyle w:val="Heading2"/>
        <w:keepNext/>
        <w:spacing w:before="200" w:after="100" w:line="252" w:lineRule="auto"/>
      </w:pPr>
      <w:r>
        <w:rPr>
          <w:rFonts w:ascii="Calibri" w:hAnsi="Calibri" w:eastAsia="Microsoft YaHei"/>
        </w:rPr>
        <w:t>R05 Depot scanning</w:t>
      </w:r>
    </w:p>
    <w:p>
      <w:pPr>
        <w:spacing w:line="252" w:lineRule="auto" w:after="100"/>
        <w:snapToGrid w:val="0"/>
      </w:pPr>
      <w:r>
        <w:rPr>
          <w:b/>
        </w:rPr>
        <w:t xml:space="preserve">F / E / M  </w:t>
      </w:r>
      <w:r>
        <w:t>Record parcels entering and leaving the depot by scanning their identifiers.</w:t>
      </w:r>
    </w:p>
    <w:p>
      <w:pPr>
        <w:spacing w:line="252" w:lineRule="auto" w:after="100"/>
        <w:snapToGrid w:val="0"/>
      </w:pPr>
      <w:r>
        <w:rPr>
          <w:b/>
        </w:rPr>
        <w:t xml:space="preserve">Fit criterion: </w:t>
      </w:r>
      <w:r>
        <w:t>Scan a sample parcel on entry and exit; both timestamped events are retrievable. Repeated scans do not create duplicate parcels.</w:t>
      </w:r>
    </w:p>
    <w:p>
      <w:pPr>
        <w:spacing w:line="252" w:lineRule="auto" w:after="140"/>
        <w:snapToGrid w:val="0"/>
      </w:pPr>
      <w:r>
        <w:rPr>
          <w:rFonts w:ascii="Calibri" w:hAnsi="Calibri" w:eastAsia="Microsoft YaHei"/>
          <w:i/>
          <w:sz w:val="18"/>
        </w:rPr>
        <w:t>Case p. 5.</w:t>
      </w:r>
    </w:p>
    <w:p>
      <w:pPr>
        <w:pStyle w:val="Heading2"/>
        <w:keepNext/>
        <w:spacing w:before="200" w:after="100" w:line="252" w:lineRule="auto"/>
      </w:pPr>
      <w:r>
        <w:rPr>
          <w:rFonts w:ascii="Calibri" w:hAnsi="Calibri" w:eastAsia="Microsoft YaHei"/>
        </w:rPr>
        <w:t>R06 Assignment and Bluetooth programming</w:t>
      </w:r>
    </w:p>
    <w:p>
      <w:pPr>
        <w:spacing w:line="252" w:lineRule="auto" w:after="100"/>
        <w:snapToGrid w:val="0"/>
      </w:pPr>
      <w:r>
        <w:rPr>
          <w:b/>
        </w:rPr>
        <w:t xml:space="preserve">F / E D / M  </w:t>
      </w:r>
      <w:r>
        <w:t>Associate the parcel, approved coordinates and drone, and write the drop-off point through Bluetooth.</w:t>
      </w:r>
    </w:p>
    <w:p>
      <w:pPr>
        <w:spacing w:line="252" w:lineRule="auto" w:after="100"/>
        <w:snapToGrid w:val="0"/>
      </w:pPr>
      <w:r>
        <w:rPr>
          <w:b/>
        </w:rPr>
        <w:t xml:space="preserve">Fit criterion: </w:t>
      </w:r>
      <w:r>
        <w:t>The correct drone receives the correct coordinates. A failed write or conflicting assignment blocks dispatch and produces a clear message.</w:t>
      </w:r>
    </w:p>
    <w:p>
      <w:pPr>
        <w:spacing w:line="252" w:lineRule="auto" w:after="140"/>
        <w:snapToGrid w:val="0"/>
      </w:pPr>
      <w:r>
        <w:rPr>
          <w:rFonts w:ascii="Calibri" w:hAnsi="Calibri" w:eastAsia="Microsoft YaHei"/>
          <w:i/>
          <w:sz w:val="18"/>
        </w:rPr>
        <w:t>Case pp. 4–5; conflict handling is derived.</w:t>
      </w:r>
    </w:p>
    <w:p>
      <w:r>
        <w:br w:type="page"/>
      </w:r>
    </w:p>
    <w:p>
      <w:pPr>
        <w:pStyle w:val="Heading1"/>
        <w:keepNext/>
        <w:spacing w:before="200" w:after="100" w:line="252" w:lineRule="auto"/>
      </w:pPr>
      <w:r>
        <w:rPr>
          <w:rFonts w:ascii="Calibri" w:hAnsi="Calibri" w:eastAsia="Microsoft YaHei"/>
        </w:rPr>
        <w:t>Tasks 2 and 3 Safety monitoring and maintenance</w:t>
      </w:r>
    </w:p>
    <w:p>
      <w:pPr>
        <w:pStyle w:val="Heading2"/>
        <w:keepNext/>
        <w:spacing w:before="200" w:after="100" w:line="252" w:lineRule="auto"/>
      </w:pPr>
      <w:r>
        <w:rPr>
          <w:rFonts w:ascii="Calibri" w:hAnsi="Calibri" w:eastAsia="Microsoft YaHei"/>
        </w:rPr>
        <w:t>R07 Delivery eligibility</w:t>
      </w:r>
    </w:p>
    <w:p>
      <w:pPr>
        <w:spacing w:line="252" w:lineRule="auto" w:after="100"/>
        <w:snapToGrid w:val="0"/>
      </w:pPr>
      <w:r>
        <w:rPr>
          <w:b/>
        </w:rPr>
        <w:t xml:space="preserve">F / E U / M  </w:t>
      </w:r>
      <w:r>
        <w:t>Permit dispatch only to ground-level points within the active service range and outside the airport Flight Restricted Zone.</w:t>
      </w:r>
    </w:p>
    <w:p>
      <w:pPr>
        <w:spacing w:line="252" w:lineRule="auto" w:after="100"/>
        <w:snapToGrid w:val="0"/>
      </w:pPr>
      <w:r>
        <w:rPr>
          <w:b/>
        </w:rPr>
        <w:t xml:space="preserve">Fit criterion: </w:t>
      </w:r>
      <w:r>
        <w:t>Test valid, invalid and boundary locations. Balconies, roofs, out-of-range and restricted-zone points are rejected or held for review.</w:t>
      </w:r>
    </w:p>
    <w:p>
      <w:pPr>
        <w:spacing w:line="252" w:lineRule="auto" w:after="140"/>
        <w:snapToGrid w:val="0"/>
      </w:pPr>
      <w:r>
        <w:rPr>
          <w:rFonts w:ascii="Calibri" w:hAnsi="Calibri" w:eastAsia="Microsoft YaHei"/>
          <w:i/>
          <w:sz w:val="18"/>
        </w:rPr>
        <w:t>Case pp. 3, 6; ground verification and wind policy remain open.</w:t>
      </w:r>
    </w:p>
    <w:p>
      <w:pPr>
        <w:pStyle w:val="Heading2"/>
        <w:keepNext/>
        <w:spacing w:before="200" w:after="100" w:line="252" w:lineRule="auto"/>
      </w:pPr>
      <w:r>
        <w:rPr>
          <w:rFonts w:ascii="Calibri" w:hAnsi="Calibri" w:eastAsia="Microsoft YaHei"/>
        </w:rPr>
        <w:t>R08 Daylight checks</w:t>
      </w:r>
    </w:p>
    <w:p>
      <w:pPr>
        <w:spacing w:line="252" w:lineRule="auto" w:after="100"/>
        <w:snapToGrid w:val="0"/>
      </w:pPr>
      <w:r>
        <w:rPr>
          <w:b/>
        </w:rPr>
        <w:t xml:space="preserve">F / E U / M  </w:t>
      </w:r>
      <w:r>
        <w:t>Permit dispatch only when the drone can complete delivery and return before dusk.</w:t>
      </w:r>
    </w:p>
    <w:p>
      <w:pPr>
        <w:spacing w:line="252" w:lineRule="auto" w:after="100"/>
        <w:snapToGrid w:val="0"/>
      </w:pPr>
      <w:r>
        <w:rPr>
          <w:b/>
        </w:rPr>
        <w:t xml:space="preserve">Fit criterion: </w:t>
      </w:r>
      <w:r>
        <w:t>Test winter and summer scenarios. Reject when remaining daylight is less than the estimated round trip plus the approved margin.</w:t>
      </w:r>
    </w:p>
    <w:p>
      <w:pPr>
        <w:spacing w:line="252" w:lineRule="auto" w:after="140"/>
        <w:snapToGrid w:val="0"/>
      </w:pPr>
      <w:r>
        <w:rPr>
          <w:rFonts w:ascii="Calibri" w:hAnsi="Calibri" w:eastAsia="Microsoft YaHei"/>
          <w:i/>
          <w:sz w:val="18"/>
        </w:rPr>
        <w:t>Case pp. 4–6; estimates and safety margins need agreement.</w:t>
      </w:r>
    </w:p>
    <w:p>
      <w:pPr>
        <w:pStyle w:val="Heading2"/>
        <w:keepNext/>
        <w:spacing w:before="200" w:after="100" w:line="252" w:lineRule="auto"/>
      </w:pPr>
      <w:r>
        <w:rPr>
          <w:rFonts w:ascii="Calibri" w:hAnsi="Calibri" w:eastAsia="Microsoft YaHei"/>
        </w:rPr>
        <w:t>R09 Telemetry and monitoring</w:t>
      </w:r>
    </w:p>
    <w:p>
      <w:pPr>
        <w:spacing w:line="252" w:lineRule="auto" w:after="100"/>
        <w:snapToGrid w:val="0"/>
      </w:pPr>
      <w:r>
        <w:rPr>
          <w:b/>
        </w:rPr>
        <w:t xml:space="preserve">F / E / M  </w:t>
      </w:r>
      <w:r>
        <w:t>Receive, store and display drone location, heading, altitude, airspeed, health status and data timestamps.</w:t>
      </w:r>
    </w:p>
    <w:p>
      <w:pPr>
        <w:spacing w:line="252" w:lineRule="auto" w:after="100"/>
        <w:snapToGrid w:val="0"/>
      </w:pPr>
      <w:r>
        <w:rPr>
          <w:b/>
        </w:rPr>
        <w:t xml:space="preserve">Fit criterion: </w:t>
      </w:r>
      <w:r>
        <w:t>Send valid, duplicate and out-of-order samples; preserve the correct latest data. After updates stop for the agreed threshold, mark readings as stale.</w:t>
      </w:r>
    </w:p>
    <w:p>
      <w:pPr>
        <w:spacing w:line="252" w:lineRule="auto" w:after="140"/>
        <w:snapToGrid w:val="0"/>
      </w:pPr>
      <w:r>
        <w:rPr>
          <w:rFonts w:ascii="Calibri" w:hAnsi="Calibri" w:eastAsia="Microsoft YaHei"/>
          <w:i/>
          <w:sz w:val="18"/>
        </w:rPr>
        <w:t>Case pp. 3–5; stale-data indication is derived.</w:t>
      </w:r>
    </w:p>
    <w:p>
      <w:pPr>
        <w:pStyle w:val="Heading2"/>
        <w:keepNext/>
        <w:spacing w:before="200" w:after="100" w:line="252" w:lineRule="auto"/>
      </w:pPr>
      <w:r>
        <w:rPr>
          <w:rFonts w:ascii="Calibri" w:hAnsi="Calibri" w:eastAsia="Microsoft YaHei"/>
        </w:rPr>
        <w:t>R10 Health information</w:t>
      </w:r>
    </w:p>
    <w:p>
      <w:pPr>
        <w:spacing w:line="252" w:lineRule="auto" w:after="100"/>
        <w:snapToGrid w:val="0"/>
      </w:pPr>
      <w:r>
        <w:rPr>
          <w:b/>
        </w:rPr>
        <w:t xml:space="preserve">F / E / M  </w:t>
      </w:r>
      <w:r>
        <w:t>Allow maintenance staff to inspect current and historical health data, including battery deterioration.</w:t>
      </w:r>
    </w:p>
    <w:p>
      <w:pPr>
        <w:spacing w:line="252" w:lineRule="auto" w:after="100"/>
        <w:snapToGrid w:val="0"/>
      </w:pPr>
      <w:r>
        <w:rPr>
          <w:b/>
        </w:rPr>
        <w:t xml:space="preserve">Fit criterion: </w:t>
      </w:r>
      <w:r>
        <w:t>Load known battery data and motor-fault events; staff retrieve the correct values and event sequence.</w:t>
      </w:r>
    </w:p>
    <w:p>
      <w:pPr>
        <w:spacing w:line="252" w:lineRule="auto" w:after="140"/>
        <w:snapToGrid w:val="0"/>
      </w:pPr>
      <w:r>
        <w:rPr>
          <w:rFonts w:ascii="Calibri" w:hAnsi="Calibri" w:eastAsia="Microsoft YaHei"/>
          <w:i/>
          <w:sz w:val="18"/>
        </w:rPr>
        <w:t>Case p. 4.</w:t>
      </w:r>
    </w:p>
    <w:p>
      <w:pPr>
        <w:pStyle w:val="Heading2"/>
        <w:keepNext/>
        <w:spacing w:before="200" w:after="100" w:line="252" w:lineRule="auto"/>
      </w:pPr>
      <w:r>
        <w:rPr>
          <w:rFonts w:ascii="Calibri" w:hAnsi="Calibri" w:eastAsia="Microsoft YaHei"/>
        </w:rPr>
        <w:t>R11 Serious-fault alerts</w:t>
      </w:r>
    </w:p>
    <w:p>
      <w:pPr>
        <w:spacing w:line="252" w:lineRule="auto" w:after="100"/>
        <w:snapToGrid w:val="0"/>
      </w:pPr>
      <w:r>
        <w:rPr>
          <w:b/>
        </w:rPr>
        <w:t xml:space="preserve">F / E U / M  </w:t>
      </w:r>
      <w:r>
        <w:t>Notify maintenance of a serious fault or forced landing and show the last known location and its time.</w:t>
      </w:r>
    </w:p>
    <w:p>
      <w:pPr>
        <w:spacing w:line="252" w:lineRule="auto" w:after="100"/>
        <w:snapToGrid w:val="0"/>
      </w:pPr>
      <w:r>
        <w:rPr>
          <w:b/>
        </w:rPr>
        <w:t xml:space="preserve">Fit criterion: </w:t>
      </w:r>
      <w:r>
        <w:t>Inject a serious fault. An alert containing drone ID, coordinates and timestamp arrives within the agreed limit; missing new coordinates are explicit.</w:t>
      </w:r>
    </w:p>
    <w:p>
      <w:pPr>
        <w:spacing w:line="252" w:lineRule="auto" w:after="140"/>
        <w:snapToGrid w:val="0"/>
      </w:pPr>
      <w:r>
        <w:rPr>
          <w:rFonts w:ascii="Calibri" w:hAnsi="Calibri" w:eastAsia="Microsoft YaHei"/>
          <w:i/>
          <w:sz w:val="18"/>
        </w:rPr>
        <w:t>Case pp. 4–5; the alert limit needs agreement.</w:t>
      </w:r>
    </w:p>
    <w:p>
      <w:pPr>
        <w:pStyle w:val="Heading2"/>
        <w:keepNext/>
        <w:spacing w:before="200" w:after="100" w:line="252" w:lineRule="auto"/>
      </w:pPr>
      <w:r>
        <w:rPr>
          <w:rFonts w:ascii="Calibri" w:hAnsi="Calibri" w:eastAsia="Microsoft YaHei"/>
        </w:rPr>
        <w:t>R12 Journey history</w:t>
      </w:r>
    </w:p>
    <w:p>
      <w:pPr>
        <w:spacing w:line="252" w:lineRule="auto" w:after="100"/>
        <w:snapToGrid w:val="0"/>
      </w:pPr>
      <w:r>
        <w:rPr>
          <w:b/>
        </w:rPr>
        <w:t xml:space="preserve">F / E / M  </w:t>
      </w:r>
      <w:r>
        <w:t>Allow authorised staff to inspect past journeys, delivery status and photographs.</w:t>
      </w:r>
    </w:p>
    <w:p>
      <w:pPr>
        <w:spacing w:line="252" w:lineRule="auto" w:after="100"/>
        <w:snapToGrid w:val="0"/>
      </w:pPr>
      <w:r>
        <w:rPr>
          <w:b/>
        </w:rPr>
        <w:t xml:space="preserve">Fit criterion: </w:t>
      </w:r>
      <w:r>
        <w:t>Retrieve the correct timeline, location records and photos for a known order and drone, including an abandoned delivery.</w:t>
      </w:r>
    </w:p>
    <w:p>
      <w:pPr>
        <w:spacing w:line="252" w:lineRule="auto" w:after="140"/>
        <w:snapToGrid w:val="0"/>
      </w:pPr>
      <w:r>
        <w:rPr>
          <w:rFonts w:ascii="Calibri" w:hAnsi="Calibri" w:eastAsia="Microsoft YaHei"/>
          <w:i/>
          <w:sz w:val="18"/>
        </w:rPr>
        <w:t>Case p. 5.</w:t>
      </w:r>
    </w:p>
    <w:p>
      <w:r>
        <w:br w:type="page"/>
      </w:r>
    </w:p>
    <w:p>
      <w:pPr>
        <w:pStyle w:val="Heading1"/>
        <w:keepNext/>
        <w:spacing w:before="200" w:after="100" w:line="252" w:lineRule="auto"/>
      </w:pPr>
      <w:r>
        <w:rPr>
          <w:rFonts w:ascii="Calibri" w:hAnsi="Calibri" w:eastAsia="Microsoft YaHei"/>
        </w:rPr>
        <w:t>Tasks 2 and 3 Emergency integration and data protection</w:t>
      </w:r>
    </w:p>
    <w:p>
      <w:pPr>
        <w:pStyle w:val="Heading2"/>
        <w:keepNext/>
        <w:spacing w:before="200" w:after="100" w:line="252" w:lineRule="auto"/>
      </w:pPr>
      <w:r>
        <w:rPr>
          <w:rFonts w:ascii="Calibri" w:hAnsi="Calibri" w:eastAsia="Microsoft YaHei"/>
        </w:rPr>
        <w:t>R13 Emergency commands</w:t>
      </w:r>
    </w:p>
    <w:p>
      <w:pPr>
        <w:spacing w:line="252" w:lineRule="auto" w:after="100"/>
        <w:snapToGrid w:val="0"/>
      </w:pPr>
      <w:r>
        <w:rPr>
          <w:b/>
        </w:rPr>
        <w:t xml:space="preserve">F / E D / M  </w:t>
      </w:r>
      <w:r>
        <w:t>Allow authorised operations staff to send Return to Base or Land Immediately commands and distinguish queued, acknowledged and failed states.</w:t>
      </w:r>
    </w:p>
    <w:p>
      <w:pPr>
        <w:spacing w:line="252" w:lineRule="auto" w:after="100"/>
        <w:snapToGrid w:val="0"/>
      </w:pPr>
      <w:r>
        <w:rPr>
          <w:b/>
        </w:rPr>
        <w:t xml:space="preserve">Fit criterion: </w:t>
      </w:r>
      <w:r>
        <w:t>Simulator and field tests address only the intended drone. Timeouts or missing acknowledgements cause a clear alert; duplicate messages are handled safely.</w:t>
      </w:r>
    </w:p>
    <w:p>
      <w:pPr>
        <w:spacing w:line="252" w:lineRule="auto" w:after="140"/>
        <w:snapToGrid w:val="0"/>
      </w:pPr>
      <w:r>
        <w:rPr>
          <w:rFonts w:ascii="Calibri" w:hAnsi="Calibri" w:eastAsia="Microsoft YaHei"/>
          <w:i/>
          <w:sz w:val="18"/>
        </w:rPr>
        <w:t>Case p. 4; acknowledgement and timeout mechanisms require manufacturer agreement.</w:t>
      </w:r>
    </w:p>
    <w:p>
      <w:pPr>
        <w:pStyle w:val="Heading2"/>
        <w:keepNext/>
        <w:spacing w:before="200" w:after="100" w:line="252" w:lineRule="auto"/>
      </w:pPr>
      <w:r>
        <w:rPr>
          <w:rFonts w:ascii="Calibri" w:hAnsi="Calibri" w:eastAsia="Microsoft YaHei"/>
        </w:rPr>
        <w:t>R14 Delivery confirmation ingestion</w:t>
      </w:r>
    </w:p>
    <w:p>
      <w:pPr>
        <w:spacing w:line="252" w:lineRule="auto" w:after="100"/>
        <w:snapToGrid w:val="0"/>
      </w:pPr>
      <w:r>
        <w:rPr>
          <w:b/>
        </w:rPr>
        <w:t xml:space="preserve">F / E / M  </w:t>
      </w:r>
      <w:r>
        <w:t>Receive delivery confirmation and photographs from drones and associate them with the correct order.</w:t>
      </w:r>
    </w:p>
    <w:p>
      <w:pPr>
        <w:spacing w:line="252" w:lineRule="auto" w:after="100"/>
        <w:snapToGrid w:val="0"/>
      </w:pPr>
      <w:r>
        <w:rPr>
          <w:b/>
        </w:rPr>
        <w:t xml:space="preserve">Fit criterion: </w:t>
      </w:r>
      <w:r>
        <w:t>Upload success, failure, duplicate and delayed-photo events. Records remain consistent and photos never attach to another order.</w:t>
      </w:r>
    </w:p>
    <w:p>
      <w:pPr>
        <w:spacing w:line="252" w:lineRule="auto" w:after="140"/>
        <w:snapToGrid w:val="0"/>
      </w:pPr>
      <w:r>
        <w:rPr>
          <w:rFonts w:ascii="Calibri" w:hAnsi="Calibri" w:eastAsia="Microsoft YaHei"/>
          <w:i/>
          <w:sz w:val="18"/>
        </w:rPr>
        <w:t>Case pp. 1, 5.</w:t>
      </w:r>
    </w:p>
    <w:p>
      <w:pPr>
        <w:pStyle w:val="Heading2"/>
        <w:keepNext/>
        <w:spacing w:before="200" w:after="100" w:line="252" w:lineRule="auto"/>
      </w:pPr>
      <w:r>
        <w:rPr>
          <w:rFonts w:ascii="Calibri" w:hAnsi="Calibri" w:eastAsia="Microsoft YaHei"/>
        </w:rPr>
        <w:t>R15 Retailer API</w:t>
      </w:r>
    </w:p>
    <w:p>
      <w:pPr>
        <w:spacing w:line="252" w:lineRule="auto" w:after="100"/>
        <w:snapToGrid w:val="0"/>
      </w:pPr>
      <w:r>
        <w:rPr>
          <w:b/>
        </w:rPr>
        <w:t xml:space="preserve">F / E / M  </w:t>
      </w:r>
      <w:r>
        <w:t>Provide authenticated delivery-status and proof-of-delivery APIs.</w:t>
      </w:r>
    </w:p>
    <w:p>
      <w:pPr>
        <w:spacing w:line="252" w:lineRule="auto" w:after="100"/>
        <w:snapToGrid w:val="0"/>
      </w:pPr>
      <w:r>
        <w:rPr>
          <w:b/>
        </w:rPr>
        <w:t xml:space="preserve">Fit criterion: </w:t>
      </w:r>
      <w:r>
        <w:t>Contract tests retrieve correct status and photographs. Unknown orders, pending photographs and unauthorised requests return agreed responses.</w:t>
      </w:r>
    </w:p>
    <w:p>
      <w:pPr>
        <w:spacing w:line="252" w:lineRule="auto" w:after="140"/>
        <w:snapToGrid w:val="0"/>
      </w:pPr>
      <w:r>
        <w:rPr>
          <w:rFonts w:ascii="Calibri" w:hAnsi="Calibri" w:eastAsia="Microsoft YaHei"/>
          <w:i/>
          <w:sz w:val="18"/>
        </w:rPr>
        <w:t>Case p. 5; authentication is a necessary derived requirement.</w:t>
      </w:r>
    </w:p>
    <w:p>
      <w:pPr>
        <w:pStyle w:val="Heading2"/>
        <w:keepNext/>
        <w:spacing w:before="200" w:after="100" w:line="252" w:lineRule="auto"/>
      </w:pPr>
      <w:r>
        <w:rPr>
          <w:rFonts w:ascii="Calibri" w:hAnsi="Calibri" w:eastAsia="Microsoft YaHei"/>
        </w:rPr>
        <w:t>R16 Service information</w:t>
      </w:r>
    </w:p>
    <w:p>
      <w:pPr>
        <w:spacing w:line="252" w:lineRule="auto" w:after="100"/>
        <w:snapToGrid w:val="0"/>
      </w:pPr>
      <w:r>
        <w:rPr>
          <w:b/>
        </w:rPr>
        <w:t xml:space="preserve">F / D / S  </w:t>
      </w:r>
      <w:r>
        <w:t>Explain delivery status, eligibility conditions and rejection reasons consistently to recipients, the retailer and staff.</w:t>
      </w:r>
    </w:p>
    <w:p>
      <w:pPr>
        <w:spacing w:line="252" w:lineRule="auto" w:after="100"/>
        <w:snapToGrid w:val="0"/>
      </w:pPr>
      <w:r>
        <w:rPr>
          <w:b/>
        </w:rPr>
        <w:t xml:space="preserve">Fit criterion: </w:t>
      </w:r>
      <w:r>
        <w:t>Range, restricted-zone and daylight rejection messages match the active rules; policy changes update the explanations.</w:t>
      </w:r>
    </w:p>
    <w:p>
      <w:pPr>
        <w:spacing w:line="252" w:lineRule="auto" w:after="140"/>
        <w:snapToGrid w:val="0"/>
      </w:pPr>
      <w:r>
        <w:rPr>
          <w:rFonts w:ascii="Calibri" w:hAnsi="Calibri" w:eastAsia="Microsoft YaHei"/>
          <w:i/>
          <w:sz w:val="18"/>
        </w:rPr>
        <w:t>Derived from shared recipient, support and retailer interests.</w:t>
      </w:r>
    </w:p>
    <w:p>
      <w:pPr>
        <w:pStyle w:val="Heading2"/>
        <w:keepNext/>
        <w:spacing w:before="200" w:after="100" w:line="252" w:lineRule="auto"/>
      </w:pPr>
      <w:r>
        <w:rPr>
          <w:rFonts w:ascii="Calibri" w:hAnsi="Calibri" w:eastAsia="Microsoft YaHei"/>
        </w:rPr>
        <w:t>R17 Permissions and auditing</w:t>
      </w:r>
    </w:p>
    <w:p>
      <w:pPr>
        <w:spacing w:line="252" w:lineRule="auto" w:after="100"/>
        <w:snapToGrid w:val="0"/>
      </w:pPr>
      <w:r>
        <w:rPr>
          <w:b/>
        </w:rPr>
        <w:t xml:space="preserve">F / D / M  </w:t>
      </w:r>
      <w:r>
        <w:t>Restrict sensitive data and emergency functions by role, and record the actor, time, target and outcome of key actions.</w:t>
      </w:r>
    </w:p>
    <w:p>
      <w:pPr>
        <w:spacing w:line="252" w:lineRule="auto" w:after="100"/>
        <w:snapToGrid w:val="0"/>
      </w:pPr>
      <w:r>
        <w:rPr>
          <w:b/>
        </w:rPr>
        <w:t xml:space="preserve">Fit criterion: </w:t>
      </w:r>
      <w:r>
        <w:t>Support can inspect authorised orders but cannot issue commands. Operators can perform authorised actions; denied attempts and key actions are traceable.</w:t>
      </w:r>
    </w:p>
    <w:p>
      <w:pPr>
        <w:spacing w:line="252" w:lineRule="auto" w:after="140"/>
        <w:snapToGrid w:val="0"/>
      </w:pPr>
      <w:r>
        <w:rPr>
          <w:rFonts w:ascii="Calibri" w:hAnsi="Calibri" w:eastAsia="Microsoft YaHei"/>
          <w:i/>
          <w:sz w:val="18"/>
        </w:rPr>
        <w:t>Derived from staff, regulatory and safety interests.</w:t>
      </w:r>
    </w:p>
    <w:p>
      <w:pPr>
        <w:pStyle w:val="Heading2"/>
        <w:keepNext/>
        <w:spacing w:before="200" w:after="100" w:line="252" w:lineRule="auto"/>
      </w:pPr>
      <w:r>
        <w:rPr>
          <w:rFonts w:ascii="Calibri" w:hAnsi="Calibri" w:eastAsia="Microsoft YaHei"/>
        </w:rPr>
        <w:t>R18 Privacy and retention</w:t>
      </w:r>
    </w:p>
    <w:p>
      <w:pPr>
        <w:spacing w:line="252" w:lineRule="auto" w:after="100"/>
        <w:snapToGrid w:val="0"/>
      </w:pPr>
      <w:r>
        <w:rPr>
          <w:b/>
        </w:rPr>
        <w:t xml:space="preserve">NF / D U / M  </w:t>
      </w:r>
      <w:r>
        <w:t>Prevent unauthorised access to addresses, orders and photos, and retain or delete personal data under an approved policy.</w:t>
      </w:r>
    </w:p>
    <w:p>
      <w:pPr>
        <w:spacing w:line="252" w:lineRule="auto" w:after="100"/>
        <w:snapToGrid w:val="0"/>
      </w:pPr>
      <w:r>
        <w:rPr>
          <w:b/>
        </w:rPr>
        <w:t xml:space="preserve">Fit criterion: </w:t>
      </w:r>
      <w:r>
        <w:t>Cross-account and direct-link tests reveal no other user’s data. A shortened test period verifies expiry deletion and authorised retention exceptions.</w:t>
      </w:r>
    </w:p>
    <w:p>
      <w:pPr>
        <w:spacing w:line="252" w:lineRule="auto" w:after="140"/>
        <w:snapToGrid w:val="0"/>
      </w:pPr>
      <w:r>
        <w:rPr>
          <w:rFonts w:ascii="Calibri" w:hAnsi="Calibri" w:eastAsia="Microsoft YaHei"/>
          <w:i/>
          <w:sz w:val="18"/>
        </w:rPr>
        <w:t>Derived from recipient interests; retention periods need confirmation.</w:t>
      </w:r>
    </w:p>
    <w:p>
      <w:r>
        <w:br w:type="page"/>
      </w:r>
    </w:p>
    <w:p>
      <w:pPr>
        <w:pStyle w:val="Heading1"/>
        <w:keepNext/>
        <w:spacing w:before="200" w:after="100" w:line="252" w:lineRule="auto"/>
      </w:pPr>
      <w:r>
        <w:rPr>
          <w:rFonts w:ascii="Calibri" w:hAnsi="Calibri" w:eastAsia="Microsoft YaHei"/>
        </w:rPr>
        <w:t>Tasks 2 and 3 Operational quality and scope</w:t>
      </w:r>
    </w:p>
    <w:p>
      <w:pPr>
        <w:pStyle w:val="Heading2"/>
        <w:keepNext/>
        <w:spacing w:before="200" w:after="100" w:line="252" w:lineRule="auto"/>
      </w:pPr>
      <w:r>
        <w:rPr>
          <w:rFonts w:ascii="Calibri" w:hAnsi="Calibri" w:eastAsia="Microsoft YaHei"/>
        </w:rPr>
        <w:t>R19 Cloud and backup access</w:t>
      </w:r>
    </w:p>
    <w:p>
      <w:pPr>
        <w:spacing w:line="252" w:lineRule="auto" w:after="100"/>
        <w:snapToGrid w:val="0"/>
      </w:pPr>
      <w:r>
        <w:rPr>
          <w:b/>
        </w:rPr>
        <w:t xml:space="preserve">NF / E / M  </w:t>
      </w:r>
      <w:r>
        <w:t>Host the backend in the cloud. During depot power or wired-network failure, provide emergency access through a battery laptop and independent 4G.</w:t>
      </w:r>
    </w:p>
    <w:p>
      <w:pPr>
        <w:spacing w:line="252" w:lineRule="auto" w:after="100"/>
        <w:snapToGrid w:val="0"/>
      </w:pPr>
      <w:r>
        <w:rPr>
          <w:b/>
        </w:rPr>
        <w:t xml:space="preserve">Fit criterion: </w:t>
      </w:r>
      <w:r>
        <w:t>Disconnect depot mains and wired networking. The backup device reaches the cloud and submits a command delivered at the next working drone exchange.</w:t>
      </w:r>
    </w:p>
    <w:p>
      <w:pPr>
        <w:spacing w:line="252" w:lineRule="auto" w:after="140"/>
        <w:snapToGrid w:val="0"/>
      </w:pPr>
      <w:r>
        <w:rPr>
          <w:rFonts w:ascii="Calibri" w:hAnsi="Calibri" w:eastAsia="Microsoft YaHei"/>
          <w:i/>
          <w:sz w:val="18"/>
        </w:rPr>
        <w:t>Case p. 5; delivery cannot be guaranteed when the drone itself loses connectivity.</w:t>
      </w:r>
    </w:p>
    <w:p>
      <w:pPr>
        <w:pStyle w:val="Heading2"/>
        <w:keepNext/>
        <w:spacing w:before="200" w:after="100" w:line="252" w:lineRule="auto"/>
      </w:pPr>
      <w:r>
        <w:rPr>
          <w:rFonts w:ascii="Calibri" w:hAnsi="Calibri" w:eastAsia="Microsoft YaHei"/>
        </w:rPr>
        <w:t>R20 Pilot capacity</w:t>
      </w:r>
    </w:p>
    <w:p>
      <w:pPr>
        <w:spacing w:line="252" w:lineRule="auto" w:after="100"/>
        <w:snapToGrid w:val="0"/>
      </w:pPr>
      <w:r>
        <w:rPr>
          <w:b/>
        </w:rPr>
        <w:t xml:space="preserve">NF / E U / M  </w:t>
      </w:r>
      <w:r>
        <w:t>Support 175 drones and 2,500 daily deliveries under the agreed telemetry rate, photo size and peak-load model.</w:t>
      </w:r>
    </w:p>
    <w:p>
      <w:pPr>
        <w:spacing w:line="252" w:lineRule="auto" w:after="100"/>
        <w:snapToGrid w:val="0"/>
      </w:pPr>
      <w:r>
        <w:rPr>
          <w:b/>
        </w:rPr>
        <w:t xml:space="preserve">Fit criterion: </w:t>
      </w:r>
      <w:r>
        <w:t>Run the agreed workload; no acknowledged records are lost and approved response and alert limits are met.</w:t>
      </w:r>
    </w:p>
    <w:p>
      <w:pPr>
        <w:spacing w:line="252" w:lineRule="auto" w:after="140"/>
        <w:snapToGrid w:val="0"/>
      </w:pPr>
      <w:r>
        <w:rPr>
          <w:rFonts w:ascii="Calibri" w:hAnsi="Calibri" w:eastAsia="Microsoft YaHei"/>
          <w:i/>
          <w:sz w:val="18"/>
        </w:rPr>
        <w:t>Case pp. 2, 4; the detailed workload and timing limits need agreement.</w:t>
      </w:r>
    </w:p>
    <w:p>
      <w:pPr>
        <w:pStyle w:val="Heading2"/>
        <w:keepNext/>
        <w:spacing w:before="200" w:after="100" w:line="252" w:lineRule="auto"/>
      </w:pPr>
      <w:r>
        <w:rPr>
          <w:rFonts w:ascii="Calibri" w:hAnsi="Calibri" w:eastAsia="Microsoft YaHei"/>
        </w:rPr>
        <w:t>R21 Interface testability</w:t>
      </w:r>
    </w:p>
    <w:p>
      <w:pPr>
        <w:spacing w:line="252" w:lineRule="auto" w:after="100"/>
        <w:snapToGrid w:val="0"/>
      </w:pPr>
      <w:r>
        <w:rPr>
          <w:b/>
        </w:rPr>
        <w:t xml:space="preserve">NF / D / S  </w:t>
      </w:r>
      <w:r>
        <w:t>Maintain versioned manufacturer interface specifications and drone simulation test data.</w:t>
      </w:r>
    </w:p>
    <w:p>
      <w:pPr>
        <w:spacing w:line="252" w:lineRule="auto" w:after="100"/>
        <w:snapToGrid w:val="0"/>
      </w:pPr>
      <w:r>
        <w:rPr>
          <w:b/>
        </w:rPr>
        <w:t xml:space="preserve">Fit criterion: </w:t>
      </w:r>
      <w:r>
        <w:t>Following the documentation, developers complete telemetry, fault, photo and command tests before the aircraft arrive.</w:t>
      </w:r>
    </w:p>
    <w:p>
      <w:pPr>
        <w:spacing w:line="252" w:lineRule="auto" w:after="140"/>
        <w:snapToGrid w:val="0"/>
      </w:pPr>
      <w:r>
        <w:rPr>
          <w:rFonts w:ascii="Calibri" w:hAnsi="Calibri" w:eastAsia="Microsoft YaHei"/>
          <w:i/>
          <w:sz w:val="18"/>
        </w:rPr>
        <w:t>Derived from the month-six aircraft delivery dependency.</w:t>
      </w:r>
    </w:p>
    <w:p>
      <w:pPr>
        <w:pStyle w:val="Heading2"/>
        <w:keepNext/>
        <w:spacing w:before="200" w:after="100" w:line="252" w:lineRule="auto"/>
      </w:pPr>
      <w:r>
        <w:rPr>
          <w:rFonts w:ascii="Calibri" w:hAnsi="Calibri" w:eastAsia="Microsoft YaHei"/>
        </w:rPr>
        <w:t>R22 Configurable policies</w:t>
      </w:r>
    </w:p>
    <w:p>
      <w:pPr>
        <w:spacing w:line="252" w:lineRule="auto" w:after="100"/>
        <w:snapToGrid w:val="0"/>
      </w:pPr>
      <w:r>
        <w:rPr>
          <w:b/>
        </w:rPr>
        <w:t xml:space="preserve">NF / D / S  </w:t>
      </w:r>
      <w:r>
        <w:t>Manage service radius, restricted-zone data and dispatch safety margins through controlled configuration.</w:t>
      </w:r>
    </w:p>
    <w:p>
      <w:pPr>
        <w:spacing w:line="252" w:lineRule="auto" w:after="100"/>
        <w:snapToGrid w:val="0"/>
      </w:pPr>
      <w:r>
        <w:rPr>
          <w:b/>
        </w:rPr>
        <w:t xml:space="preserve">Fit criterion: </w:t>
      </w:r>
      <w:r>
        <w:t>Apply and roll back a test policy without changing core code. New checks use the selected version and changes are recorded.</w:t>
      </w:r>
    </w:p>
    <w:p>
      <w:pPr>
        <w:spacing w:line="252" w:lineRule="auto" w:after="140"/>
        <w:snapToGrid w:val="0"/>
      </w:pPr>
      <w:r>
        <w:rPr>
          <w:rFonts w:ascii="Calibri" w:hAnsi="Calibri" w:eastAsia="Microsoft YaHei"/>
          <w:i/>
          <w:sz w:val="18"/>
        </w:rPr>
        <w:t>Supports the unresolved wind policy in case p. 3.</w:t>
      </w:r>
    </w:p>
    <w:p>
      <w:pPr>
        <w:pStyle w:val="Heading2"/>
        <w:keepNext/>
        <w:spacing w:before="200" w:after="100" w:line="252" w:lineRule="auto"/>
      </w:pPr>
      <w:r>
        <w:rPr>
          <w:rFonts w:ascii="Calibri" w:hAnsi="Calibri" w:eastAsia="Microsoft YaHei"/>
        </w:rPr>
        <w:t>R23 Separate mobile app</w:t>
      </w:r>
    </w:p>
    <w:p>
      <w:pPr>
        <w:spacing w:line="252" w:lineRule="auto" w:after="100"/>
        <w:snapToGrid w:val="0"/>
      </w:pPr>
      <w:r>
        <w:rPr>
          <w:b/>
        </w:rPr>
        <w:t xml:space="preserve">F / E U / W  </w:t>
      </w:r>
      <w:r>
        <w:t>Provisionally defer a separate native mobile app for this MVP, using a responsive website for the core mobile workflows.</w:t>
      </w:r>
    </w:p>
    <w:p>
      <w:pPr>
        <w:spacing w:line="252" w:lineRule="auto" w:after="100"/>
        <w:snapToGrid w:val="0"/>
      </w:pPr>
      <w:r>
        <w:rPr>
          <w:b/>
        </w:rPr>
        <w:t xml:space="preserve">Fit criterion: </w:t>
      </w:r>
      <w:r>
        <w:t>Before baseline approval, the COO resolves the wording on case pp. 1 and 5. If a separate app is required at launch, promote it to Must and replan.</w:t>
      </w:r>
    </w:p>
    <w:p>
      <w:pPr>
        <w:spacing w:line="252" w:lineRule="auto" w:after="140"/>
        <w:snapToGrid w:val="0"/>
      </w:pPr>
      <w:r>
        <w:rPr>
          <w:rFonts w:ascii="Calibri" w:hAnsi="Calibri" w:eastAsia="Microsoft YaHei"/>
          <w:i/>
          <w:sz w:val="18"/>
        </w:rPr>
        <w:t>Case p. 1 specifies an app and website; p. 5 stresses mobile and desktop web support.</w:t>
      </w:r>
    </w:p>
    <w:p>
      <w:pPr>
        <w:pStyle w:val="Heading1"/>
        <w:keepNext/>
        <w:pageBreakBefore/>
        <w:spacing w:before="200" w:after="100" w:line="252" w:lineRule="auto"/>
      </w:pPr>
      <w:r>
        <w:rPr>
          <w:rFonts w:ascii="Calibri" w:hAnsi="Calibri" w:eastAsia="Microsoft YaHei"/>
        </w:rPr>
        <w:t>Task 4 Prioritisation and disagreements</w:t>
      </w:r>
    </w:p>
    <w:p>
      <w:pPr>
        <w:spacing w:line="252" w:lineRule="auto" w:after="100"/>
        <w:snapToGrid w:val="0"/>
      </w:pPr>
      <w:r>
        <w:rPr>
          <w:rFonts w:ascii="Calibri" w:hAnsi="Calibri" w:eastAsia="Microsoft YaHei"/>
          <w:i w:val="0"/>
        </w:rPr>
        <w:t>The register contains 19 Must, 3 Should and 1 Won’t Have requirements. Must covers the delivery workflow, monitoring, contractual interfaces, safety and privacy. Should improves communication, testability and policy changes. A separate app is provisionally Won’t Have to control the nine-month MVP scope, subject to the clarification in R23.</w:t>
      </w:r>
    </w:p>
    <w:tbl>
      <w:tblPr>
        <w:tblW w:type="auto" w:w="0"/>
        <w:jc w:val="center"/>
        <w:tblLayout w:type="fixed"/>
        <w:tblLook w:firstColumn="1" w:firstRow="1" w:lastColumn="0" w:lastRow="0" w:noHBand="0" w:noVBand="1" w:val="04A0"/>
        <w:tblLayout w:type="fixed"/>
        <w:tblW w:w="9792" w:type="dxa"/>
      </w:tblPr>
      <w:tblGrid>
        <w:gridCol w:w="3240"/>
        <w:gridCol w:w="6552"/>
      </w:tblGrid>
      <w:tr>
        <w:trPr>
          <w:tblHeader/>
        </w:trPr>
        <w:tc>
          <w:tcPr>
            <w:tcW w:type="dxa" w:w="32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DF3"/>
          </w:tcPr>
          <w:p>
            <w:pPr>
              <w:spacing w:line="252" w:lineRule="auto" w:after="0"/>
              <w:jc w:val="left"/>
              <w:snapToGrid w:val="0"/>
            </w:pPr>
            <w:r>
              <w:t>Possible disagreement</w:t>
            </w:r>
            <w:r>
              <w:rPr>
                <w:rFonts w:ascii="Calibri" w:hAnsi="Calibri" w:eastAsia="Microsoft YaHei"/>
                <w:b/>
                <w:sz w:val="18"/>
              </w:rPr>
            </w:r>
          </w:p>
        </w:tc>
        <w:tc>
          <w:tcPr>
            <w:tcW w:type="dxa" w:w="65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DF3"/>
          </w:tcPr>
          <w:p>
            <w:pPr>
              <w:spacing w:line="252" w:lineRule="auto" w:after="0"/>
              <w:jc w:val="left"/>
              <w:snapToGrid w:val="0"/>
            </w:pPr>
            <w:r>
              <w:t>Resolution</w:t>
            </w:r>
            <w:r>
              <w:rPr>
                <w:rFonts w:ascii="Calibri" w:hAnsi="Calibri" w:eastAsia="Microsoft YaHei"/>
                <w:b/>
                <w:sz w:val="18"/>
              </w:rPr>
            </w:r>
          </w:p>
        </w:tc>
      </w:tr>
      <w:tr>
        <w:trPr>
          <w:cantSplit/>
        </w:trPr>
        <w:tc>
          <w:tcPr>
            <w:tcW w:type="dxa" w:w="32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0"/>
              <w:jc w:val="left"/>
              <w:snapToGrid w:val="0"/>
            </w:pPr>
            <w:r>
              <w:t>Retailer or marketing wants four-mile coverage in all weather</w:t>
            </w:r>
            <w:r>
              <w:rPr>
                <w:rFonts w:ascii="Calibri" w:hAnsi="Calibri" w:eastAsia="Microsoft YaHei"/>
                <w:b w:val="0"/>
                <w:sz w:val="18"/>
              </w:rPr>
            </w:r>
          </w:p>
        </w:tc>
        <w:tc>
          <w:tcPr>
            <w:tcW w:type="dxa" w:w="65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0"/>
              <w:jc w:val="left"/>
              <w:snapToGrid w:val="0"/>
            </w:pPr>
            <w:r>
              <w:t>The COO, retailer and development team agree the wind policy; the system must enforce the approved safe range.</w:t>
            </w:r>
            <w:r>
              <w:rPr>
                <w:rFonts w:ascii="Calibri" w:hAnsi="Calibri" w:eastAsia="Microsoft YaHei"/>
                <w:b w:val="0"/>
                <w:sz w:val="18"/>
              </w:rPr>
            </w:r>
          </w:p>
        </w:tc>
      </w:tr>
      <w:tr>
        <w:trPr>
          <w:cantSplit/>
        </w:trPr>
        <w:tc>
          <w:tcPr>
            <w:tcW w:type="dxa" w:w="32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0"/>
              <w:jc w:val="left"/>
              <w:snapToGrid w:val="0"/>
            </w:pPr>
            <w:r>
              <w:t>A separate app is requested for launch</w:t>
            </w:r>
            <w:r>
              <w:rPr>
                <w:rFonts w:ascii="Calibri" w:hAnsi="Calibri" w:eastAsia="Microsoft YaHei"/>
                <w:b w:val="0"/>
                <w:sz w:val="18"/>
              </w:rPr>
            </w:r>
          </w:p>
        </w:tc>
        <w:tc>
          <w:tcPr>
            <w:tcW w:type="dxa" w:w="65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0"/>
              <w:jc w:val="left"/>
              <w:snapToGrid w:val="0"/>
            </w:pPr>
            <w:r>
              <w:t>Check whether the responsive site supports all core workflows. If the contract or business owner requires an app, promote R23 and reassess the schedule.</w:t>
            </w:r>
            <w:r>
              <w:rPr>
                <w:rFonts w:ascii="Calibri" w:hAnsi="Calibri" w:eastAsia="Microsoft YaHei"/>
                <w:b w:val="0"/>
                <w:sz w:val="18"/>
              </w:rPr>
            </w:r>
          </w:p>
        </w:tc>
      </w:tr>
      <w:tr>
        <w:trPr>
          <w:cantSplit/>
        </w:trPr>
        <w:tc>
          <w:tcPr>
            <w:tcW w:type="dxa" w:w="32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0"/>
              <w:jc w:val="left"/>
              <w:snapToGrid w:val="0"/>
            </w:pPr>
            <w:r>
              <w:t>Operations wants every employee to issue emergency commands</w:t>
            </w:r>
            <w:r>
              <w:rPr>
                <w:rFonts w:ascii="Calibri" w:hAnsi="Calibri" w:eastAsia="Microsoft YaHei"/>
                <w:b w:val="0"/>
                <w:sz w:val="18"/>
              </w:rPr>
            </w:r>
          </w:p>
        </w:tc>
        <w:tc>
          <w:tcPr>
            <w:tcW w:type="dxa" w:w="65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0"/>
              <w:jc w:val="left"/>
              <w:snapToGrid w:val="0"/>
            </w:pPr>
            <w:r>
              <w:t>Define authorised duty and backup roles, rehearse timely access and retain an audit trail.</w:t>
            </w:r>
            <w:r>
              <w:rPr>
                <w:rFonts w:ascii="Calibri" w:hAnsi="Calibri" w:eastAsia="Microsoft YaHei"/>
                <w:b w:val="0"/>
                <w:sz w:val="18"/>
              </w:rPr>
            </w:r>
          </w:p>
        </w:tc>
      </w:tr>
    </w:tbl>
    <w:p>
      <w:pPr>
        <w:pStyle w:val="Heading1"/>
        <w:keepNext/>
        <w:spacing w:before="200" w:after="100" w:line="252" w:lineRule="auto"/>
      </w:pPr>
      <w:r>
        <w:rPr>
          <w:rFonts w:ascii="Calibri" w:hAnsi="Calibri" w:eastAsia="Microsoft YaHei"/>
        </w:rPr>
        <w:t>Task 5 Class discussion preparation</w:t>
      </w:r>
    </w:p>
    <w:p>
      <w:pPr>
        <w:spacing w:line="252" w:lineRule="auto" w:after="100"/>
        <w:snapToGrid w:val="0"/>
      </w:pPr>
      <w:r>
        <w:rPr>
          <w:rFonts w:ascii="Calibri" w:hAnsi="Calibri" w:eastAsia="Microsoft YaHei"/>
          <w:i w:val="0"/>
        </w:rPr>
        <w:t>Discussion should check whether the eight groups cover the MVP, whether merged requirements remain testable, whether R07, R08, R11, R18 and R20 have owners for unresolved details, and whether R23 has business approval. Update requirements and priorities after discussion, retaining a clear reason for any additional stakeholder included in the MVP analysis.</w:t>
      </w:r>
    </w:p>
    <w:p>
      <w:pPr>
        <w:pStyle w:val="Heading1"/>
        <w:keepNext/>
        <w:spacing w:before="200" w:after="100" w:line="252" w:lineRule="auto"/>
      </w:pPr>
      <w:r>
        <w:rPr>
          <w:rFonts w:ascii="Calibri" w:hAnsi="Calibri" w:eastAsia="Microsoft YaHei"/>
        </w:rPr>
        <w:t>Open decisions</w:t>
      </w:r>
    </w:p>
    <w:tbl>
      <w:tblPr>
        <w:tblW w:type="auto" w:w="0"/>
        <w:jc w:val="center"/>
        <w:tblLayout w:type="fixed"/>
        <w:tblLook w:firstColumn="1" w:firstRow="1" w:lastColumn="0" w:lastRow="0" w:noHBand="0" w:noVBand="1" w:val="04A0"/>
        <w:tblLayout w:type="fixed"/>
        <w:tblW w:w="9792" w:type="dxa"/>
      </w:tblPr>
      <w:tblGrid>
        <w:gridCol w:w="2376"/>
        <w:gridCol w:w="7416"/>
      </w:tblGrid>
      <w:tr>
        <w:trPr>
          <w:tblHeader/>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DF3"/>
          </w:tcPr>
          <w:p>
            <w:pPr>
              <w:spacing w:line="252" w:lineRule="auto" w:after="0"/>
              <w:jc w:val="left"/>
              <w:snapToGrid w:val="0"/>
            </w:pPr>
            <w:r>
              <w:t>Issue</w:t>
            </w:r>
            <w:r>
              <w:rPr>
                <w:rFonts w:ascii="Calibri" w:hAnsi="Calibri" w:eastAsia="Microsoft YaHei"/>
                <w:b/>
                <w:sz w:val="18"/>
              </w:rPr>
            </w:r>
          </w:p>
        </w:tc>
        <w:tc>
          <w:tcPr>
            <w:tcW w:type="dxa" w:w="74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DF3"/>
          </w:tcPr>
          <w:p>
            <w:pPr>
              <w:spacing w:line="252" w:lineRule="auto" w:after="0"/>
              <w:jc w:val="left"/>
              <w:snapToGrid w:val="0"/>
            </w:pPr>
            <w:r>
              <w:t>Required decision</w:t>
            </w:r>
            <w:r>
              <w:rPr>
                <w:rFonts w:ascii="Calibri" w:hAnsi="Calibri" w:eastAsia="Microsoft YaHei"/>
                <w:b/>
                <w:sz w:val="18"/>
              </w:rPr>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0"/>
              <w:jc w:val="left"/>
              <w:snapToGrid w:val="0"/>
            </w:pPr>
            <w:r>
              <w:t>Wind-dependent range</w:t>
            </w:r>
            <w:r>
              <w:rPr>
                <w:rFonts w:ascii="Calibri" w:hAnsi="Calibri" w:eastAsia="Microsoft YaHei"/>
                <w:b w:val="0"/>
                <w:sz w:val="18"/>
              </w:rPr>
            </w:r>
          </w:p>
        </w:tc>
        <w:tc>
          <w:tcPr>
            <w:tcW w:type="dxa" w:w="74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0"/>
              <w:jc w:val="left"/>
              <w:snapToGrid w:val="0"/>
            </w:pPr>
            <w:r>
              <w:t>Choose fixed three-mile coverage or weather-dependent range, and define what happens when weather data is unavailable.</w:t>
            </w:r>
            <w:r>
              <w:rPr>
                <w:rFonts w:ascii="Calibri" w:hAnsi="Calibri" w:eastAsia="Microsoft YaHei"/>
                <w:b w:val="0"/>
                <w:sz w:val="18"/>
              </w:rPr>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0"/>
              <w:jc w:val="left"/>
              <w:snapToGrid w:val="0"/>
            </w:pPr>
            <w:r>
              <w:t>Ground and daylight checks</w:t>
            </w:r>
            <w:r>
              <w:rPr>
                <w:rFonts w:ascii="Calibri" w:hAnsi="Calibri" w:eastAsia="Microsoft YaHei"/>
                <w:b w:val="0"/>
                <w:sz w:val="18"/>
              </w:rPr>
            </w:r>
          </w:p>
        </w:tc>
        <w:tc>
          <w:tcPr>
            <w:tcW w:type="dxa" w:w="74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0"/>
              <w:jc w:val="left"/>
              <w:snapToGrid w:val="0"/>
            </w:pPr>
            <w:r>
              <w:t>Agree ground-level verification, the round-trip estimate source and the return safety margin.</w:t>
            </w:r>
            <w:r>
              <w:rPr>
                <w:rFonts w:ascii="Calibri" w:hAnsi="Calibri" w:eastAsia="Microsoft YaHei"/>
                <w:b w:val="0"/>
                <w:sz w:val="18"/>
              </w:rPr>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0"/>
              <w:jc w:val="left"/>
              <w:snapToGrid w:val="0"/>
            </w:pPr>
            <w:r>
              <w:t>Emergency communication</w:t>
            </w:r>
            <w:r>
              <w:rPr>
                <w:rFonts w:ascii="Calibri" w:hAnsi="Calibri" w:eastAsia="Microsoft YaHei"/>
                <w:b w:val="0"/>
                <w:sz w:val="18"/>
              </w:rPr>
            </w:r>
          </w:p>
        </w:tc>
        <w:tc>
          <w:tcPr>
            <w:tcW w:type="dxa" w:w="74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0"/>
              <w:jc w:val="left"/>
              <w:snapToGrid w:val="0"/>
            </w:pPr>
            <w:r>
              <w:t>Agree telemetry frequency, acknowledgements, timeouts and lost-connection behaviour with the manufacturer.</w:t>
            </w:r>
            <w:r>
              <w:rPr>
                <w:rFonts w:ascii="Calibri" w:hAnsi="Calibri" w:eastAsia="Microsoft YaHei"/>
                <w:b w:val="0"/>
                <w:sz w:val="18"/>
              </w:rPr>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0"/>
              <w:jc w:val="left"/>
              <w:snapToGrid w:val="0"/>
            </w:pPr>
            <w:r>
              <w:t>Data and performance</w:t>
            </w:r>
            <w:r>
              <w:rPr>
                <w:rFonts w:ascii="Calibri" w:hAnsi="Calibri" w:eastAsia="Microsoft YaHei"/>
                <w:b w:val="0"/>
                <w:sz w:val="18"/>
              </w:rPr>
            </w:r>
          </w:p>
        </w:tc>
        <w:tc>
          <w:tcPr>
            <w:tcW w:type="dxa" w:w="74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0"/>
              <w:jc w:val="left"/>
              <w:snapToGrid w:val="0"/>
            </w:pPr>
            <w:r>
              <w:t>Confirm retention periods, peak load, response time and alert limits.</w:t>
            </w:r>
            <w:r>
              <w:rPr>
                <w:rFonts w:ascii="Calibri" w:hAnsi="Calibri" w:eastAsia="Microsoft YaHei"/>
                <w:b w:val="0"/>
                <w:sz w:val="18"/>
              </w:rPr>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0"/>
              <w:jc w:val="left"/>
              <w:snapToGrid w:val="0"/>
            </w:pPr>
            <w:r>
              <w:t>Mobile scope</w:t>
            </w:r>
            <w:r>
              <w:rPr>
                <w:rFonts w:ascii="Calibri" w:hAnsi="Calibri" w:eastAsia="Microsoft YaHei"/>
                <w:b w:val="0"/>
                <w:sz w:val="18"/>
              </w:rPr>
            </w:r>
          </w:p>
        </w:tc>
        <w:tc>
          <w:tcPr>
            <w:tcW w:type="dxa" w:w="74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0"/>
              <w:jc w:val="left"/>
              <w:snapToGrid w:val="0"/>
            </w:pPr>
            <w:r>
              <w:t>Confirm whether a responsive site suffices or a separate app must be reinstated.</w:t>
            </w:r>
            <w:r>
              <w:rPr>
                <w:rFonts w:ascii="Calibri" w:hAnsi="Calibri" w:eastAsia="Microsoft YaHei"/>
                <w:b w:val="0"/>
                <w:sz w:val="18"/>
              </w:rPr>
            </w:r>
          </w:p>
        </w:tc>
      </w:tr>
    </w:tbl>
    <w:p>
      <w:pPr>
        <w:pStyle w:val="Heading1"/>
        <w:keepNext/>
        <w:spacing w:before="200" w:after="100" w:line="252" w:lineRule="auto"/>
      </w:pPr>
      <w:r>
        <w:rPr>
          <w:rFonts w:ascii="Calibri" w:hAnsi="Calibri" w:eastAsia="Microsoft YaHei"/>
        </w:rPr>
        <w:t>Class discussion record</w:t>
      </w:r>
    </w:p>
    <w:p>
      <w:pPr>
        <w:spacing w:line="252" w:lineRule="auto" w:after="100"/>
        <w:snapToGrid w:val="0"/>
      </w:pPr>
      <w:r>
        <w:rPr>
          <w:rFonts w:ascii="Calibri" w:hAnsi="Calibri" w:eastAsia="Microsoft YaHei"/>
          <w:i w:val="0"/>
        </w:rPr>
        <w:t>Classroom comparison has not yet taken place. Use the following entries to record actual outcomes; agreement is not assumed.</w:t>
      </w:r>
    </w:p>
    <w:tbl>
      <w:tblPr>
        <w:tblW w:type="auto" w:w="0"/>
        <w:jc w:val="center"/>
        <w:tblLayout w:type="fixed"/>
        <w:tblLook w:firstColumn="1" w:firstRow="1" w:lastColumn="0" w:lastRow="0" w:noHBand="0" w:noVBand="1" w:val="04A0"/>
        <w:tblLayout w:type="fixed"/>
        <w:tblW w:w="9792" w:type="dxa"/>
      </w:tblPr>
      <w:tblGrid>
        <w:gridCol w:w="3096"/>
        <w:gridCol w:w="6696"/>
      </w:tblGrid>
      <w:tr>
        <w:trPr>
          <w:tblHeader/>
        </w:trPr>
        <w:tc>
          <w:tcPr>
            <w:tcW w:type="dxa" w:w="30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DF3"/>
          </w:tcPr>
          <w:p>
            <w:pPr>
              <w:spacing w:line="252" w:lineRule="auto" w:after="0"/>
              <w:jc w:val="left"/>
              <w:snapToGrid w:val="0"/>
            </w:pPr>
            <w:r>
              <w:t>Review item</w:t>
            </w:r>
            <w:r>
              <w:rPr>
                <w:rFonts w:ascii="Calibri" w:hAnsi="Calibri" w:eastAsia="Microsoft YaHei"/>
                <w:b/>
                <w:sz w:val="18"/>
              </w:rPr>
            </w:r>
          </w:p>
        </w:tc>
        <w:tc>
          <w:tcPr>
            <w:tcW w:type="dxa" w:w="66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DF3"/>
          </w:tcPr>
          <w:p>
            <w:pPr>
              <w:spacing w:line="252" w:lineRule="auto" w:after="0"/>
              <w:jc w:val="left"/>
              <w:snapToGrid w:val="0"/>
            </w:pPr>
            <w:r>
              <w:t>Record after discussion</w:t>
            </w:r>
            <w:r>
              <w:rPr>
                <w:rFonts w:ascii="Calibri" w:hAnsi="Calibri" w:eastAsia="Microsoft YaHei"/>
                <w:b/>
                <w:sz w:val="18"/>
              </w:rPr>
            </w:r>
          </w:p>
        </w:tc>
      </w:tr>
      <w:tr>
        <w:trPr>
          <w:cantSplit/>
        </w:trPr>
        <w:tc>
          <w:tcPr>
            <w:tcW w:type="dxa" w:w="30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0"/>
              <w:jc w:val="left"/>
              <w:snapToGrid w:val="0"/>
            </w:pPr>
            <w:r>
              <w:t>Missing core stakeholders</w:t>
            </w:r>
            <w:r>
              <w:rPr>
                <w:rFonts w:ascii="Calibri" w:hAnsi="Calibri" w:eastAsia="Microsoft YaHei"/>
                <w:b w:val="0"/>
                <w:sz w:val="18"/>
              </w:rPr>
            </w:r>
          </w:p>
        </w:tc>
        <w:tc>
          <w:tcPr>
            <w:tcW w:type="dxa" w:w="66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0"/>
              <w:jc w:val="left"/>
              <w:snapToGrid w:val="0"/>
            </w:pPr>
            <w:r>
              <w:t>Record the role, reason for inclusion and linked requirement IDs.</w:t>
            </w:r>
            <w:r>
              <w:rPr>
                <w:rFonts w:ascii="Calibri" w:hAnsi="Calibri" w:eastAsia="Microsoft YaHei"/>
                <w:b w:val="0"/>
                <w:sz w:val="18"/>
              </w:rPr>
            </w:r>
          </w:p>
        </w:tc>
      </w:tr>
      <w:tr>
        <w:trPr>
          <w:cantSplit/>
        </w:trPr>
        <w:tc>
          <w:tcPr>
            <w:tcW w:type="dxa" w:w="30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0"/>
              <w:jc w:val="left"/>
              <w:snapToGrid w:val="0"/>
            </w:pPr>
            <w:r>
              <w:t>Requirement or fit-criterion changes</w:t>
            </w:r>
            <w:r>
              <w:rPr>
                <w:rFonts w:ascii="Calibri" w:hAnsi="Calibri" w:eastAsia="Microsoft YaHei"/>
                <w:b w:val="0"/>
                <w:sz w:val="18"/>
              </w:rPr>
            </w:r>
          </w:p>
        </w:tc>
        <w:tc>
          <w:tcPr>
            <w:tcW w:type="dxa" w:w="66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0"/>
              <w:jc w:val="left"/>
              <w:snapToGrid w:val="0"/>
            </w:pPr>
            <w:r>
              <w:t>Record the ID, change and reason.</w:t>
            </w:r>
            <w:r>
              <w:rPr>
                <w:rFonts w:ascii="Calibri" w:hAnsi="Calibri" w:eastAsia="Microsoft YaHei"/>
                <w:b w:val="0"/>
                <w:sz w:val="18"/>
              </w:rPr>
            </w:r>
          </w:p>
        </w:tc>
      </w:tr>
      <w:tr>
        <w:trPr>
          <w:cantSplit/>
        </w:trPr>
        <w:tc>
          <w:tcPr>
            <w:tcW w:type="dxa" w:w="30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0"/>
              <w:jc w:val="left"/>
              <w:snapToGrid w:val="0"/>
            </w:pPr>
            <w:r>
              <w:t>Priority disagreements</w:t>
            </w:r>
            <w:r>
              <w:rPr>
                <w:rFonts w:ascii="Calibri" w:hAnsi="Calibri" w:eastAsia="Microsoft YaHei"/>
                <w:b w:val="0"/>
                <w:sz w:val="18"/>
              </w:rPr>
            </w:r>
          </w:p>
        </w:tc>
        <w:tc>
          <w:tcPr>
            <w:tcW w:type="dxa" w:w="66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0"/>
              <w:jc w:val="left"/>
              <w:snapToGrid w:val="0"/>
            </w:pPr>
            <w:r>
              <w:t>Record the positions, decision owner and outcome.</w:t>
            </w:r>
            <w:r>
              <w:rPr>
                <w:rFonts w:ascii="Calibri" w:hAnsi="Calibri" w:eastAsia="Microsoft YaHei"/>
                <w:b w:val="0"/>
                <w:sz w:val="18"/>
              </w:rPr>
            </w:r>
          </w:p>
        </w:tc>
      </w:tr>
      <w:tr>
        <w:trPr>
          <w:cantSplit/>
        </w:trPr>
        <w:tc>
          <w:tcPr>
            <w:tcW w:type="dxa" w:w="30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0"/>
              <w:jc w:val="left"/>
              <w:snapToGrid w:val="0"/>
            </w:pPr>
            <w:r>
              <w:t>Final requirements baseline</w:t>
            </w:r>
            <w:r>
              <w:rPr>
                <w:rFonts w:ascii="Calibri" w:hAnsi="Calibri" w:eastAsia="Microsoft YaHei"/>
                <w:b w:val="0"/>
                <w:sz w:val="18"/>
              </w:rPr>
            </w:r>
          </w:p>
        </w:tc>
        <w:tc>
          <w:tcPr>
            <w:tcW w:type="dxa" w:w="66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line="252" w:lineRule="auto" w:after="0"/>
              <w:jc w:val="left"/>
              <w:snapToGrid w:val="0"/>
            </w:pPr>
            <w:r>
              <w:t>Record the approved version, date and owners of unresolved matters.</w:t>
            </w:r>
            <w:r>
              <w:rPr>
                <w:rFonts w:ascii="Calibri" w:hAnsi="Calibri" w:eastAsia="Microsoft YaHei"/>
                <w:b w:val="0"/>
                <w:sz w:val="18"/>
              </w:rPr>
            </w:r>
          </w:p>
        </w:tc>
      </w:tr>
    </w:tbl>
    <w:sectPr w:rsidR="00FC693F" w:rsidRPr="0006063C" w:rsidSect="00034616">
      <w:footerReference w:type="default" r:id="rId9"/>
      <w:pgSz w:w="11909" w:h="16834"/>
      <w:pgMar w:top="1008" w:right="1037" w:bottom="1008"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eastAsia="Microsoft Ya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eastAsia="Microsoft YaHei"/>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eastAsia="Microsoft YaHei"/>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icrosoft YaHe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icrosoft YaHe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Microsoft YaHe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eastAsia="Microsoft YaHe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Calibri" w:hAnsi="Calibri" w:eastAsia="Microsoft YaHe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Calibri" w:hAnsi="Calibri" w:eastAsia="Microsoft YaHe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Calibri" w:hAnsi="Calibri" w:eastAsia="Microsoft YaHe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Calibri" w:hAnsi="Calibri" w:eastAsia="Microsoft YaHe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Calibri" w:hAnsi="Calibri" w:eastAsia="Microsoft YaHe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Calibri" w:hAnsi="Calibri" w:eastAsia="Microsoft YaHei"/>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eastAsia="Microsoft YaHe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eastAsia="Microsoft YaHe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Calibri" w:hAnsi="Calibri" w:eastAsia="Microsoft YaHei"/>
    </w:rPr>
  </w:style>
  <w:style w:type="paragraph" w:styleId="BodyText">
    <w:name w:val="Body Text"/>
    <w:basedOn w:val="Normal"/>
    <w:link w:val="BodyTextChar"/>
    <w:uiPriority w:val="99"/>
    <w:unhideWhenUsed/>
    <w:rsid w:val="00AA1D8D"/>
    <w:pPr>
      <w:spacing w:after="120"/>
    </w:pPr>
    <w:rPr>
      <w:rFonts w:ascii="Calibri" w:hAnsi="Calibri" w:eastAsia="Microsoft YaHei"/>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Calibri" w:hAnsi="Calibri" w:eastAsia="Microsoft YaHei"/>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Calibri" w:hAnsi="Calibri" w:eastAsia="Microsoft YaHei"/>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Calibri" w:hAnsi="Calibri" w:eastAsia="Microsoft YaHei"/>
    </w:rPr>
  </w:style>
  <w:style w:type="paragraph" w:styleId="List2">
    <w:name w:val="List 2"/>
    <w:basedOn w:val="Normal"/>
    <w:uiPriority w:val="99"/>
    <w:unhideWhenUsed/>
    <w:rsid w:val="00326F90"/>
    <w:pPr>
      <w:ind w:left="720" w:hanging="360"/>
      <w:contextualSpacing/>
    </w:pPr>
    <w:rPr>
      <w:rFonts w:ascii="Calibri" w:hAnsi="Calibri" w:eastAsia="Microsoft YaHei"/>
    </w:rPr>
  </w:style>
  <w:style w:type="paragraph" w:styleId="List3">
    <w:name w:val="List 3"/>
    <w:basedOn w:val="Normal"/>
    <w:uiPriority w:val="99"/>
    <w:unhideWhenUsed/>
    <w:rsid w:val="00326F90"/>
    <w:pPr>
      <w:ind w:left="1080" w:hanging="360"/>
      <w:contextualSpacing/>
    </w:pPr>
    <w:rPr>
      <w:rFonts w:ascii="Calibri" w:hAnsi="Calibri" w:eastAsia="Microsoft YaHei"/>
    </w:rPr>
  </w:style>
  <w:style w:type="paragraph" w:styleId="ListBullet">
    <w:name w:val="List Bullet"/>
    <w:basedOn w:val="Normal"/>
    <w:uiPriority w:val="99"/>
    <w:unhideWhenUsed/>
    <w:rsid w:val="00326F90"/>
    <w:pPr>
      <w:numPr>
        <w:numId w:val="1"/>
      </w:numPr>
      <w:contextualSpacing/>
    </w:pPr>
    <w:rPr>
      <w:rFonts w:ascii="Calibri" w:hAnsi="Calibri" w:eastAsia="Microsoft YaHei"/>
    </w:rPr>
  </w:style>
  <w:style w:type="paragraph" w:styleId="ListBullet2">
    <w:name w:val="List Bullet 2"/>
    <w:basedOn w:val="Normal"/>
    <w:uiPriority w:val="99"/>
    <w:unhideWhenUsed/>
    <w:rsid w:val="00326F90"/>
    <w:pPr>
      <w:numPr>
        <w:numId w:val="2"/>
      </w:numPr>
      <w:contextualSpacing/>
    </w:pPr>
    <w:rPr>
      <w:rFonts w:ascii="Calibri" w:hAnsi="Calibri" w:eastAsia="Microsoft YaHei"/>
    </w:rPr>
  </w:style>
  <w:style w:type="paragraph" w:styleId="ListBullet3">
    <w:name w:val="List Bullet 3"/>
    <w:basedOn w:val="Normal"/>
    <w:uiPriority w:val="99"/>
    <w:unhideWhenUsed/>
    <w:rsid w:val="00326F90"/>
    <w:pPr>
      <w:numPr>
        <w:numId w:val="3"/>
      </w:numPr>
      <w:contextualSpacing/>
    </w:pPr>
    <w:rPr>
      <w:rFonts w:ascii="Calibri" w:hAnsi="Calibri" w:eastAsia="Microsoft YaHei"/>
    </w:rPr>
  </w:style>
  <w:style w:type="paragraph" w:styleId="ListNumber">
    <w:name w:val="List Number"/>
    <w:basedOn w:val="Normal"/>
    <w:uiPriority w:val="99"/>
    <w:unhideWhenUsed/>
    <w:rsid w:val="00326F90"/>
    <w:pPr>
      <w:numPr>
        <w:numId w:val="5"/>
      </w:numPr>
      <w:contextualSpacing/>
    </w:pPr>
    <w:rPr>
      <w:rFonts w:ascii="Calibri" w:hAnsi="Calibri" w:eastAsia="Microsoft YaHei"/>
    </w:rPr>
  </w:style>
  <w:style w:type="paragraph" w:styleId="ListNumber2">
    <w:name w:val="List Number 2"/>
    <w:basedOn w:val="Normal"/>
    <w:uiPriority w:val="99"/>
    <w:unhideWhenUsed/>
    <w:rsid w:val="0029639D"/>
    <w:pPr>
      <w:numPr>
        <w:numId w:val="6"/>
      </w:numPr>
      <w:contextualSpacing/>
    </w:pPr>
    <w:rPr>
      <w:rFonts w:ascii="Calibri" w:hAnsi="Calibri" w:eastAsia="Microsoft YaHei"/>
    </w:rPr>
  </w:style>
  <w:style w:type="paragraph" w:styleId="ListNumber3">
    <w:name w:val="List Number 3"/>
    <w:basedOn w:val="Normal"/>
    <w:uiPriority w:val="99"/>
    <w:unhideWhenUsed/>
    <w:rsid w:val="0029639D"/>
    <w:pPr>
      <w:numPr>
        <w:numId w:val="7"/>
      </w:numPr>
      <w:contextualSpacing/>
    </w:pPr>
    <w:rPr>
      <w:rFonts w:ascii="Calibri" w:hAnsi="Calibri" w:eastAsia="Microsoft YaHei"/>
    </w:rPr>
  </w:style>
  <w:style w:type="paragraph" w:styleId="ListContinue">
    <w:name w:val="List Continue"/>
    <w:basedOn w:val="Normal"/>
    <w:uiPriority w:val="99"/>
    <w:unhideWhenUsed/>
    <w:rsid w:val="0029639D"/>
    <w:pPr>
      <w:spacing w:after="120"/>
      <w:ind w:left="360"/>
      <w:contextualSpacing/>
    </w:pPr>
    <w:rPr>
      <w:rFonts w:ascii="Calibri" w:hAnsi="Calibri" w:eastAsia="Microsoft YaHei"/>
    </w:rPr>
  </w:style>
  <w:style w:type="paragraph" w:styleId="ListContinue2">
    <w:name w:val="List Continue 2"/>
    <w:basedOn w:val="Normal"/>
    <w:uiPriority w:val="99"/>
    <w:unhideWhenUsed/>
    <w:rsid w:val="0029639D"/>
    <w:pPr>
      <w:spacing w:after="120"/>
      <w:ind w:left="720"/>
      <w:contextualSpacing/>
    </w:pPr>
    <w:rPr>
      <w:rFonts w:ascii="Calibri" w:hAnsi="Calibri" w:eastAsia="Microsoft YaHei"/>
    </w:rPr>
  </w:style>
  <w:style w:type="paragraph" w:styleId="ListContinue3">
    <w:name w:val="List Continue 3"/>
    <w:basedOn w:val="Normal"/>
    <w:uiPriority w:val="99"/>
    <w:unhideWhenUsed/>
    <w:rsid w:val="0029639D"/>
    <w:pPr>
      <w:spacing w:after="120"/>
      <w:ind w:left="1080"/>
      <w:contextualSpacing/>
    </w:pPr>
    <w:rPr>
      <w:rFonts w:ascii="Calibri" w:hAnsi="Calibri" w:eastAsia="Microsoft YaHei"/>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alibri" w:hAnsi="Calibri" w:eastAsia="Microsoft YaHei"/>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Calibri" w:hAnsi="Calibri" w:eastAsia="Microsoft YaHei"/>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eastAsia="Microsoft YaHei"/>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Calibri" w:hAnsi="Calibri" w:eastAsia="Microsoft YaHei"/>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Calibri" w:hAnsi="Calibri" w:eastAsia="Microsoft YaHei"/>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SkyDrop Requirements Analysis</dc:title>
  <dc:subject>Software Development Processes Lab 2</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