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2C" w:rsidRDefault="008B6B2C" w:rsidP="008B6B2C">
      <w:pPr>
        <w:rPr>
          <w:color w:val="1F497D"/>
          <w:sz w:val="32"/>
          <w:szCs w:val="32"/>
        </w:rPr>
      </w:pPr>
      <w:r>
        <w:rPr>
          <w:color w:val="1F497D"/>
          <w:sz w:val="32"/>
          <w:szCs w:val="32"/>
          <w:highlight w:val="yellow"/>
        </w:rPr>
        <w:t>Using MTOM with non-WCF service</w:t>
      </w:r>
    </w:p>
    <w:p w:rsidR="008B6B2C" w:rsidRDefault="008B6B2C" w:rsidP="008B6B2C">
      <w:pPr>
        <w:pStyle w:val="ListParagraph"/>
        <w:numPr>
          <w:ilvl w:val="0"/>
          <w:numId w:val="3"/>
        </w:numPr>
        <w:ind w:left="735"/>
        <w:rPr>
          <w:color w:val="1F497D"/>
        </w:rPr>
      </w:pPr>
      <w:r>
        <w:rPr>
          <w:color w:val="1F497D"/>
          <w:u w:val="single"/>
        </w:rPr>
        <w:t>Don’t use</w:t>
      </w:r>
      <w:r>
        <w:rPr>
          <w:color w:val="1F497D"/>
        </w:rPr>
        <w:t xml:space="preserve"> “Input Attachment” UI here because if we use it, MTOM WCF will be failed (UFT cannot combine 2 features here):</w:t>
      </w:r>
    </w:p>
    <w:p w:rsidR="008B6B2C" w:rsidRDefault="008B6B2C" w:rsidP="008B6B2C">
      <w:pPr>
        <w:pStyle w:val="ListParagraph"/>
        <w:ind w:left="1440"/>
        <w:rPr>
          <w:color w:val="1F497D"/>
        </w:rPr>
      </w:pPr>
      <w:r>
        <w:rPr>
          <w:noProof/>
          <w:color w:val="1F497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-828040</wp:posOffset>
            </wp:positionH>
            <wp:positionV relativeFrom="paragraph">
              <wp:posOffset>3387</wp:posOffset>
            </wp:positionV>
            <wp:extent cx="7686040" cy="3079750"/>
            <wp:effectExtent l="0" t="0" r="0" b="6350"/>
            <wp:wrapSquare wrapText="bothSides"/>
            <wp:docPr id="25" name="Picture 25" descr="cid:image007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id:image007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4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B2C" w:rsidRDefault="008B6B2C" w:rsidP="008B6B2C">
      <w:pPr>
        <w:ind w:left="735"/>
        <w:rPr>
          <w:color w:val="1F497D"/>
        </w:rPr>
      </w:pPr>
    </w:p>
    <w:p w:rsidR="008B6B2C" w:rsidRDefault="008B6B2C" w:rsidP="008B6B2C">
      <w:pPr>
        <w:pStyle w:val="ListParagraph"/>
        <w:numPr>
          <w:ilvl w:val="0"/>
          <w:numId w:val="3"/>
        </w:numPr>
        <w:ind w:left="735"/>
        <w:rPr>
          <w:color w:val="1F497D"/>
        </w:rPr>
      </w:pPr>
      <w:r>
        <w:rPr>
          <w:color w:val="1F497D"/>
        </w:rPr>
        <w:t xml:space="preserve">Attachment file will be included in </w:t>
      </w:r>
      <w:r>
        <w:rPr>
          <w:b/>
          <w:bCs/>
          <w:color w:val="1F497D"/>
        </w:rPr>
        <w:t>&lt;content&gt;</w:t>
      </w:r>
      <w:r>
        <w:rPr>
          <w:color w:val="1F497D"/>
        </w:rPr>
        <w:t xml:space="preserve"> tag with </w:t>
      </w:r>
      <w:r>
        <w:rPr>
          <w:b/>
          <w:bCs/>
          <w:color w:val="1F497D"/>
        </w:rPr>
        <w:t>base64Binary</w:t>
      </w:r>
      <w:r>
        <w:rPr>
          <w:color w:val="1F497D"/>
        </w:rPr>
        <w:t xml:space="preserve"> format:</w:t>
      </w:r>
    </w:p>
    <w:p w:rsidR="008B6B2C" w:rsidRDefault="008B6B2C" w:rsidP="008B6B2C">
      <w:pPr>
        <w:pStyle w:val="ListParagraph"/>
        <w:ind w:firstLine="720"/>
        <w:rPr>
          <w:color w:val="1F497D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9040495" cy="5667375"/>
            <wp:effectExtent l="0" t="0" r="8255" b="9525"/>
            <wp:wrapSquare wrapText="bothSides"/>
            <wp:docPr id="24" name="Picture 24" descr="cid:image008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id:image008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6B2C" w:rsidRDefault="008B6B2C" w:rsidP="008B6B2C">
      <w:pPr>
        <w:pStyle w:val="ListParagraph"/>
        <w:numPr>
          <w:ilvl w:val="0"/>
          <w:numId w:val="3"/>
        </w:numPr>
        <w:ind w:left="735"/>
        <w:rPr>
          <w:color w:val="1F497D"/>
        </w:rPr>
      </w:pPr>
      <w:r>
        <w:rPr>
          <w:color w:val="1F497D"/>
        </w:rPr>
        <w:t>From WCF Custom Binding:</w:t>
      </w:r>
    </w:p>
    <w:p w:rsidR="008B6B2C" w:rsidRDefault="008B6B2C" w:rsidP="008B6B2C">
      <w:pPr>
        <w:ind w:left="720"/>
        <w:rPr>
          <w:color w:val="1F497D"/>
        </w:rPr>
      </w:pPr>
      <w:r>
        <w:rPr>
          <w:color w:val="1F497D"/>
        </w:rPr>
        <w:t>3.1 Choose Encoding with MTOM</w:t>
      </w:r>
    </w:p>
    <w:p w:rsidR="008B6B2C" w:rsidRDefault="008B6B2C" w:rsidP="008B6B2C">
      <w:pPr>
        <w:ind w:left="720"/>
        <w:rPr>
          <w:color w:val="1F497D"/>
        </w:rPr>
      </w:pPr>
      <w:r>
        <w:rPr>
          <w:color w:val="1F497D"/>
        </w:rPr>
        <w:t xml:space="preserve">3.2 From Advance - &gt; choose </w:t>
      </w:r>
      <w:r>
        <w:rPr>
          <w:i/>
          <w:iCs/>
          <w:color w:val="1F497D"/>
        </w:rPr>
        <w:t>WS-Addressing version</w:t>
      </w:r>
      <w:r>
        <w:rPr>
          <w:color w:val="1F497D"/>
        </w:rPr>
        <w:t xml:space="preserve"> to “</w:t>
      </w:r>
      <w:r>
        <w:rPr>
          <w:b/>
          <w:bCs/>
          <w:color w:val="1F497D"/>
        </w:rPr>
        <w:t>None</w:t>
      </w:r>
      <w:r>
        <w:rPr>
          <w:color w:val="1F497D"/>
        </w:rPr>
        <w:t>” (Your WS server does not use WS-Addressing, if we set it, it will be failed with error “headers: [{http://www.w3.org/2005/08/addressing}Action, {http://www.w3.org/2005/08/addressing}To] are not understood”)</w:t>
      </w:r>
    </w:p>
    <w:p w:rsidR="008B6B2C" w:rsidRDefault="008B6B2C" w:rsidP="008B6B2C">
      <w:pPr>
        <w:ind w:left="720" w:firstLine="720"/>
        <w:rPr>
          <w:color w:val="1F497D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11817985" cy="6021070"/>
            <wp:effectExtent l="0" t="0" r="0" b="0"/>
            <wp:docPr id="23" name="Picture 23" descr="cid:image009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9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985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6B2C" w:rsidRDefault="008B6B2C" w:rsidP="008B6B2C">
      <w:pPr>
        <w:rPr>
          <w:color w:val="1F497D"/>
        </w:rPr>
      </w:pPr>
    </w:p>
    <w:p w:rsidR="008B6B2C" w:rsidRDefault="008B6B2C" w:rsidP="008B6B2C">
      <w:pPr>
        <w:rPr>
          <w:color w:val="1F497D"/>
          <w:sz w:val="32"/>
          <w:szCs w:val="32"/>
          <w:highlight w:val="yellow"/>
        </w:rPr>
      </w:pPr>
      <w:r>
        <w:rPr>
          <w:color w:val="1F497D"/>
          <w:sz w:val="32"/>
          <w:szCs w:val="32"/>
          <w:highlight w:val="yellow"/>
        </w:rPr>
        <w:t>Results:</w:t>
      </w:r>
    </w:p>
    <w:p w:rsidR="008B6B2C" w:rsidRDefault="008B6B2C" w:rsidP="008B6B2C">
      <w:pPr>
        <w:rPr>
          <w:color w:val="1F497D"/>
        </w:rPr>
      </w:pPr>
      <w:r>
        <w:rPr>
          <w:color w:val="1F497D"/>
        </w:rPr>
        <w:t xml:space="preserve">Using </w:t>
      </w:r>
      <w:hyperlink r:id="rId11" w:history="1">
        <w:r>
          <w:rPr>
            <w:rStyle w:val="Hyperlink"/>
          </w:rPr>
          <w:t>Fiddler</w:t>
        </w:r>
      </w:hyperlink>
      <w:r>
        <w:rPr>
          <w:color w:val="1F497D"/>
        </w:rPr>
        <w:t xml:space="preserve"> to capture the packet from UFT, we are able to confirm that UFT sends the attachment using MTOM encoding. See text view below:</w:t>
      </w:r>
    </w:p>
    <w:p w:rsidR="008B6B2C" w:rsidRDefault="008B6B2C" w:rsidP="008B6B2C">
      <w:pPr>
        <w:ind w:firstLine="720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10895330" cy="5934710"/>
            <wp:effectExtent l="0" t="0" r="1270" b="8890"/>
            <wp:docPr id="22" name="Picture 22" descr="cid:image010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0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5330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2C" w:rsidRDefault="008B6B2C" w:rsidP="008B6B2C">
      <w:pPr>
        <w:ind w:firstLine="720"/>
        <w:rPr>
          <w:color w:val="1F497D"/>
        </w:rPr>
      </w:pPr>
    </w:p>
    <w:p w:rsidR="008B6B2C" w:rsidRDefault="008B6B2C" w:rsidP="008B6B2C">
      <w:pPr>
        <w:rPr>
          <w:color w:val="1F497D"/>
        </w:rPr>
      </w:pPr>
      <w:r>
        <w:rPr>
          <w:b/>
          <w:bCs/>
          <w:color w:val="1F497D"/>
        </w:rPr>
        <w:t>Raw</w:t>
      </w:r>
      <w:r>
        <w:rPr>
          <w:color w:val="1F497D"/>
        </w:rPr>
        <w:t xml:space="preserve"> message:</w:t>
      </w:r>
    </w:p>
    <w:p w:rsidR="008B6B2C" w:rsidRDefault="008B6B2C" w:rsidP="008B6B2C">
      <w:pPr>
        <w:ind w:firstLine="720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10878185" cy="5012055"/>
            <wp:effectExtent l="0" t="0" r="0" b="0"/>
            <wp:docPr id="21" name="Picture 21" descr="cid:image011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1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818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2C" w:rsidRDefault="008B6B2C" w:rsidP="008B6B2C">
      <w:pPr>
        <w:rPr>
          <w:color w:val="1F497D"/>
        </w:rPr>
      </w:pPr>
    </w:p>
    <w:p w:rsidR="008B6B2C" w:rsidRDefault="008B6B2C" w:rsidP="008B6B2C">
      <w:pPr>
        <w:rPr>
          <w:color w:val="1F497D"/>
        </w:rPr>
      </w:pPr>
    </w:p>
    <w:p w:rsidR="008B6B2C" w:rsidRPr="008B6B2C" w:rsidRDefault="008B6B2C" w:rsidP="008B6B2C">
      <w:pPr>
        <w:rPr>
          <w:color w:val="1F497D"/>
        </w:rPr>
      </w:pPr>
      <w:r>
        <w:rPr>
          <w:color w:val="1F497D"/>
        </w:rPr>
        <w:t xml:space="preserve">What happens we use </w:t>
      </w:r>
      <w:r>
        <w:rPr>
          <w:b/>
          <w:bCs/>
          <w:color w:val="1F497D"/>
        </w:rPr>
        <w:t>Text</w:t>
      </w:r>
      <w:r>
        <w:rPr>
          <w:color w:val="1F497D"/>
        </w:rPr>
        <w:t xml:space="preserve"> encoding instead of </w:t>
      </w:r>
      <w:r>
        <w:rPr>
          <w:b/>
          <w:bCs/>
          <w:color w:val="1F497D"/>
        </w:rPr>
        <w:t>MTOM</w:t>
      </w:r>
      <w:r>
        <w:rPr>
          <w:color w:val="1F497D"/>
        </w:rPr>
        <w:t xml:space="preserve"> encoding? (</w:t>
      </w:r>
      <w:proofErr w:type="gramStart"/>
      <w:r>
        <w:rPr>
          <w:color w:val="1F497D"/>
        </w:rPr>
        <w:t>this</w:t>
      </w:r>
      <w:proofErr w:type="gramEnd"/>
      <w:r>
        <w:rPr>
          <w:color w:val="1F497D"/>
        </w:rPr>
        <w:t xml:space="preserve"> is equivalent to check “</w:t>
      </w:r>
      <w:r>
        <w:rPr>
          <w:i/>
          <w:iCs/>
          <w:color w:val="1F497D"/>
        </w:rPr>
        <w:t>Use the port’s security settings</w:t>
      </w:r>
      <w:r>
        <w:rPr>
          <w:color w:val="1F497D"/>
        </w:rPr>
        <w:t xml:space="preserve">” checkbox in default configuration) </w:t>
      </w:r>
    </w:p>
    <w:p w:rsidR="008B6B2C" w:rsidRDefault="008B6B2C" w:rsidP="008B6B2C">
      <w:pPr>
        <w:ind w:firstLine="720"/>
        <w:rPr>
          <w:color w:val="1F497D"/>
        </w:rPr>
      </w:pPr>
      <w:r>
        <w:rPr>
          <w:noProof/>
        </w:rPr>
        <w:drawing>
          <wp:inline distT="0" distB="0" distL="0" distR="0">
            <wp:extent cx="4632325" cy="1794510"/>
            <wp:effectExtent l="0" t="0" r="0" b="0"/>
            <wp:docPr id="20" name="Picture 20" descr="cid:image012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2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2C" w:rsidRDefault="008B6B2C" w:rsidP="008B6B2C">
      <w:pPr>
        <w:rPr>
          <w:color w:val="1F497D"/>
        </w:rPr>
      </w:pPr>
      <w:r>
        <w:rPr>
          <w:color w:val="1F497D"/>
        </w:rPr>
        <w:t>UFT will send the data as base64Binary instead of using MTOM encoding:</w:t>
      </w:r>
    </w:p>
    <w:p w:rsidR="008B6B2C" w:rsidRDefault="008B6B2C" w:rsidP="008B6B2C">
      <w:pPr>
        <w:ind w:firstLine="720"/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10869295" cy="4391025"/>
            <wp:effectExtent l="0" t="0" r="8255" b="9525"/>
            <wp:docPr id="19" name="Picture 19" descr="cid:image013.png@01D0BFBE.768B3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id:image013.png@01D0BFBE.768B337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2C" w:rsidRDefault="008B6B2C" w:rsidP="008B6B2C">
      <w:pPr>
        <w:rPr>
          <w:color w:val="1F497D"/>
        </w:rPr>
      </w:pPr>
    </w:p>
    <w:p w:rsidR="000B24A6" w:rsidRPr="008B6B2C" w:rsidRDefault="000B24A6" w:rsidP="008B6B2C"/>
    <w:sectPr w:rsidR="000B24A6" w:rsidRPr="008B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B4D88"/>
    <w:multiLevelType w:val="hybridMultilevel"/>
    <w:tmpl w:val="F7B0DDD0"/>
    <w:lvl w:ilvl="0" w:tplc="C36EF3D0">
      <w:start w:val="1"/>
      <w:numFmt w:val="decimal"/>
      <w:lvlText w:val="%1."/>
      <w:lvlJc w:val="left"/>
      <w:pPr>
        <w:ind w:left="145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B137E"/>
    <w:multiLevelType w:val="hybridMultilevel"/>
    <w:tmpl w:val="69541E68"/>
    <w:lvl w:ilvl="0" w:tplc="EAD4467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CD6192"/>
    <w:multiLevelType w:val="hybridMultilevel"/>
    <w:tmpl w:val="9A10C664"/>
    <w:lvl w:ilvl="0" w:tplc="EAD44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18"/>
    <w:rsid w:val="00001557"/>
    <w:rsid w:val="00086618"/>
    <w:rsid w:val="000A7EA3"/>
    <w:rsid w:val="000B24A6"/>
    <w:rsid w:val="000E12FB"/>
    <w:rsid w:val="000E7649"/>
    <w:rsid w:val="0013636C"/>
    <w:rsid w:val="00191938"/>
    <w:rsid w:val="002A4418"/>
    <w:rsid w:val="0033406E"/>
    <w:rsid w:val="0036621D"/>
    <w:rsid w:val="00396CCA"/>
    <w:rsid w:val="00510B18"/>
    <w:rsid w:val="005413EE"/>
    <w:rsid w:val="005854FE"/>
    <w:rsid w:val="00650EFC"/>
    <w:rsid w:val="006E44F5"/>
    <w:rsid w:val="007406B3"/>
    <w:rsid w:val="00893882"/>
    <w:rsid w:val="008B6B2C"/>
    <w:rsid w:val="00941C92"/>
    <w:rsid w:val="009F3E8A"/>
    <w:rsid w:val="00A93A0C"/>
    <w:rsid w:val="00B60E54"/>
    <w:rsid w:val="00B66B0D"/>
    <w:rsid w:val="00E55A7E"/>
    <w:rsid w:val="00E60188"/>
    <w:rsid w:val="00F61BA3"/>
    <w:rsid w:val="00F9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5147-5CD4-4998-A9B8-AA8679C1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B18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510B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png@01D0BFBE.768B3370" TargetMode="External"/><Relationship Id="rId13" Type="http://schemas.openxmlformats.org/officeDocument/2006/relationships/image" Target="cid:image010.png@01D0BFBE.768B3370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cid:image012.png@01D0BFBE.768B337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7.png@01D0BFBE.768B3370" TargetMode="External"/><Relationship Id="rId11" Type="http://schemas.openxmlformats.org/officeDocument/2006/relationships/hyperlink" Target="http://www.telerik.com/download/fiddler" TargetMode="External"/><Relationship Id="rId5" Type="http://schemas.openxmlformats.org/officeDocument/2006/relationships/image" Target="media/image1.png"/><Relationship Id="rId15" Type="http://schemas.openxmlformats.org/officeDocument/2006/relationships/image" Target="cid:image011.png@01D0BFBE.768B3370" TargetMode="External"/><Relationship Id="rId10" Type="http://schemas.openxmlformats.org/officeDocument/2006/relationships/image" Target="cid:image009.png@01D0BFBE.768B3370" TargetMode="External"/><Relationship Id="rId19" Type="http://schemas.openxmlformats.org/officeDocument/2006/relationships/image" Target="cid:image013.png@01D0BFBE.768B33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Alvaro</dc:creator>
  <cp:keywords/>
  <dc:description/>
  <cp:lastModifiedBy>Phuong, Nguyen Thi Kim</cp:lastModifiedBy>
  <cp:revision>3</cp:revision>
  <dcterms:created xsi:type="dcterms:W3CDTF">2015-07-16T16:43:00Z</dcterms:created>
  <dcterms:modified xsi:type="dcterms:W3CDTF">2016-04-19T23:26:00Z</dcterms:modified>
</cp:coreProperties>
</file>