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E8730" w14:textId="77777777" w:rsidR="00BF0909" w:rsidRDefault="00BF0909">
      <w:pPr>
        <w:rPr>
          <w:rFonts w:ascii="Arial" w:hAnsi="Arial" w:cs="Arial"/>
          <w:b/>
          <w:bCs/>
          <w:sz w:val="22"/>
          <w:szCs w:val="22"/>
        </w:rPr>
      </w:pPr>
    </w:p>
    <w:p w14:paraId="7BF48A2B" w14:textId="4078A7E1" w:rsidR="00BF0909" w:rsidRDefault="00BF0909" w:rsidP="00BF0909">
      <w:pPr>
        <w:jc w:val="center"/>
        <w:rPr>
          <w:rFonts w:ascii="Arial" w:hAnsi="Arial" w:cs="Arial"/>
          <w:b/>
          <w:bCs/>
          <w:sz w:val="22"/>
          <w:szCs w:val="22"/>
        </w:rPr>
      </w:pPr>
      <w:r>
        <w:rPr>
          <w:rFonts w:ascii="Arial" w:hAnsi="Arial" w:cs="Arial"/>
          <w:b/>
          <w:bCs/>
          <w:sz w:val="22"/>
          <w:szCs w:val="22"/>
        </w:rPr>
        <w:t xml:space="preserve">A novel causal modeling algorithm uncovers predictive coding properties of </w:t>
      </w:r>
      <w:r w:rsidRPr="0049615D">
        <w:rPr>
          <w:rFonts w:ascii="Arial" w:hAnsi="Arial" w:cs="Arial"/>
          <w:b/>
          <w:bCs/>
          <w:i/>
          <w:iCs/>
          <w:sz w:val="22"/>
          <w:szCs w:val="22"/>
        </w:rPr>
        <w:t>c. elegans</w:t>
      </w:r>
    </w:p>
    <w:p w14:paraId="239A9D38" w14:textId="77777777" w:rsidR="00BF0909" w:rsidRDefault="00BF0909">
      <w:pPr>
        <w:rPr>
          <w:rFonts w:ascii="Arial" w:hAnsi="Arial" w:cs="Arial"/>
          <w:b/>
          <w:bCs/>
          <w:sz w:val="22"/>
          <w:szCs w:val="22"/>
        </w:rPr>
      </w:pPr>
    </w:p>
    <w:p w14:paraId="5F53ABB3" w14:textId="7D8E32A6" w:rsidR="00A52C39" w:rsidRPr="00C040A2" w:rsidRDefault="00BF0909">
      <w:pPr>
        <w:rPr>
          <w:rFonts w:ascii="Arial" w:hAnsi="Arial" w:cs="Arial"/>
          <w:b/>
          <w:bCs/>
          <w:sz w:val="22"/>
          <w:szCs w:val="22"/>
          <w:u w:val="single"/>
        </w:rPr>
      </w:pPr>
      <w:r w:rsidRPr="00C040A2">
        <w:rPr>
          <w:rFonts w:ascii="Arial" w:hAnsi="Arial" w:cs="Arial"/>
          <w:b/>
          <w:bCs/>
          <w:sz w:val="22"/>
          <w:szCs w:val="22"/>
          <w:u w:val="single"/>
        </w:rPr>
        <w:t xml:space="preserve">Background </w:t>
      </w:r>
    </w:p>
    <w:p w14:paraId="63969D20" w14:textId="7E802083" w:rsidR="00BF0909" w:rsidRDefault="00BF0909">
      <w:pPr>
        <w:rPr>
          <w:rFonts w:ascii="Arial" w:hAnsi="Arial" w:cs="Arial"/>
          <w:sz w:val="22"/>
          <w:szCs w:val="22"/>
        </w:rPr>
      </w:pPr>
      <w:r>
        <w:rPr>
          <w:rFonts w:ascii="Arial" w:hAnsi="Arial" w:cs="Arial"/>
          <w:sz w:val="22"/>
          <w:szCs w:val="22"/>
        </w:rPr>
        <w:t xml:space="preserve">Predictive coding is a theory in theoretical and cognitive neuroscience which aims to prove that the </w:t>
      </w:r>
      <w:r w:rsidR="00D47A2D">
        <w:rPr>
          <w:rFonts w:ascii="Arial" w:hAnsi="Arial" w:cs="Arial"/>
          <w:sz w:val="22"/>
          <w:szCs w:val="22"/>
        </w:rPr>
        <w:t>core function of the brain is to minimize prediction error. The central idea is that the brain is organized in a hierarchy of layers. Each layer takes makes a prediction about the activity of the layer below it. The downward predictions are compared to the activity of the layer, the difference is called prediction error</w:t>
      </w:r>
      <w:r w:rsidR="002517BE">
        <w:rPr>
          <w:rFonts w:ascii="Arial" w:hAnsi="Arial" w:cs="Arial"/>
          <w:sz w:val="22"/>
          <w:szCs w:val="22"/>
        </w:rPr>
        <w:t xml:space="preserve"> (Friston, 2003).</w:t>
      </w:r>
      <w:r w:rsidR="00D47A2D">
        <w:rPr>
          <w:rFonts w:ascii="Arial" w:hAnsi="Arial" w:cs="Arial"/>
          <w:sz w:val="22"/>
          <w:szCs w:val="22"/>
        </w:rPr>
        <w:t xml:space="preserve"> In other words, at each layer there is </w:t>
      </w:r>
      <w:r w:rsidR="00185D60">
        <w:rPr>
          <w:rFonts w:ascii="Arial" w:hAnsi="Arial" w:cs="Arial"/>
          <w:sz w:val="22"/>
          <w:szCs w:val="22"/>
        </w:rPr>
        <w:t xml:space="preserve">activation </w:t>
      </w:r>
      <w:r w:rsidR="00D47A2D">
        <w:rPr>
          <w:rFonts w:ascii="Arial" w:hAnsi="Arial" w:cs="Arial"/>
          <w:sz w:val="22"/>
          <w:szCs w:val="22"/>
        </w:rPr>
        <w:t xml:space="preserve">information that is </w:t>
      </w:r>
      <w:r w:rsidR="00C03A0F">
        <w:rPr>
          <w:rFonts w:ascii="Arial" w:hAnsi="Arial" w:cs="Arial"/>
          <w:sz w:val="22"/>
          <w:szCs w:val="22"/>
        </w:rPr>
        <w:t>received</w:t>
      </w:r>
      <w:r w:rsidR="00D47A2D">
        <w:rPr>
          <w:rFonts w:ascii="Arial" w:hAnsi="Arial" w:cs="Arial"/>
          <w:sz w:val="22"/>
          <w:szCs w:val="22"/>
        </w:rPr>
        <w:t xml:space="preserve"> and a pre-existing </w:t>
      </w:r>
      <w:r w:rsidR="00185D60">
        <w:rPr>
          <w:rFonts w:ascii="Arial" w:hAnsi="Arial" w:cs="Arial"/>
          <w:sz w:val="22"/>
          <w:szCs w:val="22"/>
        </w:rPr>
        <w:t>expectation of what is to be received. The difference, prediction errors, at each level is what is fed to the level above it. As a result, there is an efficient hierarchy of perceptual errors which gets passed up. These predictions happen on a variety of scales ranging from fine grain sensory level details such as simple shapes or features of objects, to whole scenes and whole objects, to higher level thinking. The goal of the system is to minimize the difference between actual activity and predicted activity at each level, in other words minimize prediction error, the act of doing this minimization results in inference and learning</w:t>
      </w:r>
      <w:r w:rsidR="002517BE">
        <w:rPr>
          <w:rFonts w:ascii="Arial" w:hAnsi="Arial" w:cs="Arial"/>
          <w:sz w:val="22"/>
          <w:szCs w:val="22"/>
        </w:rPr>
        <w:t xml:space="preserve"> (</w:t>
      </w:r>
      <w:proofErr w:type="spellStart"/>
      <w:r w:rsidR="002517BE" w:rsidRPr="00BF0909">
        <w:rPr>
          <w:rFonts w:ascii="Arial" w:hAnsi="Arial" w:cs="Arial"/>
          <w:sz w:val="22"/>
          <w:szCs w:val="22"/>
        </w:rPr>
        <w:t>Millidge</w:t>
      </w:r>
      <w:proofErr w:type="spellEnd"/>
      <w:r w:rsidR="002517BE">
        <w:rPr>
          <w:rFonts w:ascii="Arial" w:hAnsi="Arial" w:cs="Arial"/>
          <w:sz w:val="22"/>
          <w:szCs w:val="22"/>
        </w:rPr>
        <w:t xml:space="preserve">, 2021). </w:t>
      </w:r>
      <w:r w:rsidR="00185D60">
        <w:rPr>
          <w:rFonts w:ascii="Arial" w:hAnsi="Arial" w:cs="Arial"/>
          <w:sz w:val="22"/>
          <w:szCs w:val="22"/>
        </w:rPr>
        <w:t xml:space="preserve">This is accomplished by performing a procedure called variational inference. </w:t>
      </w:r>
      <w:r w:rsidR="00837587">
        <w:rPr>
          <w:rFonts w:ascii="Arial" w:hAnsi="Arial" w:cs="Arial"/>
          <w:sz w:val="22"/>
          <w:szCs w:val="22"/>
        </w:rPr>
        <w:t xml:space="preserve">Predictive coding can be used to explain phenomena such as end-stopping, bi-stable perception, and learning and adaptation. Focusing on learning and adaptation, </w:t>
      </w:r>
      <w:r w:rsidR="002517BE">
        <w:rPr>
          <w:rFonts w:ascii="Arial" w:hAnsi="Arial" w:cs="Arial"/>
          <w:sz w:val="22"/>
          <w:szCs w:val="22"/>
        </w:rPr>
        <w:t xml:space="preserve">predictive coding can help explain how an organism can learn to anticipate sensory stimuli in its environment that it has not yet experienced but learned from previous instances to expect. This anticipation can be viewed as a predictive response. </w:t>
      </w:r>
      <w:r>
        <w:rPr>
          <w:rFonts w:ascii="Arial" w:hAnsi="Arial" w:cs="Arial"/>
          <w:sz w:val="22"/>
          <w:szCs w:val="22"/>
        </w:rPr>
        <w:t>In other words, can the organism anticipate future environmental factors based on the information and inference it has accumulated in the past?</w:t>
      </w:r>
    </w:p>
    <w:p w14:paraId="3750B5B7" w14:textId="5C7B141C" w:rsidR="002517BE" w:rsidRDefault="002517BE">
      <w:pPr>
        <w:rPr>
          <w:rFonts w:ascii="Arial" w:hAnsi="Arial" w:cs="Arial"/>
          <w:sz w:val="22"/>
          <w:szCs w:val="22"/>
        </w:rPr>
      </w:pPr>
      <w:r>
        <w:rPr>
          <w:rFonts w:ascii="Arial" w:hAnsi="Arial" w:cs="Arial"/>
          <w:sz w:val="22"/>
          <w:szCs w:val="22"/>
        </w:rPr>
        <w:t xml:space="preserve">The existence of predictive coding in this capacity has been investigated predominantly in mammalian systems, with the first proposed model explaining perceptual phenomena in the human retina (Srinivasan, 1982). In recent years there has been a growing interest in investigating the existence of it in smaller organisms, some which do not exhibit spiking or a cortical structure, such as </w:t>
      </w:r>
      <w:r w:rsidRPr="002517BE">
        <w:rPr>
          <w:rFonts w:ascii="Arial" w:hAnsi="Arial" w:cs="Arial"/>
          <w:i/>
          <w:iCs/>
          <w:sz w:val="22"/>
          <w:szCs w:val="22"/>
        </w:rPr>
        <w:t>c. elegans</w:t>
      </w:r>
      <w:r w:rsidR="007641E0">
        <w:rPr>
          <w:rFonts w:ascii="Arial" w:hAnsi="Arial" w:cs="Arial"/>
          <w:i/>
          <w:iCs/>
          <w:sz w:val="22"/>
          <w:szCs w:val="22"/>
        </w:rPr>
        <w:t xml:space="preserve"> </w:t>
      </w:r>
      <w:r w:rsidR="007641E0">
        <w:rPr>
          <w:rFonts w:ascii="Arial" w:hAnsi="Arial" w:cs="Arial"/>
          <w:sz w:val="22"/>
          <w:szCs w:val="22"/>
        </w:rPr>
        <w:t>(</w:t>
      </w:r>
      <w:r w:rsidR="007641E0" w:rsidRPr="007641E0">
        <w:rPr>
          <w:rFonts w:ascii="Arial" w:hAnsi="Arial" w:cs="Arial"/>
          <w:sz w:val="22"/>
          <w:szCs w:val="22"/>
        </w:rPr>
        <w:t>Leifer</w:t>
      </w:r>
      <w:r w:rsidR="007641E0">
        <w:rPr>
          <w:rFonts w:ascii="Arial" w:hAnsi="Arial" w:cs="Arial"/>
          <w:sz w:val="22"/>
          <w:szCs w:val="22"/>
        </w:rPr>
        <w:t xml:space="preserve"> 2014). However</w:t>
      </w:r>
      <w:r w:rsidR="00531CB6">
        <w:rPr>
          <w:rFonts w:ascii="Arial" w:hAnsi="Arial" w:cs="Arial"/>
          <w:sz w:val="22"/>
          <w:szCs w:val="22"/>
        </w:rPr>
        <w:t xml:space="preserve">, </w:t>
      </w:r>
      <w:r w:rsidR="007641E0" w:rsidRPr="00531CB6">
        <w:rPr>
          <w:rFonts w:ascii="Arial" w:hAnsi="Arial" w:cs="Arial"/>
          <w:b/>
          <w:bCs/>
          <w:sz w:val="22"/>
          <w:szCs w:val="22"/>
        </w:rPr>
        <w:t xml:space="preserve">there is a lack of evidence that predictive coding is used by </w:t>
      </w:r>
      <w:r w:rsidR="007641E0" w:rsidRPr="00531CB6">
        <w:rPr>
          <w:rFonts w:ascii="Arial" w:hAnsi="Arial" w:cs="Arial"/>
          <w:b/>
          <w:bCs/>
          <w:i/>
          <w:iCs/>
          <w:sz w:val="22"/>
          <w:szCs w:val="22"/>
        </w:rPr>
        <w:t>c. elegans</w:t>
      </w:r>
      <w:r w:rsidR="007641E0" w:rsidRPr="00531CB6">
        <w:rPr>
          <w:rFonts w:ascii="Arial" w:hAnsi="Arial" w:cs="Arial"/>
          <w:b/>
          <w:bCs/>
          <w:sz w:val="22"/>
          <w:szCs w:val="22"/>
        </w:rPr>
        <w:t xml:space="preserve"> to anticipate the onset of a sensory stimulus. </w:t>
      </w:r>
    </w:p>
    <w:p w14:paraId="3A3C47FD" w14:textId="5F9314DE" w:rsidR="00470A37" w:rsidRPr="001A59DD" w:rsidRDefault="007641E0">
      <w:pPr>
        <w:rPr>
          <w:rFonts w:ascii="Arial" w:hAnsi="Arial" w:cs="Arial"/>
          <w:sz w:val="22"/>
          <w:szCs w:val="22"/>
        </w:rPr>
      </w:pPr>
      <w:r w:rsidRPr="007641E0">
        <w:rPr>
          <w:rFonts w:ascii="Arial" w:hAnsi="Arial" w:cs="Arial"/>
          <w:sz w:val="22"/>
          <w:szCs w:val="22"/>
        </w:rPr>
        <w:t>Convergent cross-mapping (CCM) is a method used in time series analysis to detect causal relationships between variables</w:t>
      </w:r>
      <w:r>
        <w:rPr>
          <w:rFonts w:ascii="Arial" w:hAnsi="Arial" w:cs="Arial"/>
          <w:sz w:val="22"/>
          <w:szCs w:val="22"/>
        </w:rPr>
        <w:t xml:space="preserve"> (Su</w:t>
      </w:r>
      <w:r w:rsidR="00470A37">
        <w:rPr>
          <w:rFonts w:ascii="Arial" w:hAnsi="Arial" w:cs="Arial"/>
          <w:sz w:val="22"/>
          <w:szCs w:val="22"/>
        </w:rPr>
        <w:t>gihara 1990).</w:t>
      </w:r>
      <w:r w:rsidRPr="007641E0">
        <w:rPr>
          <w:rFonts w:ascii="Arial" w:hAnsi="Arial" w:cs="Arial"/>
          <w:sz w:val="22"/>
          <w:szCs w:val="22"/>
        </w:rPr>
        <w:t xml:space="preserve"> It is particularly useful for identifying nonlinear interactions and can provide insights into whether one time series can predict another</w:t>
      </w:r>
      <w:r w:rsidR="00470A37">
        <w:rPr>
          <w:rFonts w:ascii="Arial" w:hAnsi="Arial" w:cs="Arial"/>
          <w:sz w:val="22"/>
          <w:szCs w:val="22"/>
        </w:rPr>
        <w:t xml:space="preserve">, and thereby establishes a causal relationship between the two. </w:t>
      </w:r>
      <w:r w:rsidR="001A59DD">
        <w:rPr>
          <w:rStyle w:val="mclose"/>
          <w:rFonts w:ascii="Arial" w:hAnsi="Arial" w:cs="Arial"/>
          <w:sz w:val="22"/>
          <w:szCs w:val="22"/>
        </w:rPr>
        <w:t>The ability to make an accurate prediction about the future instance of a variable based on the time series generated manifold of another variable is what determines a causal relationship between the two.</w:t>
      </w:r>
      <w:r w:rsidR="00531CB6">
        <w:rPr>
          <w:rStyle w:val="mclose"/>
          <w:rFonts w:ascii="Arial" w:hAnsi="Arial" w:cs="Arial"/>
          <w:sz w:val="22"/>
          <w:szCs w:val="22"/>
        </w:rPr>
        <w:t xml:space="preserve"> </w:t>
      </w:r>
    </w:p>
    <w:p w14:paraId="52510525" w14:textId="39DA8E0F" w:rsidR="00BF0909" w:rsidRDefault="00BF0909">
      <w:pPr>
        <w:rPr>
          <w:rFonts w:ascii="Arial" w:hAnsi="Arial" w:cs="Arial"/>
          <w:b/>
          <w:bCs/>
          <w:sz w:val="22"/>
          <w:szCs w:val="22"/>
          <w:u w:val="single"/>
        </w:rPr>
      </w:pPr>
      <w:r w:rsidRPr="00BF0909">
        <w:rPr>
          <w:rFonts w:ascii="Arial" w:hAnsi="Arial" w:cs="Arial"/>
          <w:b/>
          <w:bCs/>
          <w:sz w:val="22"/>
          <w:szCs w:val="22"/>
          <w:u w:val="single"/>
        </w:rPr>
        <w:t>Proposal</w:t>
      </w:r>
      <w:r>
        <w:rPr>
          <w:rFonts w:ascii="Arial" w:hAnsi="Arial" w:cs="Arial"/>
          <w:b/>
          <w:bCs/>
          <w:sz w:val="22"/>
          <w:szCs w:val="22"/>
          <w:u w:val="single"/>
        </w:rPr>
        <w:t xml:space="preserve"> </w:t>
      </w:r>
    </w:p>
    <w:p w14:paraId="7C202531" w14:textId="2C588F38" w:rsidR="00BF0909" w:rsidRPr="00531CB6" w:rsidRDefault="00531CB6">
      <w:pPr>
        <w:rPr>
          <w:rFonts w:ascii="Arial" w:hAnsi="Arial" w:cs="Arial"/>
          <w:b/>
          <w:bCs/>
          <w:sz w:val="22"/>
          <w:szCs w:val="22"/>
        </w:rPr>
      </w:pPr>
      <w:r w:rsidRPr="00531CB6">
        <w:rPr>
          <w:rFonts w:ascii="Arial" w:hAnsi="Arial" w:cs="Arial"/>
          <w:sz w:val="22"/>
          <w:szCs w:val="22"/>
          <w:lang w:val="en"/>
        </w:rPr>
        <w:t xml:space="preserve">Using calcium imaging in a Zeiss </w:t>
      </w:r>
      <w:proofErr w:type="spellStart"/>
      <w:r w:rsidRPr="00531CB6">
        <w:rPr>
          <w:rFonts w:ascii="Arial" w:hAnsi="Arial" w:cs="Arial"/>
          <w:sz w:val="22"/>
          <w:szCs w:val="22"/>
          <w:lang w:val="en"/>
        </w:rPr>
        <w:t>Airyscan</w:t>
      </w:r>
      <w:proofErr w:type="spellEnd"/>
      <w:r w:rsidRPr="00531CB6">
        <w:rPr>
          <w:rFonts w:ascii="Arial" w:hAnsi="Arial" w:cs="Arial"/>
          <w:sz w:val="22"/>
          <w:szCs w:val="22"/>
          <w:lang w:val="en"/>
        </w:rPr>
        <w:t xml:space="preserve"> 880, </w:t>
      </w:r>
      <w:r>
        <w:rPr>
          <w:rFonts w:ascii="Arial" w:hAnsi="Arial" w:cs="Arial"/>
          <w:sz w:val="22"/>
          <w:szCs w:val="22"/>
          <w:lang w:val="en"/>
        </w:rPr>
        <w:t>I have</w:t>
      </w:r>
      <w:r w:rsidRPr="00531CB6">
        <w:rPr>
          <w:rFonts w:ascii="Arial" w:hAnsi="Arial" w:cs="Arial"/>
          <w:sz w:val="22"/>
          <w:szCs w:val="22"/>
          <w:lang w:val="en"/>
        </w:rPr>
        <w:t xml:space="preserve"> recorded whole-brain activity of </w:t>
      </w:r>
      <w:r w:rsidRPr="00531CB6">
        <w:rPr>
          <w:rFonts w:ascii="Arial" w:hAnsi="Arial" w:cs="Arial"/>
          <w:i/>
          <w:sz w:val="22"/>
          <w:szCs w:val="22"/>
          <w:lang w:val="en"/>
        </w:rPr>
        <w:t>Caenorhabditis elegans</w:t>
      </w:r>
      <w:r w:rsidRPr="00531CB6">
        <w:rPr>
          <w:rFonts w:ascii="Arial" w:hAnsi="Arial" w:cs="Arial"/>
          <w:sz w:val="22"/>
          <w:szCs w:val="22"/>
          <w:lang w:val="en"/>
        </w:rPr>
        <w:t xml:space="preserve"> (</w:t>
      </w:r>
      <w:r w:rsidRPr="00531CB6">
        <w:rPr>
          <w:rFonts w:ascii="Arial" w:hAnsi="Arial" w:cs="Arial"/>
          <w:i/>
          <w:sz w:val="22"/>
          <w:szCs w:val="22"/>
          <w:lang w:val="en"/>
        </w:rPr>
        <w:t xml:space="preserve">C. elegans) </w:t>
      </w:r>
      <w:r w:rsidRPr="00531CB6">
        <w:rPr>
          <w:rFonts w:ascii="Arial" w:hAnsi="Arial" w:cs="Arial"/>
          <w:sz w:val="22"/>
          <w:szCs w:val="22"/>
          <w:lang w:val="en"/>
        </w:rPr>
        <w:t xml:space="preserve">experiencing bacterial food stimuli and </w:t>
      </w:r>
      <w:r>
        <w:rPr>
          <w:rFonts w:ascii="Arial" w:hAnsi="Arial" w:cs="Arial"/>
          <w:sz w:val="22"/>
          <w:szCs w:val="22"/>
          <w:lang w:val="en"/>
        </w:rPr>
        <w:t xml:space="preserve">which </w:t>
      </w:r>
      <w:r w:rsidRPr="00531CB6">
        <w:rPr>
          <w:rFonts w:ascii="Arial" w:hAnsi="Arial" w:cs="Arial"/>
          <w:sz w:val="22"/>
          <w:szCs w:val="22"/>
          <w:lang w:val="en"/>
        </w:rPr>
        <w:t>model</w:t>
      </w:r>
      <w:r>
        <w:rPr>
          <w:rFonts w:ascii="Arial" w:hAnsi="Arial" w:cs="Arial"/>
          <w:sz w:val="22"/>
          <w:szCs w:val="22"/>
          <w:lang w:val="en"/>
        </w:rPr>
        <w:t>s</w:t>
      </w:r>
      <w:r w:rsidRPr="00531CB6">
        <w:rPr>
          <w:rFonts w:ascii="Arial" w:hAnsi="Arial" w:cs="Arial"/>
          <w:sz w:val="22"/>
          <w:szCs w:val="22"/>
          <w:lang w:val="en"/>
        </w:rPr>
        <w:t xml:space="preserve"> how sensory inputs affect sensory and motor neurons in a network state dependent manner. </w:t>
      </w:r>
      <w:r>
        <w:rPr>
          <w:rFonts w:ascii="Arial" w:hAnsi="Arial" w:cs="Arial"/>
          <w:sz w:val="22"/>
          <w:szCs w:val="22"/>
          <w:lang w:val="en"/>
        </w:rPr>
        <w:t>I have</w:t>
      </w:r>
      <w:r w:rsidRPr="00531CB6">
        <w:rPr>
          <w:rFonts w:ascii="Arial" w:hAnsi="Arial" w:cs="Arial"/>
          <w:sz w:val="22"/>
          <w:szCs w:val="22"/>
          <w:lang w:val="en"/>
        </w:rPr>
        <w:t xml:space="preserve"> classified active neurons into six functional clusters: two sensory neuron clusters (ON, OFF), and four motor/command neuron clusters (AVA, RME, SMDD, SMDV).</w:t>
      </w:r>
      <w:r>
        <w:rPr>
          <w:rFonts w:ascii="Arial" w:hAnsi="Arial" w:cs="Arial"/>
          <w:b/>
          <w:bCs/>
          <w:sz w:val="22"/>
          <w:szCs w:val="22"/>
        </w:rPr>
        <w:t xml:space="preserve"> </w:t>
      </w:r>
      <w:r w:rsidR="00BF0909">
        <w:rPr>
          <w:rFonts w:ascii="Arial" w:hAnsi="Arial" w:cs="Arial"/>
          <w:sz w:val="22"/>
          <w:szCs w:val="22"/>
        </w:rPr>
        <w:t xml:space="preserve">In my proposal I identify a computational method not commonly used to investigate this specific </w:t>
      </w:r>
      <w:r w:rsidR="007641E0">
        <w:rPr>
          <w:rFonts w:ascii="Arial" w:hAnsi="Arial" w:cs="Arial"/>
          <w:sz w:val="22"/>
          <w:szCs w:val="22"/>
        </w:rPr>
        <w:t>application</w:t>
      </w:r>
      <w:r w:rsidR="00BF0909">
        <w:rPr>
          <w:rFonts w:ascii="Arial" w:hAnsi="Arial" w:cs="Arial"/>
          <w:sz w:val="22"/>
          <w:szCs w:val="22"/>
        </w:rPr>
        <w:t xml:space="preserve"> of predictive coding</w:t>
      </w:r>
      <w:r w:rsidR="007641E0">
        <w:rPr>
          <w:rFonts w:ascii="Arial" w:hAnsi="Arial" w:cs="Arial"/>
          <w:sz w:val="22"/>
          <w:szCs w:val="22"/>
        </w:rPr>
        <w:t xml:space="preserve">, </w:t>
      </w:r>
      <w:r w:rsidR="001A59DD">
        <w:rPr>
          <w:rFonts w:ascii="Arial" w:hAnsi="Arial" w:cs="Arial"/>
          <w:sz w:val="22"/>
          <w:szCs w:val="22"/>
        </w:rPr>
        <w:t>convergent cross mapping (CCM)</w:t>
      </w:r>
      <w:r w:rsidR="00BF0909">
        <w:rPr>
          <w:rFonts w:ascii="Arial" w:hAnsi="Arial" w:cs="Arial"/>
          <w:sz w:val="22"/>
          <w:szCs w:val="22"/>
        </w:rPr>
        <w:t>. I further attempt to expand on this method by optimizing it</w:t>
      </w:r>
      <w:r w:rsidR="001A59DD">
        <w:rPr>
          <w:rFonts w:ascii="Arial" w:hAnsi="Arial" w:cs="Arial"/>
          <w:sz w:val="22"/>
          <w:szCs w:val="22"/>
        </w:rPr>
        <w:t xml:space="preserve">, to recognize similar structural motifs regardless of magnitude within time series data encompassed by E. I will use this novel method to create a shadow manifold of calcium trace data from a neuron and </w:t>
      </w:r>
      <w:r w:rsidR="00C040A2">
        <w:rPr>
          <w:rFonts w:ascii="Arial" w:hAnsi="Arial" w:cs="Arial"/>
          <w:sz w:val="22"/>
          <w:szCs w:val="22"/>
        </w:rPr>
        <w:t xml:space="preserve">used this to predict the causal relationships between neurons in the </w:t>
      </w:r>
      <w:r w:rsidR="00C040A2">
        <w:rPr>
          <w:rFonts w:ascii="Arial" w:hAnsi="Arial" w:cs="Arial"/>
          <w:i/>
          <w:iCs/>
          <w:sz w:val="22"/>
          <w:szCs w:val="22"/>
        </w:rPr>
        <w:t xml:space="preserve">c. elegans </w:t>
      </w:r>
      <w:r w:rsidR="00C040A2">
        <w:rPr>
          <w:rFonts w:ascii="Arial" w:hAnsi="Arial" w:cs="Arial"/>
          <w:sz w:val="22"/>
          <w:szCs w:val="22"/>
        </w:rPr>
        <w:t xml:space="preserve">brain and investigate how the organism can anticipate the onset of a stimulus as evidence my modulations of its calcium activity. I believe that if I find that establishing a strong causal link from a neurons response data to the stimulus signal can make a case that the neuron is anticipating stimulus, as theorized by predictive coding.  </w:t>
      </w:r>
    </w:p>
    <w:p w14:paraId="166C332F" w14:textId="61BD6308" w:rsidR="00BF0909" w:rsidRPr="00BF0909" w:rsidRDefault="00BF0909">
      <w:pPr>
        <w:rPr>
          <w:rFonts w:ascii="Arial" w:hAnsi="Arial" w:cs="Arial"/>
          <w:b/>
          <w:bCs/>
          <w:sz w:val="22"/>
          <w:szCs w:val="22"/>
          <w:u w:val="single"/>
        </w:rPr>
      </w:pPr>
      <w:r w:rsidRPr="00BF0909">
        <w:rPr>
          <w:rFonts w:ascii="Arial" w:hAnsi="Arial" w:cs="Arial"/>
          <w:b/>
          <w:bCs/>
          <w:sz w:val="22"/>
          <w:szCs w:val="22"/>
          <w:u w:val="single"/>
        </w:rPr>
        <w:t>Specific Aims</w:t>
      </w:r>
    </w:p>
    <w:p w14:paraId="28FBE87A" w14:textId="6E118F08" w:rsidR="00BF0909" w:rsidRDefault="00BF0909">
      <w:pPr>
        <w:rPr>
          <w:rFonts w:ascii="Arial" w:hAnsi="Arial" w:cs="Arial"/>
          <w:b/>
          <w:bCs/>
          <w:sz w:val="22"/>
          <w:szCs w:val="22"/>
        </w:rPr>
      </w:pPr>
      <w:r>
        <w:rPr>
          <w:rFonts w:ascii="Arial" w:hAnsi="Arial" w:cs="Arial"/>
          <w:b/>
          <w:bCs/>
          <w:sz w:val="22"/>
          <w:szCs w:val="22"/>
        </w:rPr>
        <w:t>Aim 1 - Optimization of the Simplex Algorithm for Convergent Cross mapping (CCM)</w:t>
      </w:r>
    </w:p>
    <w:p w14:paraId="3CF349B9" w14:textId="47CD826F" w:rsidR="00C040A2" w:rsidRDefault="00BF0909" w:rsidP="00C040A2">
      <w:pPr>
        <w:rPr>
          <w:rStyle w:val="mclose"/>
          <w:rFonts w:ascii="Arial" w:hAnsi="Arial" w:cs="Arial"/>
          <w:sz w:val="22"/>
          <w:szCs w:val="22"/>
        </w:rPr>
      </w:pPr>
      <w:r>
        <w:rPr>
          <w:rFonts w:ascii="Arial" w:hAnsi="Arial" w:cs="Arial"/>
          <w:sz w:val="22"/>
          <w:szCs w:val="22"/>
        </w:rPr>
        <w:t xml:space="preserve">Convergent Cross Mapping Model is a type of tool for short range forecasting of chaotic time series data. </w:t>
      </w:r>
      <w:r w:rsidR="00C040A2">
        <w:rPr>
          <w:rFonts w:ascii="Arial" w:hAnsi="Arial" w:cs="Arial"/>
          <w:sz w:val="22"/>
          <w:szCs w:val="22"/>
        </w:rPr>
        <w:t xml:space="preserve">The algorithm it uses is called Simplex. Simplex works by reconstructing the system dynamics of a model based on </w:t>
      </w:r>
      <w:proofErr w:type="spellStart"/>
      <w:r w:rsidR="00C040A2">
        <w:rPr>
          <w:rFonts w:ascii="Arial" w:hAnsi="Arial" w:cs="Arial"/>
          <w:sz w:val="22"/>
          <w:szCs w:val="22"/>
        </w:rPr>
        <w:t>Takens</w:t>
      </w:r>
      <w:proofErr w:type="spellEnd"/>
      <w:r w:rsidR="00C040A2">
        <w:rPr>
          <w:rFonts w:ascii="Arial" w:hAnsi="Arial" w:cs="Arial"/>
          <w:sz w:val="22"/>
          <w:szCs w:val="22"/>
        </w:rPr>
        <w:t xml:space="preserve">’ Theorem. In which a single time series: </w:t>
      </w:r>
      <w:r w:rsidR="00C040A2" w:rsidRPr="00470A37">
        <w:rPr>
          <w:rStyle w:val="mopen"/>
          <w:rFonts w:ascii="Arial" w:hAnsi="Arial" w:cs="Arial"/>
        </w:rPr>
        <w:t>{</w:t>
      </w:r>
      <w:proofErr w:type="spellStart"/>
      <w:r w:rsidR="00C040A2" w:rsidRPr="00470A37">
        <w:rPr>
          <w:rStyle w:val="mord"/>
          <w:rFonts w:ascii="Arial" w:hAnsi="Arial" w:cs="Arial"/>
        </w:rPr>
        <w:t>x</w:t>
      </w:r>
      <w:r w:rsidR="00C040A2">
        <w:rPr>
          <w:rStyle w:val="mord"/>
          <w:rFonts w:ascii="Arial" w:hAnsi="Arial" w:cs="Arial"/>
          <w:vertAlign w:val="subscript"/>
        </w:rPr>
        <w:t>t</w:t>
      </w:r>
      <w:proofErr w:type="spellEnd"/>
      <w:r w:rsidR="00C040A2" w:rsidRPr="00470A37">
        <w:rPr>
          <w:rStyle w:val="vlist-s"/>
          <w:rFonts w:ascii="Arial" w:hAnsi="Arial" w:cs="Arial"/>
        </w:rPr>
        <w:t>​</w:t>
      </w:r>
      <w:r w:rsidR="00C040A2" w:rsidRPr="00470A37">
        <w:rPr>
          <w:rStyle w:val="mpunct"/>
          <w:rFonts w:ascii="Arial" w:hAnsi="Arial" w:cs="Arial"/>
        </w:rPr>
        <w:t>,</w:t>
      </w:r>
      <w:r w:rsidR="00C040A2">
        <w:rPr>
          <w:rStyle w:val="mpunct"/>
          <w:rFonts w:ascii="Arial" w:hAnsi="Arial" w:cs="Arial"/>
        </w:rPr>
        <w:t xml:space="preserve"> </w:t>
      </w:r>
      <w:r w:rsidR="00C040A2">
        <w:rPr>
          <w:rStyle w:val="mord"/>
          <w:rFonts w:ascii="Arial" w:hAnsi="Arial" w:cs="Arial"/>
        </w:rPr>
        <w:t>x</w:t>
      </w:r>
      <w:r w:rsidR="00C040A2" w:rsidRPr="00470A37">
        <w:rPr>
          <w:rStyle w:val="mord"/>
          <w:rFonts w:ascii="Arial" w:hAnsi="Arial" w:cs="Arial"/>
          <w:vertAlign w:val="subscript"/>
        </w:rPr>
        <w:t>t</w:t>
      </w:r>
      <w:r w:rsidR="00C040A2" w:rsidRPr="00470A37">
        <w:rPr>
          <w:rStyle w:val="mbin"/>
          <w:rFonts w:ascii="Arial" w:hAnsi="Arial" w:cs="Arial"/>
          <w:vertAlign w:val="subscript"/>
        </w:rPr>
        <w:t>−</w:t>
      </w:r>
      <w:r w:rsidR="00C040A2" w:rsidRPr="00470A37">
        <w:rPr>
          <w:rStyle w:val="mord"/>
          <w:rFonts w:ascii="Arial" w:hAnsi="Arial" w:cs="Arial"/>
          <w:vertAlign w:val="subscript"/>
        </w:rPr>
        <w:t>1τ</w:t>
      </w:r>
      <w:r w:rsidR="00C040A2" w:rsidRPr="00470A37">
        <w:rPr>
          <w:rStyle w:val="vlist-s"/>
          <w:rFonts w:ascii="Arial" w:hAnsi="Arial" w:cs="Arial"/>
        </w:rPr>
        <w:t>​</w:t>
      </w:r>
      <w:r w:rsidR="00C040A2" w:rsidRPr="00470A37">
        <w:rPr>
          <w:rStyle w:val="mpunct"/>
          <w:rFonts w:ascii="Arial" w:hAnsi="Arial" w:cs="Arial"/>
        </w:rPr>
        <w:t>,</w:t>
      </w:r>
      <w:r w:rsidR="00C040A2">
        <w:rPr>
          <w:rStyle w:val="mpunct"/>
          <w:rFonts w:ascii="Arial" w:hAnsi="Arial" w:cs="Arial"/>
        </w:rPr>
        <w:t xml:space="preserve"> </w:t>
      </w:r>
      <w:r w:rsidR="00C040A2" w:rsidRPr="00470A37">
        <w:rPr>
          <w:rStyle w:val="mord"/>
          <w:rFonts w:ascii="Arial" w:hAnsi="Arial" w:cs="Arial"/>
        </w:rPr>
        <w:t>x</w:t>
      </w:r>
      <w:r w:rsidR="00C040A2">
        <w:rPr>
          <w:rStyle w:val="mord"/>
          <w:rFonts w:ascii="Arial" w:hAnsi="Arial" w:cs="Arial"/>
          <w:vertAlign w:val="subscript"/>
        </w:rPr>
        <w:t>t</w:t>
      </w:r>
      <w:r w:rsidR="00C040A2" w:rsidRPr="00470A37">
        <w:rPr>
          <w:rStyle w:val="mbin"/>
          <w:rFonts w:ascii="Arial" w:hAnsi="Arial" w:cs="Arial"/>
          <w:vertAlign w:val="subscript"/>
        </w:rPr>
        <w:t>−</w:t>
      </w:r>
      <w:r w:rsidR="00C040A2" w:rsidRPr="00470A37">
        <w:rPr>
          <w:rStyle w:val="mord"/>
          <w:rFonts w:ascii="Arial" w:hAnsi="Arial" w:cs="Arial"/>
          <w:vertAlign w:val="subscript"/>
        </w:rPr>
        <w:t>2</w:t>
      </w:r>
      <w:proofErr w:type="gramStart"/>
      <w:r w:rsidR="00C040A2" w:rsidRPr="00470A37">
        <w:rPr>
          <w:rStyle w:val="mord"/>
          <w:rFonts w:ascii="Arial" w:hAnsi="Arial" w:cs="Arial"/>
          <w:vertAlign w:val="subscript"/>
        </w:rPr>
        <w:t>τ</w:t>
      </w:r>
      <w:r w:rsidR="00C040A2" w:rsidRPr="00470A37">
        <w:rPr>
          <w:rStyle w:val="vlist-s"/>
          <w:rFonts w:ascii="Arial" w:hAnsi="Arial" w:cs="Arial"/>
        </w:rPr>
        <w:t>​</w:t>
      </w:r>
      <w:r w:rsidR="00C040A2" w:rsidRPr="00470A37">
        <w:rPr>
          <w:rStyle w:val="mpunct"/>
          <w:rFonts w:ascii="Arial" w:hAnsi="Arial" w:cs="Arial"/>
        </w:rPr>
        <w:t>,</w:t>
      </w:r>
      <w:r w:rsidR="00C040A2" w:rsidRPr="00470A37">
        <w:rPr>
          <w:rStyle w:val="minner"/>
          <w:rFonts w:ascii="Arial" w:hAnsi="Arial" w:cs="Arial"/>
        </w:rPr>
        <w:t>…</w:t>
      </w:r>
      <w:proofErr w:type="gramEnd"/>
      <w:r w:rsidR="00C040A2" w:rsidRPr="00470A37">
        <w:rPr>
          <w:rStyle w:val="mpunct"/>
          <w:rFonts w:ascii="Arial" w:hAnsi="Arial" w:cs="Arial"/>
        </w:rPr>
        <w:t>,</w:t>
      </w:r>
      <w:proofErr w:type="spellStart"/>
      <w:r w:rsidR="00C040A2" w:rsidRPr="00470A37">
        <w:rPr>
          <w:rStyle w:val="mord"/>
          <w:rFonts w:ascii="Arial" w:hAnsi="Arial" w:cs="Arial"/>
        </w:rPr>
        <w:t>x</w:t>
      </w:r>
      <w:r w:rsidR="00C040A2" w:rsidRPr="00470A37">
        <w:rPr>
          <w:rStyle w:val="mord"/>
          <w:rFonts w:ascii="Arial" w:hAnsi="Arial" w:cs="Arial"/>
          <w:vertAlign w:val="subscript"/>
        </w:rPr>
        <w:t>t</w:t>
      </w:r>
      <w:proofErr w:type="spellEnd"/>
      <w:r w:rsidR="00C040A2" w:rsidRPr="00470A37">
        <w:rPr>
          <w:rStyle w:val="mbin"/>
          <w:rFonts w:ascii="Arial" w:hAnsi="Arial" w:cs="Arial"/>
          <w:vertAlign w:val="subscript"/>
        </w:rPr>
        <w:t>−</w:t>
      </w:r>
      <w:r w:rsidR="00C040A2" w:rsidRPr="00470A37">
        <w:rPr>
          <w:rStyle w:val="mopen"/>
          <w:rFonts w:ascii="Arial" w:hAnsi="Arial" w:cs="Arial"/>
          <w:vertAlign w:val="subscript"/>
        </w:rPr>
        <w:t>(</w:t>
      </w:r>
      <w:r w:rsidR="00C040A2" w:rsidRPr="00470A37">
        <w:rPr>
          <w:rStyle w:val="mord"/>
          <w:rFonts w:ascii="Arial" w:hAnsi="Arial" w:cs="Arial"/>
          <w:vertAlign w:val="subscript"/>
        </w:rPr>
        <w:t>E</w:t>
      </w:r>
      <w:r w:rsidR="00C040A2" w:rsidRPr="00470A37">
        <w:rPr>
          <w:rStyle w:val="mbin"/>
          <w:rFonts w:ascii="Arial" w:hAnsi="Arial" w:cs="Arial"/>
          <w:vertAlign w:val="subscript"/>
        </w:rPr>
        <w:t>−</w:t>
      </w:r>
      <w:r w:rsidR="00C040A2" w:rsidRPr="00470A37">
        <w:rPr>
          <w:rStyle w:val="mord"/>
          <w:rFonts w:ascii="Arial" w:hAnsi="Arial" w:cs="Arial"/>
          <w:vertAlign w:val="subscript"/>
        </w:rPr>
        <w:t>1</w:t>
      </w:r>
      <w:r w:rsidR="00C040A2" w:rsidRPr="00470A37">
        <w:rPr>
          <w:rStyle w:val="mclose"/>
          <w:rFonts w:ascii="Arial" w:hAnsi="Arial" w:cs="Arial"/>
          <w:vertAlign w:val="subscript"/>
        </w:rPr>
        <w:t>)</w:t>
      </w:r>
      <w:r w:rsidR="00C040A2" w:rsidRPr="00470A37">
        <w:rPr>
          <w:rStyle w:val="mord"/>
          <w:rFonts w:ascii="Arial" w:hAnsi="Arial" w:cs="Arial"/>
          <w:vertAlign w:val="subscript"/>
        </w:rPr>
        <w:t>τ</w:t>
      </w:r>
      <w:r w:rsidR="00C040A2" w:rsidRPr="00470A37">
        <w:rPr>
          <w:rStyle w:val="vlist-s"/>
          <w:rFonts w:ascii="Arial" w:hAnsi="Arial" w:cs="Arial"/>
        </w:rPr>
        <w:t>​</w:t>
      </w:r>
      <w:r w:rsidR="00C040A2" w:rsidRPr="00470A37">
        <w:rPr>
          <w:rStyle w:val="mclose"/>
          <w:rFonts w:ascii="Arial" w:hAnsi="Arial" w:cs="Arial"/>
        </w:rPr>
        <w:t>},</w:t>
      </w:r>
      <w:r w:rsidR="00C040A2">
        <w:rPr>
          <w:rStyle w:val="mclose"/>
          <w:rFonts w:ascii="Arial" w:hAnsi="Arial" w:cs="Arial"/>
        </w:rPr>
        <w:t xml:space="preserve"> </w:t>
      </w:r>
      <w:r w:rsidR="00C040A2">
        <w:rPr>
          <w:rStyle w:val="mclose"/>
          <w:rFonts w:ascii="Arial" w:hAnsi="Arial" w:cs="Arial"/>
          <w:sz w:val="22"/>
          <w:szCs w:val="22"/>
        </w:rPr>
        <w:t xml:space="preserve">where E is the dimensionality of a system, and T is some time lag tau. The original time series is the sequence for which we choose to make a prediction. This creates a shadow manifold. The forecast for the prediction can be denoted as: </w:t>
      </w:r>
    </w:p>
    <w:p w14:paraId="458EAF4A" w14:textId="6187F970" w:rsidR="00BF0909" w:rsidRDefault="00C040A2" w:rsidP="00C040A2">
      <w:pPr>
        <w:rPr>
          <w:rFonts w:ascii="Arial" w:hAnsi="Arial" w:cs="Arial"/>
          <w:sz w:val="22"/>
          <w:szCs w:val="22"/>
        </w:rPr>
      </w:pP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Pr>
          <w:rFonts w:ascii="Arial" w:hAnsi="Arial" w:cs="Arial"/>
          <w:sz w:val="22"/>
          <w:szCs w:val="22"/>
        </w:rPr>
        <w:t xml:space="preserve"> </w:t>
      </w: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),Y(t</w:t>
      </w:r>
      <w:r>
        <w:rPr>
          <w:rFonts w:ascii="Arial" w:hAnsi="Arial" w:cs="Arial"/>
          <w:sz w:val="22"/>
          <w:szCs w:val="22"/>
          <w:vertAlign w:val="subscript"/>
        </w:rPr>
        <w:t>k-1</w:t>
      </w:r>
      <w:r w:rsidRPr="00DE1FE7">
        <w:rPr>
          <w:rFonts w:ascii="Arial" w:hAnsi="Arial" w:cs="Arial"/>
          <w:sz w:val="22"/>
          <w:szCs w:val="22"/>
        </w:rPr>
        <w:t>​),…,Y(t</w:t>
      </w:r>
      <w:r>
        <w:rPr>
          <w:rFonts w:ascii="Arial" w:hAnsi="Arial" w:cs="Arial"/>
          <w:sz w:val="22"/>
          <w:szCs w:val="22"/>
          <w:vertAlign w:val="subscript"/>
        </w:rPr>
        <w:t>k-E+1</w:t>
      </w:r>
      <w:r w:rsidRPr="00DE1FE7">
        <w:rPr>
          <w:rFonts w:ascii="Arial" w:hAnsi="Arial" w:cs="Arial"/>
          <w:sz w:val="22"/>
          <w:szCs w:val="22"/>
        </w:rPr>
        <w:t>​)} is made using the projections of its neighbors in the state space from the library set, {X</w:t>
      </w:r>
      <w:r w:rsidRPr="00DE1FE7">
        <w:rPr>
          <w:rFonts w:ascii="Arial" w:hAnsi="Arial" w:cs="Arial"/>
          <w:sz w:val="22"/>
          <w:szCs w:val="22"/>
          <w:vertAlign w:val="subscript"/>
        </w:rPr>
        <w:t>(1),</w:t>
      </w:r>
      <w:r w:rsidRPr="00DE1FE7">
        <w:rPr>
          <w:rFonts w:ascii="Arial" w:hAnsi="Arial" w:cs="Arial"/>
          <w:sz w:val="22"/>
          <w:szCs w:val="22"/>
        </w:rPr>
        <w:t>X</w:t>
      </w:r>
      <w:r w:rsidRPr="00DE1FE7">
        <w:rPr>
          <w:rFonts w:ascii="Arial" w:hAnsi="Arial" w:cs="Arial"/>
          <w:sz w:val="22"/>
          <w:szCs w:val="22"/>
          <w:vertAlign w:val="subscript"/>
        </w:rPr>
        <w:t>(2)</w:t>
      </w:r>
      <w:r w:rsidRPr="00DE1FE7">
        <w:rPr>
          <w:rFonts w:ascii="Arial" w:hAnsi="Arial" w:cs="Arial"/>
          <w:sz w:val="22"/>
          <w:szCs w:val="22"/>
        </w:rPr>
        <w:t>,…,X</w:t>
      </w:r>
      <w:r w:rsidRPr="00DE1FE7">
        <w:rPr>
          <w:rFonts w:ascii="Arial" w:hAnsi="Arial" w:cs="Arial"/>
          <w:sz w:val="22"/>
          <w:szCs w:val="22"/>
          <w:vertAlign w:val="subscript"/>
        </w:rPr>
        <w:t>(E+1)</w:t>
      </w:r>
      <w:r w:rsidRPr="00DE1FE7">
        <w:rPr>
          <w:rFonts w:ascii="Arial" w:hAnsi="Arial" w:cs="Arial"/>
          <w:sz w:val="22"/>
          <w:szCs w:val="22"/>
        </w:rPr>
        <w:t xml:space="preserve">}, where </w:t>
      </w:r>
      <w:r w:rsidRPr="00DE1FE7">
        <w:rPr>
          <w:rFonts w:ascii="Cambria Math" w:hAnsi="Cambria Math" w:cs="Cambria Math"/>
          <w:sz w:val="22"/>
          <w:szCs w:val="22"/>
        </w:rPr>
        <w:t>∥</w:t>
      </w:r>
      <w:r w:rsidRPr="00DE1FE7">
        <w:rPr>
          <w:rFonts w:ascii="Arial" w:hAnsi="Arial" w:cs="Arial"/>
          <w:sz w:val="22"/>
          <w:szCs w:val="22"/>
        </w:rPr>
        <w:t>X</w:t>
      </w:r>
      <w:r w:rsidRPr="00DE1FE7">
        <w:rPr>
          <w:rFonts w:ascii="Arial" w:hAnsi="Arial" w:cs="Arial"/>
          <w:sz w:val="22"/>
          <w:szCs w:val="22"/>
          <w:vertAlign w:val="subscript"/>
        </w:rPr>
        <w:t>(1)</w:t>
      </w: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sidRPr="00DE1FE7">
        <w:rPr>
          <w:rFonts w:ascii="Cambria Math" w:hAnsi="Cambria Math" w:cs="Cambria Math"/>
          <w:sz w:val="22"/>
          <w:szCs w:val="22"/>
        </w:rPr>
        <w:t>∥</w:t>
      </w:r>
      <w:r w:rsidRPr="00DE1FE7">
        <w:rPr>
          <w:rFonts w:ascii="Arial" w:hAnsi="Arial" w:cs="Arial"/>
          <w:sz w:val="22"/>
          <w:szCs w:val="22"/>
        </w:rPr>
        <w:t>=min(</w:t>
      </w:r>
      <w:r w:rsidRPr="00DE1FE7">
        <w:rPr>
          <w:rFonts w:ascii="Cambria Math" w:hAnsi="Cambria Math" w:cs="Cambria Math"/>
          <w:sz w:val="22"/>
          <w:szCs w:val="22"/>
        </w:rPr>
        <w:t>∥</w:t>
      </w:r>
      <w:r w:rsidRPr="00DE1FE7">
        <w:rPr>
          <w:rFonts w:ascii="Arial" w:hAnsi="Arial" w:cs="Arial"/>
          <w:sz w:val="22"/>
          <w:szCs w:val="22"/>
        </w:rPr>
        <w:t>X−Y(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sidRPr="00DE1FE7">
        <w:rPr>
          <w:rFonts w:ascii="Cambria Math" w:hAnsi="Cambria Math" w:cs="Cambria Math"/>
          <w:sz w:val="22"/>
          <w:szCs w:val="22"/>
        </w:rPr>
        <w:t>∥</w:t>
      </w:r>
      <w:r w:rsidRPr="00DE1FE7">
        <w:rPr>
          <w:rFonts w:ascii="Arial" w:hAnsi="Arial" w:cs="Arial"/>
          <w:sz w:val="22"/>
          <w:szCs w:val="22"/>
        </w:rPr>
        <w:t xml:space="preserve"> = min(|</w:t>
      </w:r>
      <w:r>
        <w:rPr>
          <w:rFonts w:ascii="Arial" w:hAnsi="Arial" w:cs="Arial"/>
          <w:sz w:val="22"/>
          <w:szCs w:val="22"/>
        </w:rPr>
        <w:t>|</w:t>
      </w:r>
      <w:r w:rsidRPr="00DE1FE7">
        <w:rPr>
          <w:rFonts w:ascii="Arial" w:hAnsi="Arial" w:cs="Arial"/>
          <w:sz w:val="22"/>
          <w:szCs w:val="22"/>
        </w:rPr>
        <w:t>X - 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Pr>
          <w:rFonts w:ascii="Arial" w:hAnsi="Arial" w:cs="Arial"/>
          <w:sz w:val="22"/>
          <w:szCs w:val="22"/>
        </w:rPr>
        <w:t>|</w:t>
      </w:r>
      <w:r w:rsidRPr="00DE1FE7">
        <w:rPr>
          <w:rFonts w:ascii="Arial" w:hAnsi="Arial" w:cs="Arial"/>
          <w:sz w:val="22"/>
          <w:szCs w:val="22"/>
        </w:rPr>
        <w:t>)</w:t>
      </w:r>
      <w:r>
        <w:rPr>
          <w:rFonts w:ascii="Arial" w:hAnsi="Arial" w:cs="Arial"/>
          <w:sz w:val="22"/>
          <w:szCs w:val="22"/>
        </w:rPr>
        <w:t xml:space="preserve"> </w:t>
      </w:r>
      <w:r w:rsidRPr="00DE1FE7">
        <w:rPr>
          <w:rFonts w:ascii="Arial" w:hAnsi="Arial" w:cs="Arial"/>
          <w:sz w:val="22"/>
          <w:szCs w:val="22"/>
        </w:rPr>
        <w:t>for all X≠YX</w:t>
      </w:r>
      <w:r>
        <w:rPr>
          <w:rFonts w:ascii="Arial" w:hAnsi="Arial" w:cs="Arial"/>
          <w:sz w:val="22"/>
          <w:szCs w:val="22"/>
        </w:rPr>
        <w:t xml:space="preserve">. So a time prediction one step forward into the future is </w:t>
      </w:r>
      <w:r w:rsidRPr="00DE1FE7">
        <w:rPr>
          <w:rFonts w:ascii="Arial" w:hAnsi="Arial" w:cs="Arial"/>
          <w:sz w:val="22"/>
          <w:szCs w:val="22"/>
        </w:rPr>
        <w:t>Y^(</w:t>
      </w:r>
      <w:r>
        <w:rPr>
          <w:rFonts w:ascii="Arial" w:hAnsi="Arial" w:cs="Arial"/>
          <w:sz w:val="22"/>
          <w:szCs w:val="22"/>
        </w:rPr>
        <w:t>t</w:t>
      </w:r>
      <w:r>
        <w:rPr>
          <w:rFonts w:ascii="Arial" w:hAnsi="Arial" w:cs="Arial"/>
          <w:sz w:val="22"/>
          <w:szCs w:val="22"/>
          <w:vertAlign w:val="subscript"/>
        </w:rPr>
        <w:t>k+1</w:t>
      </w:r>
      <w:r w:rsidRPr="00DE1FE7">
        <w:rPr>
          <w:rFonts w:ascii="Arial" w:hAnsi="Arial" w:cs="Arial"/>
          <w:sz w:val="22"/>
          <w:szCs w:val="22"/>
        </w:rPr>
        <w:t>)</w:t>
      </w:r>
      <w:r>
        <w:rPr>
          <w:rFonts w:ascii="Arial" w:hAnsi="Arial" w:cs="Arial"/>
          <w:sz w:val="22"/>
          <w:szCs w:val="22"/>
        </w:rPr>
        <w:t xml:space="preserve"> is the average of all of the projections of all of its neighbors in this </w:t>
      </w:r>
      <w:r>
        <w:rPr>
          <w:rFonts w:ascii="Arial" w:hAnsi="Arial" w:cs="Arial"/>
          <w:sz w:val="22"/>
          <w:szCs w:val="22"/>
        </w:rPr>
        <w:lastRenderedPageBreak/>
        <w:t xml:space="preserve">shadow manifold: </w:t>
      </w:r>
      <w:r>
        <w:rPr>
          <w:rStyle w:val="mopen"/>
        </w:rPr>
        <w:t>{</w:t>
      </w:r>
      <w:r>
        <w:rPr>
          <w:rStyle w:val="mord"/>
        </w:rPr>
        <w:t>X</w:t>
      </w:r>
      <w:r w:rsidRPr="001A59DD">
        <w:rPr>
          <w:rStyle w:val="mopen"/>
          <w:vertAlign w:val="subscript"/>
        </w:rPr>
        <w:t>(</w:t>
      </w:r>
      <w:proofErr w:type="gramStart"/>
      <w:r w:rsidRPr="001A59DD">
        <w:rPr>
          <w:rStyle w:val="mord"/>
          <w:vertAlign w:val="subscript"/>
        </w:rPr>
        <w:t>1</w:t>
      </w:r>
      <w:r w:rsidRPr="001A59DD">
        <w:rPr>
          <w:rStyle w:val="mclose"/>
          <w:vertAlign w:val="subscript"/>
        </w:rPr>
        <w:t>)</w:t>
      </w:r>
      <w:r>
        <w:rPr>
          <w:rStyle w:val="mopen"/>
        </w:rPr>
        <w:t>(</w:t>
      </w:r>
      <w:proofErr w:type="gramEnd"/>
      <w:r>
        <w:rPr>
          <w:rStyle w:val="mord"/>
        </w:rPr>
        <w:t>t</w:t>
      </w:r>
      <w:r>
        <w:rPr>
          <w:rStyle w:val="mord"/>
          <w:vertAlign w:val="subscript"/>
        </w:rPr>
        <w:t>1+1</w:t>
      </w:r>
      <w:r>
        <w:rPr>
          <w:rStyle w:val="mclose"/>
        </w:rPr>
        <w:t>)</w:t>
      </w:r>
      <w:r>
        <w:rPr>
          <w:rStyle w:val="mpunct"/>
        </w:rPr>
        <w:t>,</w:t>
      </w:r>
      <w:r>
        <w:rPr>
          <w:rStyle w:val="mord"/>
        </w:rPr>
        <w:t>X</w:t>
      </w:r>
      <w:r w:rsidRPr="001A59DD">
        <w:rPr>
          <w:rStyle w:val="mopen"/>
          <w:vertAlign w:val="subscript"/>
        </w:rPr>
        <w:t>(</w:t>
      </w:r>
      <w:r w:rsidRPr="001A59DD">
        <w:rPr>
          <w:rStyle w:val="mord"/>
          <w:vertAlign w:val="subscript"/>
        </w:rPr>
        <w:t>2</w:t>
      </w:r>
      <w:r w:rsidRPr="001A59DD">
        <w:rPr>
          <w:rStyle w:val="mclose"/>
          <w:vertAlign w:val="subscript"/>
        </w:rPr>
        <w:t>)</w:t>
      </w:r>
      <w:r>
        <w:rPr>
          <w:rStyle w:val="mopen"/>
        </w:rPr>
        <w:t>(</w:t>
      </w:r>
      <w:r>
        <w:rPr>
          <w:rStyle w:val="mord"/>
        </w:rPr>
        <w:t>t</w:t>
      </w:r>
      <w:r w:rsidR="00531CB6">
        <w:rPr>
          <w:rStyle w:val="mord"/>
          <w:vertAlign w:val="subscript"/>
        </w:rPr>
        <w:t>2+1</w:t>
      </w:r>
      <w:r>
        <w:rPr>
          <w:rStyle w:val="mclose"/>
        </w:rPr>
        <w:t>)</w:t>
      </w:r>
      <w:r>
        <w:rPr>
          <w:rStyle w:val="mpunct"/>
        </w:rPr>
        <w:t>,</w:t>
      </w:r>
      <w:r>
        <w:rPr>
          <w:rStyle w:val="minner"/>
        </w:rPr>
        <w:t>…</w:t>
      </w:r>
      <w:r>
        <w:rPr>
          <w:rStyle w:val="mpunct"/>
        </w:rPr>
        <w:t>,</w:t>
      </w:r>
      <w:r>
        <w:rPr>
          <w:rStyle w:val="mord"/>
        </w:rPr>
        <w:t>X</w:t>
      </w:r>
      <w:r w:rsidRPr="001A59DD">
        <w:rPr>
          <w:rStyle w:val="mopen"/>
          <w:vertAlign w:val="subscript"/>
        </w:rPr>
        <w:t>(</w:t>
      </w:r>
      <w:r w:rsidRPr="001A59DD">
        <w:rPr>
          <w:rStyle w:val="mord"/>
          <w:vertAlign w:val="subscript"/>
        </w:rPr>
        <w:t>E</w:t>
      </w:r>
      <w:r w:rsidRPr="001A59DD">
        <w:rPr>
          <w:rStyle w:val="mbin"/>
          <w:vertAlign w:val="subscript"/>
        </w:rPr>
        <w:t>+</w:t>
      </w:r>
      <w:r w:rsidRPr="001A59DD">
        <w:rPr>
          <w:rStyle w:val="mord"/>
          <w:vertAlign w:val="subscript"/>
        </w:rPr>
        <w:t>1</w:t>
      </w:r>
      <w:r w:rsidRPr="001A59DD">
        <w:rPr>
          <w:rStyle w:val="mclose"/>
          <w:vertAlign w:val="subscript"/>
        </w:rPr>
        <w:t>)</w:t>
      </w:r>
      <w:r>
        <w:rPr>
          <w:rStyle w:val="mopen"/>
        </w:rPr>
        <w:t>(</w:t>
      </w:r>
      <w:r>
        <w:rPr>
          <w:rStyle w:val="mord"/>
        </w:rPr>
        <w:t>t</w:t>
      </w:r>
      <w:r w:rsidRPr="001A59DD">
        <w:rPr>
          <w:rStyle w:val="mord"/>
          <w:vertAlign w:val="subscript"/>
        </w:rPr>
        <w:t>E</w:t>
      </w:r>
      <w:r w:rsidRPr="001A59DD">
        <w:rPr>
          <w:rStyle w:val="mbin"/>
          <w:vertAlign w:val="subscript"/>
        </w:rPr>
        <w:t>+</w:t>
      </w:r>
      <w:r w:rsidRPr="001A59DD">
        <w:rPr>
          <w:rStyle w:val="mord"/>
          <w:vertAlign w:val="subscript"/>
        </w:rPr>
        <w:t>1</w:t>
      </w:r>
      <w:r w:rsidRPr="001A59DD">
        <w:rPr>
          <w:rStyle w:val="vlist-s"/>
          <w:rFonts w:ascii="Arial" w:hAnsi="Arial" w:cs="Arial"/>
          <w:vertAlign w:val="subscript"/>
        </w:rPr>
        <w:t>​</w:t>
      </w:r>
      <w:r w:rsidRPr="001A59DD">
        <w:rPr>
          <w:rStyle w:val="mbin"/>
          <w:vertAlign w:val="subscript"/>
        </w:rPr>
        <w:t>+</w:t>
      </w:r>
      <w:r w:rsidRPr="001A59DD">
        <w:rPr>
          <w:rStyle w:val="mord"/>
          <w:vertAlign w:val="subscript"/>
        </w:rPr>
        <w:t>1</w:t>
      </w:r>
      <w:r>
        <w:rPr>
          <w:rStyle w:val="mclose"/>
        </w:rPr>
        <w:t>)} (</w:t>
      </w:r>
      <w:r w:rsidRPr="00BF0909">
        <w:rPr>
          <w:rFonts w:ascii="Arial" w:hAnsi="Arial" w:cs="Arial"/>
          <w:sz w:val="22"/>
          <w:szCs w:val="22"/>
        </w:rPr>
        <w:t>Chang</w:t>
      </w:r>
      <w:r>
        <w:rPr>
          <w:rFonts w:ascii="Arial" w:hAnsi="Arial" w:cs="Arial"/>
          <w:sz w:val="22"/>
          <w:szCs w:val="22"/>
        </w:rPr>
        <w:t xml:space="preserve"> 2017).</w:t>
      </w:r>
      <w:r>
        <w:rPr>
          <w:rStyle w:val="mclose"/>
        </w:rPr>
        <w:t xml:space="preserve"> </w:t>
      </w:r>
      <w:r>
        <w:rPr>
          <w:rStyle w:val="mclose"/>
          <w:rFonts w:ascii="Arial" w:hAnsi="Arial" w:cs="Arial"/>
          <w:sz w:val="22"/>
          <w:szCs w:val="22"/>
        </w:rPr>
        <w:t>This method can be used to reconstruct manifolds which can predict the future activity of multiple variables in a single system, based on the time series of a single variable.</w:t>
      </w:r>
    </w:p>
    <w:p w14:paraId="443E2BBB" w14:textId="3DDB0228" w:rsidR="00BF0909" w:rsidRDefault="00BF0909">
      <w:pPr>
        <w:rPr>
          <w:rFonts w:ascii="Arial" w:hAnsi="Arial" w:cs="Arial"/>
          <w:sz w:val="22"/>
          <w:szCs w:val="22"/>
        </w:rPr>
      </w:pPr>
      <w:r>
        <w:rPr>
          <w:rFonts w:ascii="Arial" w:hAnsi="Arial" w:cs="Arial"/>
          <w:sz w:val="22"/>
          <w:szCs w:val="22"/>
        </w:rPr>
        <w:t>However</w:t>
      </w:r>
      <w:r w:rsidR="00C040A2">
        <w:rPr>
          <w:rFonts w:ascii="Arial" w:hAnsi="Arial" w:cs="Arial"/>
          <w:sz w:val="22"/>
          <w:szCs w:val="22"/>
        </w:rPr>
        <w:t>,</w:t>
      </w:r>
      <w:r>
        <w:rPr>
          <w:rFonts w:ascii="Arial" w:hAnsi="Arial" w:cs="Arial"/>
          <w:sz w:val="22"/>
          <w:szCs w:val="22"/>
        </w:rPr>
        <w:t xml:space="preserve"> I believe there are certain repetitive motifs within the time series data that are not utilized by the </w:t>
      </w:r>
      <w:r w:rsidR="00C03A0F">
        <w:rPr>
          <w:rFonts w:ascii="Arial" w:hAnsi="Arial" w:cs="Arial"/>
          <w:sz w:val="22"/>
          <w:szCs w:val="22"/>
        </w:rPr>
        <w:t>algorithm and</w:t>
      </w:r>
      <w:r>
        <w:rPr>
          <w:rFonts w:ascii="Arial" w:hAnsi="Arial" w:cs="Arial"/>
          <w:sz w:val="22"/>
          <w:szCs w:val="22"/>
        </w:rPr>
        <w:t xml:space="preserve"> may therefore lead to less than accurate inferences about the nature and strength of causal relationships among datasets. In addition, this may lead to a weaker predictive ability </w:t>
      </w:r>
      <w:r w:rsidR="00C040A2">
        <w:rPr>
          <w:rFonts w:ascii="Arial" w:hAnsi="Arial" w:cs="Arial"/>
          <w:sz w:val="22"/>
          <w:szCs w:val="22"/>
        </w:rPr>
        <w:t>and t</w:t>
      </w:r>
      <w:r>
        <w:rPr>
          <w:rFonts w:ascii="Arial" w:hAnsi="Arial" w:cs="Arial"/>
          <w:sz w:val="22"/>
          <w:szCs w:val="22"/>
        </w:rPr>
        <w:t>he</w:t>
      </w:r>
      <w:r w:rsidR="00C040A2">
        <w:rPr>
          <w:rFonts w:ascii="Arial" w:hAnsi="Arial" w:cs="Arial"/>
          <w:sz w:val="22"/>
          <w:szCs w:val="22"/>
        </w:rPr>
        <w:t xml:space="preserve">refore a weaker causal link between the two variables being studied. Establishing causality between variables is crucial. </w:t>
      </w:r>
    </w:p>
    <w:p w14:paraId="2CFD4963" w14:textId="0E91260D" w:rsidR="00C040A2" w:rsidRPr="00531CB6" w:rsidRDefault="00C040A2">
      <w:pPr>
        <w:rPr>
          <w:rFonts w:ascii="Arial" w:hAnsi="Arial" w:cs="Arial"/>
          <w:sz w:val="22"/>
          <w:szCs w:val="22"/>
        </w:rPr>
      </w:pPr>
      <w:r>
        <w:rPr>
          <w:rFonts w:ascii="Arial" w:hAnsi="Arial" w:cs="Arial"/>
          <w:sz w:val="22"/>
          <w:szCs w:val="22"/>
        </w:rPr>
        <w:t xml:space="preserve">I </w:t>
      </w:r>
      <w:r w:rsidR="00531CB6">
        <w:rPr>
          <w:rFonts w:ascii="Arial" w:hAnsi="Arial" w:cs="Arial"/>
          <w:sz w:val="22"/>
          <w:szCs w:val="22"/>
        </w:rPr>
        <w:t xml:space="preserve">will create a modified version of this algorithm to consider repetitive motifs of the same shape but various magnitudes. (Fig 1a) Shows calcium recording of two neurons in the </w:t>
      </w:r>
      <w:r w:rsidR="00531CB6">
        <w:rPr>
          <w:rFonts w:ascii="Arial" w:hAnsi="Arial" w:cs="Arial"/>
          <w:i/>
          <w:iCs/>
          <w:sz w:val="22"/>
          <w:szCs w:val="22"/>
        </w:rPr>
        <w:t>c. elegans</w:t>
      </w:r>
      <w:r w:rsidR="00531CB6">
        <w:rPr>
          <w:rFonts w:ascii="Arial" w:hAnsi="Arial" w:cs="Arial"/>
          <w:sz w:val="22"/>
          <w:szCs w:val="22"/>
        </w:rPr>
        <w:t xml:space="preserve"> brain and the corresponding stimulus. One can see that although there are repetitive peaks with similar shapes, they may not be of the same magnitude. With the simplex algorithm as is, these points will lie in further positions on the shadow manifold, than they should be expected to. However, I believe by normalizing each vector </w:t>
      </w:r>
      <w:r w:rsidR="00531CB6" w:rsidRPr="00DE1FE7">
        <w:rPr>
          <w:rFonts w:ascii="Arial" w:hAnsi="Arial" w:cs="Arial"/>
          <w:sz w:val="22"/>
          <w:szCs w:val="22"/>
        </w:rPr>
        <w:t>{X</w:t>
      </w:r>
      <w:r w:rsidR="00531CB6" w:rsidRPr="00DE1FE7">
        <w:rPr>
          <w:rFonts w:ascii="Arial" w:hAnsi="Arial" w:cs="Arial"/>
          <w:sz w:val="22"/>
          <w:szCs w:val="22"/>
          <w:vertAlign w:val="subscript"/>
        </w:rPr>
        <w:t>(1</w:t>
      </w:r>
      <w:proofErr w:type="gramStart"/>
      <w:r w:rsidR="00531CB6" w:rsidRPr="00DE1FE7">
        <w:rPr>
          <w:rFonts w:ascii="Arial" w:hAnsi="Arial" w:cs="Arial"/>
          <w:sz w:val="22"/>
          <w:szCs w:val="22"/>
          <w:vertAlign w:val="subscript"/>
        </w:rPr>
        <w:t>),</w:t>
      </w:r>
      <w:r w:rsidR="00531CB6" w:rsidRPr="00DE1FE7">
        <w:rPr>
          <w:rFonts w:ascii="Arial" w:hAnsi="Arial" w:cs="Arial"/>
          <w:sz w:val="22"/>
          <w:szCs w:val="22"/>
        </w:rPr>
        <w:t>X</w:t>
      </w:r>
      <w:proofErr w:type="gramEnd"/>
      <w:r w:rsidR="00531CB6" w:rsidRPr="00DE1FE7">
        <w:rPr>
          <w:rFonts w:ascii="Arial" w:hAnsi="Arial" w:cs="Arial"/>
          <w:sz w:val="22"/>
          <w:szCs w:val="22"/>
          <w:vertAlign w:val="subscript"/>
        </w:rPr>
        <w:t>(2)</w:t>
      </w:r>
      <w:r w:rsidR="00531CB6" w:rsidRPr="00DE1FE7">
        <w:rPr>
          <w:rFonts w:ascii="Arial" w:hAnsi="Arial" w:cs="Arial"/>
          <w:sz w:val="22"/>
          <w:szCs w:val="22"/>
        </w:rPr>
        <w:t>,…,X</w:t>
      </w:r>
      <w:r w:rsidR="00531CB6" w:rsidRPr="00DE1FE7">
        <w:rPr>
          <w:rFonts w:ascii="Arial" w:hAnsi="Arial" w:cs="Arial"/>
          <w:sz w:val="22"/>
          <w:szCs w:val="22"/>
          <w:vertAlign w:val="subscript"/>
        </w:rPr>
        <w:t>(E+1)</w:t>
      </w:r>
      <w:r w:rsidR="00531CB6" w:rsidRPr="00DE1FE7">
        <w:rPr>
          <w:rFonts w:ascii="Arial" w:hAnsi="Arial" w:cs="Arial"/>
          <w:sz w:val="22"/>
          <w:szCs w:val="22"/>
        </w:rPr>
        <w:t>}</w:t>
      </w:r>
      <w:r w:rsidR="00531CB6">
        <w:rPr>
          <w:rFonts w:ascii="Arial" w:hAnsi="Arial" w:cs="Arial"/>
          <w:sz w:val="22"/>
          <w:szCs w:val="22"/>
        </w:rPr>
        <w:t xml:space="preserve"> according to its first term, this would account for these structural similarities.</w:t>
      </w:r>
    </w:p>
    <w:p w14:paraId="62B3DCCA" w14:textId="048CC426" w:rsidR="00BF0909" w:rsidRPr="00C03A0F" w:rsidRDefault="00BF0909">
      <w:pPr>
        <w:rPr>
          <w:rFonts w:ascii="Arial" w:hAnsi="Arial" w:cs="Arial"/>
          <w:b/>
          <w:bCs/>
          <w:sz w:val="22"/>
          <w:szCs w:val="22"/>
        </w:rPr>
      </w:pPr>
      <w:r w:rsidRPr="00531CB6">
        <w:rPr>
          <w:rFonts w:ascii="Arial" w:hAnsi="Arial" w:cs="Arial"/>
          <w:b/>
          <w:bCs/>
          <w:sz w:val="22"/>
          <w:szCs w:val="22"/>
        </w:rPr>
        <w:t xml:space="preserve">Aim </w:t>
      </w:r>
      <w:proofErr w:type="gramStart"/>
      <w:r w:rsidR="00D47A2D" w:rsidRPr="00531CB6">
        <w:rPr>
          <w:rFonts w:ascii="Arial" w:hAnsi="Arial" w:cs="Arial"/>
          <w:b/>
          <w:bCs/>
          <w:sz w:val="22"/>
          <w:szCs w:val="22"/>
        </w:rPr>
        <w:t>1</w:t>
      </w:r>
      <w:r w:rsidRPr="00531CB6">
        <w:rPr>
          <w:rFonts w:ascii="Arial" w:hAnsi="Arial" w:cs="Arial"/>
          <w:b/>
          <w:bCs/>
          <w:sz w:val="22"/>
          <w:szCs w:val="22"/>
        </w:rPr>
        <w:t xml:space="preserve">.2 </w:t>
      </w:r>
      <w:r w:rsidR="00C03A0F">
        <w:rPr>
          <w:rFonts w:ascii="Arial" w:hAnsi="Arial" w:cs="Arial"/>
          <w:b/>
          <w:bCs/>
          <w:sz w:val="22"/>
          <w:szCs w:val="22"/>
        </w:rPr>
        <w:t xml:space="preserve"> -</w:t>
      </w:r>
      <w:proofErr w:type="gramEnd"/>
      <w:r w:rsidR="00C03A0F">
        <w:rPr>
          <w:rFonts w:ascii="Arial" w:hAnsi="Arial" w:cs="Arial"/>
          <w:b/>
          <w:bCs/>
          <w:sz w:val="22"/>
          <w:szCs w:val="22"/>
        </w:rPr>
        <w:t xml:space="preserve"> Testing additional Causality models to investigate the optimal model for the system</w:t>
      </w:r>
    </w:p>
    <w:p w14:paraId="272987B9" w14:textId="058465AD" w:rsidR="00BF0909" w:rsidRPr="00BF0909" w:rsidRDefault="002517BE">
      <w:pPr>
        <w:rPr>
          <w:rFonts w:ascii="Arial" w:hAnsi="Arial" w:cs="Arial"/>
          <w:sz w:val="22"/>
          <w:szCs w:val="22"/>
        </w:rPr>
      </w:pPr>
      <w:r>
        <w:rPr>
          <w:rFonts w:ascii="Arial" w:hAnsi="Arial" w:cs="Arial"/>
          <w:sz w:val="22"/>
          <w:szCs w:val="22"/>
        </w:rPr>
        <w:t xml:space="preserve">There exists an </w:t>
      </w:r>
      <w:r w:rsidR="00C03A0F">
        <w:rPr>
          <w:rFonts w:ascii="Arial" w:hAnsi="Arial" w:cs="Arial"/>
          <w:sz w:val="22"/>
          <w:szCs w:val="22"/>
        </w:rPr>
        <w:t>abundance</w:t>
      </w:r>
      <w:r>
        <w:rPr>
          <w:rFonts w:ascii="Arial" w:hAnsi="Arial" w:cs="Arial"/>
          <w:sz w:val="22"/>
          <w:szCs w:val="22"/>
        </w:rPr>
        <w:t xml:space="preserve"> of other models which seek to predict behavior, and thereby establish a causal relationship between two variables throughout the course of time. Techniques such as </w:t>
      </w:r>
      <w:r w:rsidRPr="000A2F72">
        <w:rPr>
          <w:rFonts w:ascii="Arial" w:hAnsi="Arial" w:cs="Arial"/>
          <w:sz w:val="22"/>
          <w:szCs w:val="22"/>
        </w:rPr>
        <w:t>mixtures of structural causal models</w:t>
      </w:r>
      <w:r>
        <w:rPr>
          <w:rFonts w:ascii="Arial" w:hAnsi="Arial" w:cs="Arial"/>
          <w:sz w:val="22"/>
          <w:szCs w:val="22"/>
        </w:rPr>
        <w:t xml:space="preserve"> (MSCD) proposed by (</w:t>
      </w:r>
      <w:proofErr w:type="spellStart"/>
      <w:r w:rsidRPr="000A2F72">
        <w:rPr>
          <w:rFonts w:ascii="Arial" w:hAnsi="Arial" w:cs="Arial"/>
          <w:sz w:val="22"/>
          <w:szCs w:val="22"/>
        </w:rPr>
        <w:t>Varambally</w:t>
      </w:r>
      <w:proofErr w:type="spellEnd"/>
      <w:r>
        <w:rPr>
          <w:rFonts w:ascii="Arial" w:hAnsi="Arial" w:cs="Arial"/>
          <w:sz w:val="22"/>
          <w:szCs w:val="22"/>
        </w:rPr>
        <w:t xml:space="preserve"> 2023) rely on the use of multiple predictive models in a single system to explain its causal dynamics. </w:t>
      </w:r>
      <w:r w:rsidR="00531CB6">
        <w:rPr>
          <w:rFonts w:ascii="Arial" w:hAnsi="Arial" w:cs="Arial"/>
          <w:sz w:val="22"/>
          <w:szCs w:val="22"/>
        </w:rPr>
        <w:t>It would be wise to use multiple models to determine the degree of causality in my system.</w:t>
      </w:r>
    </w:p>
    <w:p w14:paraId="2FC0C99D" w14:textId="221036E8" w:rsidR="00BF0909" w:rsidRDefault="00BF0909">
      <w:pPr>
        <w:rPr>
          <w:rFonts w:ascii="Arial" w:hAnsi="Arial" w:cs="Arial"/>
          <w:b/>
          <w:bCs/>
          <w:sz w:val="22"/>
          <w:szCs w:val="22"/>
        </w:rPr>
      </w:pPr>
      <w:r>
        <w:rPr>
          <w:rFonts w:ascii="Arial" w:hAnsi="Arial" w:cs="Arial"/>
          <w:b/>
          <w:bCs/>
          <w:sz w:val="22"/>
          <w:szCs w:val="22"/>
        </w:rPr>
        <w:t xml:space="preserve">Aim 2 - Establishing causal relationships among neuronal subtypes within </w:t>
      </w:r>
      <w:r w:rsidRPr="00BF0909">
        <w:rPr>
          <w:rFonts w:ascii="Arial" w:hAnsi="Arial" w:cs="Arial"/>
          <w:b/>
          <w:bCs/>
          <w:i/>
          <w:iCs/>
          <w:sz w:val="22"/>
          <w:szCs w:val="22"/>
        </w:rPr>
        <w:t>c. elegans</w:t>
      </w:r>
      <w:r>
        <w:rPr>
          <w:rFonts w:ascii="Arial" w:hAnsi="Arial" w:cs="Arial"/>
          <w:b/>
          <w:bCs/>
          <w:sz w:val="22"/>
          <w:szCs w:val="22"/>
        </w:rPr>
        <w:t xml:space="preserve"> time series dataset using modified Simplex Algorithm</w:t>
      </w:r>
    </w:p>
    <w:p w14:paraId="731C516C" w14:textId="4693CACC" w:rsidR="00531CB6" w:rsidRPr="00C03A0F" w:rsidRDefault="00531CB6">
      <w:pPr>
        <w:rPr>
          <w:rFonts w:ascii="Arial" w:hAnsi="Arial" w:cs="Arial"/>
          <w:sz w:val="22"/>
          <w:szCs w:val="22"/>
        </w:rPr>
      </w:pPr>
      <w:r>
        <w:rPr>
          <w:rFonts w:ascii="Arial" w:hAnsi="Arial" w:cs="Arial"/>
          <w:sz w:val="22"/>
          <w:szCs w:val="22"/>
        </w:rPr>
        <w:t>In Figure 1, there is an outline of the analysis procedure that one normally does</w:t>
      </w:r>
      <w:r w:rsidR="00305E36">
        <w:rPr>
          <w:rFonts w:ascii="Arial" w:hAnsi="Arial" w:cs="Arial"/>
          <w:sz w:val="22"/>
          <w:szCs w:val="22"/>
        </w:rPr>
        <w:t xml:space="preserve"> using the current CCM method. I anticipate having better predictive capabilities with my altered simplex </w:t>
      </w:r>
      <w:r w:rsidR="00C03A0F">
        <w:rPr>
          <w:rFonts w:ascii="Arial" w:hAnsi="Arial" w:cs="Arial"/>
          <w:sz w:val="22"/>
          <w:szCs w:val="22"/>
        </w:rPr>
        <w:t>algorithm;</w:t>
      </w:r>
      <w:r w:rsidR="00305E36">
        <w:rPr>
          <w:rFonts w:ascii="Arial" w:hAnsi="Arial" w:cs="Arial"/>
          <w:sz w:val="22"/>
          <w:szCs w:val="22"/>
        </w:rPr>
        <w:t xml:space="preserve"> </w:t>
      </w:r>
      <w:proofErr w:type="gramStart"/>
      <w:r w:rsidR="00305E36">
        <w:rPr>
          <w:rFonts w:ascii="Arial" w:hAnsi="Arial" w:cs="Arial"/>
          <w:sz w:val="22"/>
          <w:szCs w:val="22"/>
        </w:rPr>
        <w:t>however</w:t>
      </w:r>
      <w:proofErr w:type="gramEnd"/>
      <w:r w:rsidR="00305E36">
        <w:rPr>
          <w:rFonts w:ascii="Arial" w:hAnsi="Arial" w:cs="Arial"/>
          <w:sz w:val="22"/>
          <w:szCs w:val="22"/>
        </w:rPr>
        <w:t xml:space="preserve"> the workflow will remain unchanged. Once the data (Fig 1a) is cleaned and normalized, one time series from a neuronal calcium response to a stimulus will be chosen.</w:t>
      </w:r>
      <w:r>
        <w:rPr>
          <w:rFonts w:ascii="Arial" w:hAnsi="Arial" w:cs="Arial"/>
          <w:sz w:val="22"/>
          <w:szCs w:val="22"/>
        </w:rPr>
        <w:t xml:space="preserve"> </w:t>
      </w:r>
      <w:r w:rsidR="00305E36">
        <w:rPr>
          <w:rFonts w:ascii="Arial" w:hAnsi="Arial" w:cs="Arial"/>
          <w:sz w:val="22"/>
          <w:szCs w:val="22"/>
        </w:rPr>
        <w:t xml:space="preserve">Simplex creates a shadow manifold which predicts the future time points of a time series, one half of the data is withheld as ground truth to test these predictions (Fig 1b). Based on trial and error a dimensionality E will be chosen. This is the dimensionality that yields the highest </w:t>
      </w:r>
      <w:r w:rsidR="00C03A0F">
        <w:rPr>
          <w:rFonts w:ascii="Arial" w:hAnsi="Arial" w:cs="Arial"/>
          <w:sz w:val="22"/>
          <w:szCs w:val="22"/>
        </w:rPr>
        <w:t>Pearson</w:t>
      </w:r>
      <w:r w:rsidR="00305E36">
        <w:rPr>
          <w:rFonts w:ascii="Arial" w:hAnsi="Arial" w:cs="Arial"/>
          <w:sz w:val="22"/>
          <w:szCs w:val="22"/>
        </w:rPr>
        <w:t xml:space="preserve"> correlation between actual data and predictions. Multiple variables can then be tested, using CCM the causal relationship between one variable is determined based on the accuracy of the predictions that it makes for another variable’s future activity. (Fig 1c) shows how the SMDV motor neuron predicts the AVA motor neuron, blue line, with the y-axis indicating Pearson coefficient between prediction and ground truth. The orange line shows the inverse condition, indicating SMDV has a stronger causal influence of AVA than the other way around. The algorithm can be run on an entire dataset of neurons (Fig 1d), and causal relationships can be between each variable within the whole system. Fig 1e demonstrates the degree to which using this method to infer future activity of a neuron is better than using autocorrelation within the data. The time point at which the method is the most useful is beyond 150 time points into the future. </w:t>
      </w:r>
      <w:r w:rsidR="00C03A0F">
        <w:rPr>
          <w:rFonts w:ascii="Arial" w:hAnsi="Arial" w:cs="Arial"/>
          <w:sz w:val="22"/>
          <w:szCs w:val="22"/>
        </w:rPr>
        <w:t xml:space="preserve">I anticipate with the change to simplex, my Pearson coefficients will be higher, and there will be a greater benefit to using this algorithm than autocorrelation at earlier than 150 time points into the future. Most importantly, I anticipate that I can </w:t>
      </w:r>
      <w:r w:rsidR="00C03A0F" w:rsidRPr="00C03A0F">
        <w:rPr>
          <w:rFonts w:ascii="Arial" w:hAnsi="Arial" w:cs="Arial"/>
          <w:b/>
          <w:bCs/>
          <w:sz w:val="22"/>
          <w:szCs w:val="22"/>
        </w:rPr>
        <w:t xml:space="preserve">find </w:t>
      </w:r>
      <w:r w:rsidR="00C03A0F">
        <w:rPr>
          <w:rFonts w:ascii="Arial" w:hAnsi="Arial" w:cs="Arial"/>
          <w:b/>
          <w:bCs/>
          <w:sz w:val="22"/>
          <w:szCs w:val="22"/>
        </w:rPr>
        <w:t xml:space="preserve">a </w:t>
      </w:r>
      <w:r w:rsidR="00C03A0F" w:rsidRPr="00C03A0F">
        <w:rPr>
          <w:rFonts w:ascii="Arial" w:hAnsi="Arial" w:cs="Arial"/>
          <w:b/>
          <w:bCs/>
          <w:sz w:val="22"/>
          <w:szCs w:val="22"/>
        </w:rPr>
        <w:t xml:space="preserve">causal link between a single neuron and the stimulus time series itself. </w:t>
      </w:r>
      <w:r w:rsidR="00C03A0F">
        <w:rPr>
          <w:rFonts w:ascii="Arial" w:hAnsi="Arial" w:cs="Arial"/>
          <w:sz w:val="22"/>
          <w:szCs w:val="22"/>
        </w:rPr>
        <w:t xml:space="preserve">This would show that the neuron is predicting the stimulus, as predictive coding postulates would happen. </w:t>
      </w:r>
      <w:proofErr w:type="gramStart"/>
      <w:r w:rsidR="00C03A0F">
        <w:rPr>
          <w:rFonts w:ascii="Arial" w:hAnsi="Arial" w:cs="Arial"/>
          <w:sz w:val="22"/>
          <w:szCs w:val="22"/>
        </w:rPr>
        <w:t>There</w:t>
      </w:r>
      <w:proofErr w:type="gramEnd"/>
      <w:r w:rsidR="00C03A0F">
        <w:rPr>
          <w:rFonts w:ascii="Arial" w:hAnsi="Arial" w:cs="Arial"/>
          <w:sz w:val="22"/>
          <w:szCs w:val="22"/>
        </w:rPr>
        <w:t xml:space="preserve"> various degrees of strength of causality between neuronal subtype (sensory or motor) and stimulus, and this can be investigated as well.</w:t>
      </w:r>
    </w:p>
    <w:p w14:paraId="4BBFABE4" w14:textId="18E10837" w:rsidR="00BF0909" w:rsidRDefault="00BF0909">
      <w:pPr>
        <w:rPr>
          <w:rFonts w:ascii="Arial" w:hAnsi="Arial" w:cs="Arial"/>
          <w:b/>
          <w:bCs/>
          <w:sz w:val="22"/>
          <w:szCs w:val="22"/>
        </w:rPr>
      </w:pPr>
      <w:r>
        <w:rPr>
          <w:rFonts w:ascii="Arial" w:hAnsi="Arial" w:cs="Arial"/>
          <w:b/>
          <w:bCs/>
          <w:sz w:val="22"/>
          <w:szCs w:val="22"/>
        </w:rPr>
        <w:t xml:space="preserve">Aim </w:t>
      </w:r>
      <w:r w:rsidR="00C03A0F">
        <w:rPr>
          <w:rFonts w:ascii="Arial" w:hAnsi="Arial" w:cs="Arial"/>
          <w:b/>
          <w:bCs/>
          <w:sz w:val="22"/>
          <w:szCs w:val="22"/>
        </w:rPr>
        <w:t>2.1</w:t>
      </w:r>
      <w:r>
        <w:rPr>
          <w:rFonts w:ascii="Arial" w:hAnsi="Arial" w:cs="Arial"/>
          <w:b/>
          <w:bCs/>
          <w:sz w:val="22"/>
          <w:szCs w:val="22"/>
        </w:rPr>
        <w:t xml:space="preserve"> – Using Modified Simplex on Additional Time Series Data</w:t>
      </w:r>
    </w:p>
    <w:p w14:paraId="344A673C" w14:textId="64141CF6" w:rsidR="00BF0909" w:rsidRPr="00BF0909" w:rsidRDefault="00BF0909">
      <w:pPr>
        <w:rPr>
          <w:rFonts w:ascii="Arial" w:hAnsi="Arial" w:cs="Arial"/>
          <w:sz w:val="22"/>
          <w:szCs w:val="22"/>
        </w:rPr>
      </w:pPr>
      <w:r>
        <w:rPr>
          <w:rFonts w:ascii="Arial" w:hAnsi="Arial" w:cs="Arial"/>
          <w:sz w:val="22"/>
          <w:szCs w:val="22"/>
        </w:rPr>
        <w:t xml:space="preserve">I will use additional time series datasets to test the robustness of my </w:t>
      </w:r>
      <w:r w:rsidR="00C03A0F">
        <w:rPr>
          <w:rFonts w:ascii="Arial" w:hAnsi="Arial" w:cs="Arial"/>
          <w:sz w:val="22"/>
          <w:szCs w:val="22"/>
        </w:rPr>
        <w:t xml:space="preserve">method and investigate the same organism and others using resources such as </w:t>
      </w:r>
      <w:r>
        <w:rPr>
          <w:rFonts w:ascii="Arial" w:hAnsi="Arial" w:cs="Arial"/>
          <w:sz w:val="22"/>
          <w:szCs w:val="22"/>
        </w:rPr>
        <w:t xml:space="preserve">Allen Brain Atlas, </w:t>
      </w:r>
      <w:proofErr w:type="spellStart"/>
      <w:r w:rsidRPr="00BF0909">
        <w:rPr>
          <w:rFonts w:ascii="Arial" w:hAnsi="Arial" w:cs="Arial"/>
          <w:sz w:val="22"/>
          <w:szCs w:val="22"/>
        </w:rPr>
        <w:t>OpenNeuro</w:t>
      </w:r>
      <w:proofErr w:type="spellEnd"/>
      <w:r>
        <w:rPr>
          <w:rFonts w:ascii="Arial" w:hAnsi="Arial" w:cs="Arial"/>
          <w:sz w:val="22"/>
          <w:szCs w:val="22"/>
        </w:rPr>
        <w:t xml:space="preserve">, </w:t>
      </w:r>
      <w:r w:rsidRPr="00BF0909">
        <w:rPr>
          <w:rFonts w:ascii="Arial" w:hAnsi="Arial" w:cs="Arial"/>
          <w:sz w:val="22"/>
          <w:szCs w:val="22"/>
        </w:rPr>
        <w:t>CRCNS (Collaborative Research in Computational Neuroscience)</w:t>
      </w:r>
      <w:r w:rsidR="00C03A0F">
        <w:rPr>
          <w:rFonts w:ascii="Arial" w:hAnsi="Arial" w:cs="Arial"/>
          <w:sz w:val="22"/>
          <w:szCs w:val="22"/>
        </w:rPr>
        <w:t xml:space="preserve">. </w:t>
      </w:r>
    </w:p>
    <w:p w14:paraId="58292BC3" w14:textId="0F58FDFA" w:rsidR="00BF0909" w:rsidRPr="00C03A0F" w:rsidRDefault="00BF0909">
      <w:pPr>
        <w:rPr>
          <w:rFonts w:ascii="Arial" w:hAnsi="Arial" w:cs="Arial"/>
          <w:b/>
          <w:bCs/>
          <w:sz w:val="22"/>
          <w:szCs w:val="22"/>
          <w:u w:val="single"/>
        </w:rPr>
      </w:pPr>
      <w:r w:rsidRPr="00C03A0F">
        <w:rPr>
          <w:rFonts w:ascii="Arial" w:hAnsi="Arial" w:cs="Arial"/>
          <w:b/>
          <w:bCs/>
          <w:sz w:val="22"/>
          <w:szCs w:val="22"/>
          <w:u w:val="single"/>
        </w:rPr>
        <w:t>Significanc</w:t>
      </w:r>
      <w:r w:rsidR="00C03A0F" w:rsidRPr="00C03A0F">
        <w:rPr>
          <w:rFonts w:ascii="Arial" w:hAnsi="Arial" w:cs="Arial"/>
          <w:b/>
          <w:bCs/>
          <w:sz w:val="22"/>
          <w:szCs w:val="22"/>
          <w:u w:val="single"/>
        </w:rPr>
        <w:t>e</w:t>
      </w:r>
    </w:p>
    <w:p w14:paraId="1209C4EF" w14:textId="30BF67A1" w:rsidR="00BF0909" w:rsidRPr="00BF0909" w:rsidRDefault="00BF0909">
      <w:pPr>
        <w:rPr>
          <w:rFonts w:ascii="Arial" w:hAnsi="Arial" w:cs="Arial"/>
          <w:sz w:val="22"/>
          <w:szCs w:val="22"/>
        </w:rPr>
      </w:pPr>
      <w:r>
        <w:rPr>
          <w:rFonts w:ascii="Arial" w:hAnsi="Arial" w:cs="Arial"/>
          <w:sz w:val="22"/>
          <w:szCs w:val="22"/>
        </w:rPr>
        <w:t>The advantages and impact of using this modified method in this unique way cannot be understated. Although predictive coding as a phenomenon has been characterized in more complex mammalian systems such as the human visual cortex, its presence has not been investigated to the same extent in less complex, non-mammalian, and non-spiking organisms. There is of publicly available time series data The use of nonlinear forecasting has predominantly been in ecological systems. Not only c</w:t>
      </w:r>
      <w:r w:rsidR="000A2F72">
        <w:rPr>
          <w:rFonts w:ascii="Arial" w:hAnsi="Arial" w:cs="Arial"/>
          <w:sz w:val="22"/>
          <w:szCs w:val="22"/>
        </w:rPr>
        <w:t>an</w:t>
      </w:r>
      <w:r>
        <w:rPr>
          <w:rFonts w:ascii="Arial" w:hAnsi="Arial" w:cs="Arial"/>
          <w:sz w:val="22"/>
          <w:szCs w:val="22"/>
        </w:rPr>
        <w:t xml:space="preserve"> this modified simplex method could be used on time series data in nonlinear complex systems, but it would be more suitable to the specific motifs that are found in c. elegans calcium traces, and other</w:t>
      </w:r>
      <w:r w:rsidR="00C03A0F">
        <w:rPr>
          <w:rFonts w:ascii="Arial" w:hAnsi="Arial" w:cs="Arial"/>
          <w:sz w:val="22"/>
          <w:szCs w:val="22"/>
        </w:rPr>
        <w:t xml:space="preserve"> less complex organisms. Altogether this research can shed light into the predictive capabilities of the brain in anticipating future stimuli in accordance with the theory of predictive coding.</w:t>
      </w:r>
    </w:p>
    <w:p w14:paraId="4113B838" w14:textId="77777777" w:rsidR="00BF0909" w:rsidRDefault="00BF0909">
      <w:pPr>
        <w:rPr>
          <w:rFonts w:ascii="Arial" w:hAnsi="Arial" w:cs="Arial"/>
          <w:b/>
          <w:bCs/>
          <w:sz w:val="22"/>
          <w:szCs w:val="22"/>
        </w:rPr>
      </w:pPr>
    </w:p>
    <w:p w14:paraId="4DBE38C9" w14:textId="77777777" w:rsidR="00BF0909" w:rsidRDefault="00BF0909">
      <w:pPr>
        <w:rPr>
          <w:rFonts w:ascii="Arial" w:hAnsi="Arial" w:cs="Arial"/>
          <w:b/>
          <w:bCs/>
          <w:sz w:val="22"/>
          <w:szCs w:val="22"/>
        </w:rPr>
      </w:pPr>
    </w:p>
    <w:p w14:paraId="2FD90FE3" w14:textId="77777777" w:rsidR="005503B2" w:rsidRDefault="005503B2">
      <w:pPr>
        <w:rPr>
          <w:rFonts w:ascii="Arial" w:hAnsi="Arial" w:cs="Arial"/>
          <w:b/>
          <w:bCs/>
          <w:sz w:val="22"/>
          <w:szCs w:val="22"/>
        </w:rPr>
      </w:pPr>
      <w:r>
        <w:rPr>
          <w:rFonts w:ascii="Arial" w:hAnsi="Arial" w:cs="Arial"/>
          <w:b/>
          <w:bCs/>
          <w:noProof/>
          <w:sz w:val="22"/>
          <w:szCs w:val="22"/>
        </w:rPr>
        <w:drawing>
          <wp:inline distT="0" distB="0" distL="0" distR="0" wp14:anchorId="18E8FAED" wp14:editId="181A10B6">
            <wp:extent cx="6858000" cy="8940800"/>
            <wp:effectExtent l="0" t="0" r="0" b="0"/>
            <wp:docPr id="16699506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50624"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8940800"/>
                    </a:xfrm>
                    <a:prstGeom prst="rect">
                      <a:avLst/>
                    </a:prstGeom>
                  </pic:spPr>
                </pic:pic>
              </a:graphicData>
            </a:graphic>
          </wp:inline>
        </w:drawing>
      </w:r>
    </w:p>
    <w:p w14:paraId="539FA590" w14:textId="482E35F7" w:rsidR="00BF0909" w:rsidRDefault="00BF0909">
      <w:pPr>
        <w:rPr>
          <w:rFonts w:ascii="Arial" w:hAnsi="Arial" w:cs="Arial"/>
          <w:b/>
          <w:bCs/>
          <w:sz w:val="22"/>
          <w:szCs w:val="22"/>
        </w:rPr>
      </w:pPr>
      <w:r>
        <w:rPr>
          <w:rFonts w:ascii="Arial" w:hAnsi="Arial" w:cs="Arial"/>
          <w:b/>
          <w:bCs/>
          <w:sz w:val="22"/>
          <w:szCs w:val="22"/>
        </w:rPr>
        <w:lastRenderedPageBreak/>
        <w:t>References</w:t>
      </w:r>
    </w:p>
    <w:p w14:paraId="07CF9FFD" w14:textId="77777777" w:rsidR="00BF0909" w:rsidRDefault="00BF0909">
      <w:pPr>
        <w:rPr>
          <w:rFonts w:ascii="Arial" w:hAnsi="Arial" w:cs="Arial"/>
          <w:b/>
          <w:bCs/>
          <w:sz w:val="22"/>
          <w:szCs w:val="22"/>
        </w:rPr>
      </w:pPr>
    </w:p>
    <w:p w14:paraId="6842DE65" w14:textId="6D49D727"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Chang, C.-W., Ushio, M., &amp; Hsieh, C.-H. (2017). Empirical dynamic modeling for beginners. </w:t>
      </w:r>
      <w:r w:rsidRPr="00BF0909">
        <w:rPr>
          <w:rFonts w:ascii="Arial" w:hAnsi="Arial" w:cs="Arial"/>
          <w:i/>
          <w:iCs/>
          <w:sz w:val="22"/>
          <w:szCs w:val="22"/>
        </w:rPr>
        <w:t>Ecological Research, 32</w:t>
      </w:r>
      <w:r w:rsidRPr="00BF0909">
        <w:rPr>
          <w:rFonts w:ascii="Arial" w:hAnsi="Arial" w:cs="Arial"/>
          <w:sz w:val="22"/>
          <w:szCs w:val="22"/>
        </w:rPr>
        <w:t xml:space="preserve">(6), 785-796. </w:t>
      </w:r>
      <w:hyperlink r:id="rId6" w:tgtFrame="_new" w:history="1">
        <w:r w:rsidRPr="00BF0909">
          <w:rPr>
            <w:rStyle w:val="Hyperlink"/>
            <w:rFonts w:ascii="Arial" w:hAnsi="Arial" w:cs="Arial"/>
            <w:sz w:val="22"/>
            <w:szCs w:val="22"/>
          </w:rPr>
          <w:t>https://doi.org/10.1007/s11284-017-1469-9</w:t>
        </w:r>
      </w:hyperlink>
    </w:p>
    <w:p w14:paraId="7961BE55" w14:textId="77777777" w:rsidR="00BF0909" w:rsidRDefault="00BF0909" w:rsidP="00BF0909">
      <w:pPr>
        <w:pStyle w:val="ListParagraph"/>
        <w:rPr>
          <w:rFonts w:ascii="Arial" w:hAnsi="Arial" w:cs="Arial"/>
          <w:sz w:val="22"/>
          <w:szCs w:val="22"/>
        </w:rPr>
      </w:pPr>
    </w:p>
    <w:p w14:paraId="5A157993" w14:textId="685AAB12"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Friston, K. (2005). A theory of cortical responses. </w:t>
      </w:r>
      <w:r w:rsidRPr="00BF0909">
        <w:rPr>
          <w:rFonts w:ascii="Arial" w:hAnsi="Arial" w:cs="Arial"/>
          <w:i/>
          <w:iCs/>
          <w:sz w:val="22"/>
          <w:szCs w:val="22"/>
        </w:rPr>
        <w:t>Philosophical Transactions of the Royal Society B: Biological Sciences, 360</w:t>
      </w:r>
      <w:r w:rsidRPr="00BF0909">
        <w:rPr>
          <w:rFonts w:ascii="Arial" w:hAnsi="Arial" w:cs="Arial"/>
          <w:sz w:val="22"/>
          <w:szCs w:val="22"/>
        </w:rPr>
        <w:t xml:space="preserve">(1456), 815–836. </w:t>
      </w:r>
      <w:hyperlink r:id="rId7" w:history="1">
        <w:r w:rsidRPr="000B5B45">
          <w:rPr>
            <w:rStyle w:val="Hyperlink"/>
            <w:rFonts w:ascii="Arial" w:hAnsi="Arial" w:cs="Arial"/>
            <w:sz w:val="22"/>
            <w:szCs w:val="22"/>
          </w:rPr>
          <w:t>https://doi.org/10.1098/rstb.2005.1622</w:t>
        </w:r>
      </w:hyperlink>
    </w:p>
    <w:p w14:paraId="4EF11A41" w14:textId="77777777" w:rsidR="00BF0909" w:rsidRPr="00BF0909" w:rsidRDefault="00BF0909" w:rsidP="00BF0909">
      <w:pPr>
        <w:pStyle w:val="ListParagraph"/>
        <w:rPr>
          <w:rFonts w:ascii="Arial" w:hAnsi="Arial" w:cs="Arial"/>
          <w:sz w:val="22"/>
          <w:szCs w:val="22"/>
        </w:rPr>
      </w:pPr>
    </w:p>
    <w:p w14:paraId="3B0F2451" w14:textId="01016314" w:rsidR="00BF0909" w:rsidRDefault="00BF0909" w:rsidP="00BF0909">
      <w:pPr>
        <w:pStyle w:val="ListParagraph"/>
        <w:numPr>
          <w:ilvl w:val="0"/>
          <w:numId w:val="1"/>
        </w:numPr>
        <w:rPr>
          <w:rFonts w:ascii="Arial" w:hAnsi="Arial" w:cs="Arial"/>
          <w:sz w:val="22"/>
          <w:szCs w:val="22"/>
        </w:rPr>
      </w:pPr>
      <w:proofErr w:type="spellStart"/>
      <w:r w:rsidRPr="00BF0909">
        <w:rPr>
          <w:rFonts w:ascii="Arial" w:hAnsi="Arial" w:cs="Arial"/>
          <w:sz w:val="22"/>
          <w:szCs w:val="22"/>
        </w:rPr>
        <w:t>Golkar</w:t>
      </w:r>
      <w:proofErr w:type="spellEnd"/>
      <w:r w:rsidRPr="00BF0909">
        <w:rPr>
          <w:rFonts w:ascii="Arial" w:hAnsi="Arial" w:cs="Arial"/>
          <w:sz w:val="22"/>
          <w:szCs w:val="22"/>
        </w:rPr>
        <w:t xml:space="preserve">, S., </w:t>
      </w:r>
      <w:proofErr w:type="spellStart"/>
      <w:r w:rsidRPr="00BF0909">
        <w:rPr>
          <w:rFonts w:ascii="Arial" w:hAnsi="Arial" w:cs="Arial"/>
          <w:sz w:val="22"/>
          <w:szCs w:val="22"/>
        </w:rPr>
        <w:t>Tesileanu</w:t>
      </w:r>
      <w:proofErr w:type="spellEnd"/>
      <w:r w:rsidRPr="00BF0909">
        <w:rPr>
          <w:rFonts w:ascii="Arial" w:hAnsi="Arial" w:cs="Arial"/>
          <w:sz w:val="22"/>
          <w:szCs w:val="22"/>
        </w:rPr>
        <w:t xml:space="preserve">, T., </w:t>
      </w:r>
      <w:proofErr w:type="spellStart"/>
      <w:r w:rsidRPr="00BF0909">
        <w:rPr>
          <w:rFonts w:ascii="Arial" w:hAnsi="Arial" w:cs="Arial"/>
          <w:sz w:val="22"/>
          <w:szCs w:val="22"/>
        </w:rPr>
        <w:t>Bahroun</w:t>
      </w:r>
      <w:proofErr w:type="spellEnd"/>
      <w:r w:rsidRPr="00BF0909">
        <w:rPr>
          <w:rFonts w:ascii="Arial" w:hAnsi="Arial" w:cs="Arial"/>
          <w:sz w:val="22"/>
          <w:szCs w:val="22"/>
        </w:rPr>
        <w:t xml:space="preserve">, Y., Sengupta, A. M., &amp; </w:t>
      </w:r>
      <w:proofErr w:type="spellStart"/>
      <w:r w:rsidRPr="00BF0909">
        <w:rPr>
          <w:rFonts w:ascii="Arial" w:hAnsi="Arial" w:cs="Arial"/>
          <w:sz w:val="22"/>
          <w:szCs w:val="22"/>
        </w:rPr>
        <w:t>Chklovskii</w:t>
      </w:r>
      <w:proofErr w:type="spellEnd"/>
      <w:r w:rsidRPr="00BF0909">
        <w:rPr>
          <w:rFonts w:ascii="Arial" w:hAnsi="Arial" w:cs="Arial"/>
          <w:sz w:val="22"/>
          <w:szCs w:val="22"/>
        </w:rPr>
        <w:t xml:space="preserve">, D. B. (2022). Constrained predictive coding as a biologically plausible model of the cortical hierarchy. In S. </w:t>
      </w:r>
      <w:proofErr w:type="spellStart"/>
      <w:r w:rsidRPr="00BF0909">
        <w:rPr>
          <w:rFonts w:ascii="Arial" w:hAnsi="Arial" w:cs="Arial"/>
          <w:sz w:val="22"/>
          <w:szCs w:val="22"/>
        </w:rPr>
        <w:t>Koyejo</w:t>
      </w:r>
      <w:proofErr w:type="spellEnd"/>
      <w:r w:rsidRPr="00BF0909">
        <w:rPr>
          <w:rFonts w:ascii="Arial" w:hAnsi="Arial" w:cs="Arial"/>
          <w:sz w:val="22"/>
          <w:szCs w:val="22"/>
        </w:rPr>
        <w:t xml:space="preserve">, S. Mohamed, A. Agarwal, D. Belgrave, K. Cho, &amp; A. Oh (Eds.), </w:t>
      </w:r>
      <w:r w:rsidRPr="00BF0909">
        <w:rPr>
          <w:rFonts w:ascii="Arial" w:hAnsi="Arial" w:cs="Arial"/>
          <w:i/>
          <w:iCs/>
          <w:sz w:val="22"/>
          <w:szCs w:val="22"/>
        </w:rPr>
        <w:t>Advances in Neural Information Processing Systems</w:t>
      </w:r>
      <w:r w:rsidRPr="00BF0909">
        <w:rPr>
          <w:rFonts w:ascii="Arial" w:hAnsi="Arial" w:cs="Arial"/>
          <w:sz w:val="22"/>
          <w:szCs w:val="22"/>
        </w:rPr>
        <w:t xml:space="preserve"> (pp. 14155-14169). Curran Associates, Inc. </w:t>
      </w:r>
      <w:hyperlink r:id="rId8" w:history="1">
        <w:r w:rsidRPr="000B5B45">
          <w:rPr>
            <w:rStyle w:val="Hyperlink"/>
            <w:rFonts w:ascii="Arial" w:hAnsi="Arial" w:cs="Arial"/>
            <w:sz w:val="22"/>
            <w:szCs w:val="22"/>
          </w:rPr>
          <w:t>https://doi.org/10.48550/arXiv.2210.15752</w:t>
        </w:r>
      </w:hyperlink>
    </w:p>
    <w:p w14:paraId="7600E681" w14:textId="77777777" w:rsidR="000A2F72" w:rsidRPr="000A2F72" w:rsidRDefault="000A2F72" w:rsidP="000A2F72">
      <w:pPr>
        <w:pStyle w:val="ListParagraph"/>
        <w:rPr>
          <w:rFonts w:ascii="Arial" w:hAnsi="Arial" w:cs="Arial"/>
          <w:sz w:val="22"/>
          <w:szCs w:val="22"/>
        </w:rPr>
      </w:pPr>
    </w:p>
    <w:p w14:paraId="495C539F" w14:textId="26739232" w:rsidR="000A2F72" w:rsidRDefault="000A2F72" w:rsidP="00BF0909">
      <w:pPr>
        <w:pStyle w:val="ListParagraph"/>
        <w:numPr>
          <w:ilvl w:val="0"/>
          <w:numId w:val="1"/>
        </w:numPr>
        <w:rPr>
          <w:rFonts w:ascii="Arial" w:hAnsi="Arial" w:cs="Arial"/>
          <w:sz w:val="22"/>
          <w:szCs w:val="22"/>
        </w:rPr>
      </w:pPr>
      <w:proofErr w:type="spellStart"/>
      <w:r w:rsidRPr="000A2F72">
        <w:rPr>
          <w:rFonts w:ascii="Arial" w:hAnsi="Arial" w:cs="Arial"/>
          <w:sz w:val="22"/>
          <w:szCs w:val="22"/>
        </w:rPr>
        <w:t>Golkar</w:t>
      </w:r>
      <w:proofErr w:type="spellEnd"/>
      <w:r w:rsidRPr="000A2F72">
        <w:rPr>
          <w:rFonts w:ascii="Arial" w:hAnsi="Arial" w:cs="Arial"/>
          <w:sz w:val="22"/>
          <w:szCs w:val="22"/>
        </w:rPr>
        <w:t xml:space="preserve">, S., </w:t>
      </w:r>
      <w:proofErr w:type="spellStart"/>
      <w:r w:rsidRPr="000A2F72">
        <w:rPr>
          <w:rFonts w:ascii="Arial" w:hAnsi="Arial" w:cs="Arial"/>
          <w:sz w:val="22"/>
          <w:szCs w:val="22"/>
        </w:rPr>
        <w:t>Tesileanu</w:t>
      </w:r>
      <w:proofErr w:type="spellEnd"/>
      <w:r w:rsidRPr="000A2F72">
        <w:rPr>
          <w:rFonts w:ascii="Arial" w:hAnsi="Arial" w:cs="Arial"/>
          <w:sz w:val="22"/>
          <w:szCs w:val="22"/>
        </w:rPr>
        <w:t xml:space="preserve">, T., </w:t>
      </w:r>
      <w:proofErr w:type="spellStart"/>
      <w:r w:rsidRPr="000A2F72">
        <w:rPr>
          <w:rFonts w:ascii="Arial" w:hAnsi="Arial" w:cs="Arial"/>
          <w:sz w:val="22"/>
          <w:szCs w:val="22"/>
        </w:rPr>
        <w:t>Bahroun</w:t>
      </w:r>
      <w:proofErr w:type="spellEnd"/>
      <w:r w:rsidRPr="000A2F72">
        <w:rPr>
          <w:rFonts w:ascii="Arial" w:hAnsi="Arial" w:cs="Arial"/>
          <w:sz w:val="22"/>
          <w:szCs w:val="22"/>
        </w:rPr>
        <w:t xml:space="preserve">, Y., Sengupta, A. M., &amp; </w:t>
      </w:r>
      <w:proofErr w:type="spellStart"/>
      <w:r w:rsidRPr="000A2F72">
        <w:rPr>
          <w:rFonts w:ascii="Arial" w:hAnsi="Arial" w:cs="Arial"/>
          <w:sz w:val="22"/>
          <w:szCs w:val="22"/>
        </w:rPr>
        <w:t>Chklovskii</w:t>
      </w:r>
      <w:proofErr w:type="spellEnd"/>
      <w:r w:rsidRPr="000A2F72">
        <w:rPr>
          <w:rFonts w:ascii="Arial" w:hAnsi="Arial" w:cs="Arial"/>
          <w:sz w:val="22"/>
          <w:szCs w:val="22"/>
        </w:rPr>
        <w:t xml:space="preserve">, D. B. (2023). CUTS+: High-dimensional causal discovery from irregular time-series. </w:t>
      </w:r>
      <w:proofErr w:type="spellStart"/>
      <w:r w:rsidRPr="000A2F72">
        <w:rPr>
          <w:rFonts w:ascii="Arial" w:hAnsi="Arial" w:cs="Arial"/>
          <w:i/>
          <w:iCs/>
          <w:sz w:val="22"/>
          <w:szCs w:val="22"/>
        </w:rPr>
        <w:t>arXiv</w:t>
      </w:r>
      <w:proofErr w:type="spellEnd"/>
      <w:r w:rsidRPr="000A2F72">
        <w:rPr>
          <w:rFonts w:ascii="Arial" w:hAnsi="Arial" w:cs="Arial"/>
          <w:sz w:val="22"/>
          <w:szCs w:val="22"/>
        </w:rPr>
        <w:t>.</w:t>
      </w:r>
    </w:p>
    <w:p w14:paraId="171F1018" w14:textId="77777777" w:rsidR="007641E0" w:rsidRPr="007641E0" w:rsidRDefault="007641E0" w:rsidP="007641E0">
      <w:pPr>
        <w:pStyle w:val="ListParagraph"/>
        <w:rPr>
          <w:rFonts w:ascii="Arial" w:hAnsi="Arial" w:cs="Arial"/>
          <w:sz w:val="22"/>
          <w:szCs w:val="22"/>
        </w:rPr>
      </w:pPr>
    </w:p>
    <w:p w14:paraId="659819B5" w14:textId="7D4A2642" w:rsidR="007641E0" w:rsidRPr="00BF0909" w:rsidRDefault="007641E0" w:rsidP="00BF0909">
      <w:pPr>
        <w:pStyle w:val="ListParagraph"/>
        <w:numPr>
          <w:ilvl w:val="0"/>
          <w:numId w:val="1"/>
        </w:numPr>
        <w:rPr>
          <w:rFonts w:ascii="Arial" w:hAnsi="Arial" w:cs="Arial"/>
          <w:sz w:val="22"/>
          <w:szCs w:val="22"/>
        </w:rPr>
      </w:pPr>
      <w:r w:rsidRPr="007641E0">
        <w:rPr>
          <w:rFonts w:ascii="Arial" w:hAnsi="Arial" w:cs="Arial"/>
          <w:sz w:val="22"/>
          <w:szCs w:val="22"/>
        </w:rPr>
        <w:t xml:space="preserve">Leifer, A. M., Fang-Yen, C., </w:t>
      </w:r>
      <w:proofErr w:type="spellStart"/>
      <w:r w:rsidRPr="007641E0">
        <w:rPr>
          <w:rFonts w:ascii="Arial" w:hAnsi="Arial" w:cs="Arial"/>
          <w:sz w:val="22"/>
          <w:szCs w:val="22"/>
        </w:rPr>
        <w:t>Gershow</w:t>
      </w:r>
      <w:proofErr w:type="spellEnd"/>
      <w:r w:rsidRPr="007641E0">
        <w:rPr>
          <w:rFonts w:ascii="Arial" w:hAnsi="Arial" w:cs="Arial"/>
          <w:sz w:val="22"/>
          <w:szCs w:val="22"/>
        </w:rPr>
        <w:t xml:space="preserve">, M., Alkema, M. J., &amp; Samuel, A. D. (2014). Optogenetic manipulation of neural activity in freely moving Caenorhabditis elegans. </w:t>
      </w:r>
      <w:r w:rsidRPr="007641E0">
        <w:rPr>
          <w:rFonts w:ascii="Arial" w:hAnsi="Arial" w:cs="Arial"/>
          <w:i/>
          <w:iCs/>
          <w:sz w:val="22"/>
          <w:szCs w:val="22"/>
        </w:rPr>
        <w:t>Nature Methods</w:t>
      </w:r>
      <w:r w:rsidRPr="007641E0">
        <w:rPr>
          <w:rFonts w:ascii="Arial" w:hAnsi="Arial" w:cs="Arial"/>
          <w:sz w:val="22"/>
          <w:szCs w:val="22"/>
        </w:rPr>
        <w:t>, 8(2), 147-152. https://doi.org/10.1038/nmeth.1554</w:t>
      </w:r>
    </w:p>
    <w:p w14:paraId="50A0400B" w14:textId="77777777" w:rsidR="00BF0909" w:rsidRDefault="00BF0909" w:rsidP="00BF0909">
      <w:pPr>
        <w:pStyle w:val="ListParagraph"/>
        <w:rPr>
          <w:rFonts w:ascii="Arial" w:hAnsi="Arial" w:cs="Arial"/>
          <w:sz w:val="22"/>
          <w:szCs w:val="22"/>
        </w:rPr>
      </w:pPr>
    </w:p>
    <w:p w14:paraId="0CB29D36" w14:textId="59CEE62B" w:rsidR="00BF0909" w:rsidRDefault="00BF0909" w:rsidP="00BF0909">
      <w:pPr>
        <w:pStyle w:val="ListParagraph"/>
        <w:numPr>
          <w:ilvl w:val="0"/>
          <w:numId w:val="1"/>
        </w:numPr>
        <w:rPr>
          <w:rFonts w:ascii="Arial" w:hAnsi="Arial" w:cs="Arial"/>
          <w:sz w:val="22"/>
          <w:szCs w:val="22"/>
        </w:rPr>
      </w:pPr>
      <w:proofErr w:type="spellStart"/>
      <w:r w:rsidRPr="00BF0909">
        <w:rPr>
          <w:rFonts w:ascii="Arial" w:hAnsi="Arial" w:cs="Arial"/>
          <w:sz w:val="22"/>
          <w:szCs w:val="22"/>
        </w:rPr>
        <w:t>Millidge</w:t>
      </w:r>
      <w:proofErr w:type="spellEnd"/>
      <w:r w:rsidRPr="00BF0909">
        <w:rPr>
          <w:rFonts w:ascii="Arial" w:hAnsi="Arial" w:cs="Arial"/>
          <w:sz w:val="22"/>
          <w:szCs w:val="22"/>
        </w:rPr>
        <w:t xml:space="preserve">, B., Seth, A., &amp; Buckley, C. L. (2021). Predictive coding: A theoretical and experimental review. </w:t>
      </w:r>
      <w:proofErr w:type="spellStart"/>
      <w:r w:rsidRPr="00BF0909">
        <w:rPr>
          <w:rFonts w:ascii="Arial" w:hAnsi="Arial" w:cs="Arial"/>
          <w:i/>
          <w:iCs/>
          <w:sz w:val="22"/>
          <w:szCs w:val="22"/>
        </w:rPr>
        <w:t>arXiv</w:t>
      </w:r>
      <w:proofErr w:type="spellEnd"/>
      <w:r w:rsidRPr="00BF0909">
        <w:rPr>
          <w:rFonts w:ascii="Arial" w:hAnsi="Arial" w:cs="Arial"/>
          <w:sz w:val="22"/>
          <w:szCs w:val="22"/>
        </w:rPr>
        <w:t xml:space="preserve">. </w:t>
      </w:r>
      <w:hyperlink r:id="rId9" w:tgtFrame="_new" w:history="1">
        <w:r w:rsidRPr="00BF0909">
          <w:rPr>
            <w:rStyle w:val="Hyperlink"/>
            <w:rFonts w:ascii="Arial" w:hAnsi="Arial" w:cs="Arial"/>
            <w:sz w:val="22"/>
            <w:szCs w:val="22"/>
          </w:rPr>
          <w:t>https://arxiv.org/abs/2107.12979</w:t>
        </w:r>
      </w:hyperlink>
    </w:p>
    <w:p w14:paraId="2F1D86BF" w14:textId="77777777" w:rsidR="00BF0909" w:rsidRPr="00BF0909" w:rsidRDefault="00BF0909" w:rsidP="00BF0909">
      <w:pPr>
        <w:pStyle w:val="ListParagraph"/>
        <w:rPr>
          <w:rFonts w:ascii="Arial" w:hAnsi="Arial" w:cs="Arial"/>
          <w:sz w:val="22"/>
          <w:szCs w:val="22"/>
        </w:rPr>
      </w:pPr>
    </w:p>
    <w:p w14:paraId="722C8E75" w14:textId="0E032B72" w:rsidR="00BF0909" w:rsidRPr="000A2F72" w:rsidRDefault="00BF0909" w:rsidP="000A2F72">
      <w:pPr>
        <w:pStyle w:val="ListParagraph"/>
        <w:numPr>
          <w:ilvl w:val="0"/>
          <w:numId w:val="1"/>
        </w:numPr>
        <w:rPr>
          <w:rFonts w:ascii="Arial" w:hAnsi="Arial" w:cs="Arial"/>
          <w:sz w:val="22"/>
          <w:szCs w:val="22"/>
        </w:rPr>
      </w:pPr>
      <w:r w:rsidRPr="00BF0909">
        <w:rPr>
          <w:rFonts w:ascii="Arial" w:hAnsi="Arial" w:cs="Arial"/>
          <w:sz w:val="22"/>
          <w:szCs w:val="22"/>
        </w:rPr>
        <w:t xml:space="preserve">Sugihara, G., &amp; May, R. M. (1990). Nonlinear forecasting as a way of distinguishing chaos from measurement error in time series. </w:t>
      </w:r>
      <w:r w:rsidRPr="00BF0909">
        <w:rPr>
          <w:rFonts w:ascii="Arial" w:hAnsi="Arial" w:cs="Arial"/>
          <w:i/>
          <w:iCs/>
          <w:sz w:val="22"/>
          <w:szCs w:val="22"/>
        </w:rPr>
        <w:t>Nature, 344</w:t>
      </w:r>
      <w:r w:rsidRPr="00BF0909">
        <w:rPr>
          <w:rFonts w:ascii="Arial" w:hAnsi="Arial" w:cs="Arial"/>
          <w:sz w:val="22"/>
          <w:szCs w:val="22"/>
        </w:rPr>
        <w:t xml:space="preserve">(6268), 734-741. </w:t>
      </w:r>
      <w:hyperlink r:id="rId10" w:history="1">
        <w:r w:rsidRPr="000B5B45">
          <w:rPr>
            <w:rStyle w:val="Hyperlink"/>
            <w:rFonts w:ascii="Arial" w:hAnsi="Arial" w:cs="Arial"/>
            <w:sz w:val="22"/>
            <w:szCs w:val="22"/>
          </w:rPr>
          <w:t>https://doi.org/10.1038/344734a0</w:t>
        </w:r>
      </w:hyperlink>
    </w:p>
    <w:p w14:paraId="1798F0C6" w14:textId="77777777" w:rsidR="00BF0909" w:rsidRPr="00BF0909" w:rsidRDefault="00BF0909" w:rsidP="00BF0909">
      <w:pPr>
        <w:pStyle w:val="ListParagraph"/>
        <w:rPr>
          <w:rFonts w:ascii="Arial" w:hAnsi="Arial" w:cs="Arial"/>
          <w:sz w:val="22"/>
          <w:szCs w:val="22"/>
        </w:rPr>
      </w:pPr>
    </w:p>
    <w:p w14:paraId="20D0341F" w14:textId="758D9AD7" w:rsidR="00BF0909" w:rsidRPr="00BF0909" w:rsidRDefault="000A2F72" w:rsidP="00BF0909">
      <w:pPr>
        <w:pStyle w:val="ListParagraph"/>
        <w:numPr>
          <w:ilvl w:val="0"/>
          <w:numId w:val="1"/>
        </w:numPr>
        <w:rPr>
          <w:rFonts w:ascii="Arial" w:hAnsi="Arial" w:cs="Arial"/>
          <w:sz w:val="22"/>
          <w:szCs w:val="22"/>
        </w:rPr>
      </w:pPr>
      <w:proofErr w:type="spellStart"/>
      <w:r w:rsidRPr="000A2F72">
        <w:rPr>
          <w:rFonts w:ascii="Arial" w:hAnsi="Arial" w:cs="Arial"/>
          <w:sz w:val="22"/>
          <w:szCs w:val="22"/>
        </w:rPr>
        <w:t>Varambally</w:t>
      </w:r>
      <w:proofErr w:type="spellEnd"/>
      <w:r w:rsidRPr="000A2F72">
        <w:rPr>
          <w:rFonts w:ascii="Arial" w:hAnsi="Arial" w:cs="Arial"/>
          <w:sz w:val="22"/>
          <w:szCs w:val="22"/>
        </w:rPr>
        <w:t xml:space="preserve">, S., Ma, Y.-A., &amp; Yu, R. (2023). Discovering mixtures of structural causal models from time series data. </w:t>
      </w:r>
      <w:proofErr w:type="spellStart"/>
      <w:r w:rsidRPr="000A2F72">
        <w:rPr>
          <w:rFonts w:ascii="Arial" w:hAnsi="Arial" w:cs="Arial"/>
          <w:i/>
          <w:iCs/>
          <w:sz w:val="22"/>
          <w:szCs w:val="22"/>
        </w:rPr>
        <w:t>arXiv</w:t>
      </w:r>
      <w:proofErr w:type="spellEnd"/>
      <w:r w:rsidRPr="000A2F72">
        <w:rPr>
          <w:rFonts w:ascii="Arial" w:hAnsi="Arial" w:cs="Arial"/>
          <w:sz w:val="22"/>
          <w:szCs w:val="22"/>
        </w:rPr>
        <w:t>. https://doi.org/10.48550/arXiv.2310.06312</w:t>
      </w:r>
    </w:p>
    <w:sectPr w:rsidR="00BF0909" w:rsidRPr="00BF0909" w:rsidSect="00BF09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A07A4"/>
    <w:multiLevelType w:val="hybridMultilevel"/>
    <w:tmpl w:val="0956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4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09"/>
    <w:rsid w:val="000A2F72"/>
    <w:rsid w:val="00185D60"/>
    <w:rsid w:val="001A59DD"/>
    <w:rsid w:val="002517BE"/>
    <w:rsid w:val="00305E36"/>
    <w:rsid w:val="00470A37"/>
    <w:rsid w:val="0049615D"/>
    <w:rsid w:val="00516984"/>
    <w:rsid w:val="00531CB6"/>
    <w:rsid w:val="005503B2"/>
    <w:rsid w:val="006139F6"/>
    <w:rsid w:val="00615303"/>
    <w:rsid w:val="00763AB7"/>
    <w:rsid w:val="007641E0"/>
    <w:rsid w:val="007D7932"/>
    <w:rsid w:val="00837587"/>
    <w:rsid w:val="0093017E"/>
    <w:rsid w:val="00A52C39"/>
    <w:rsid w:val="00BF0909"/>
    <w:rsid w:val="00C03A0F"/>
    <w:rsid w:val="00C040A2"/>
    <w:rsid w:val="00D47A2D"/>
    <w:rsid w:val="00DB19DE"/>
    <w:rsid w:val="00DE1FE7"/>
    <w:rsid w:val="00E1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33757"/>
  <w15:chartTrackingRefBased/>
  <w15:docId w15:val="{047D007C-A494-7542-9772-467BBC1A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09"/>
    <w:rPr>
      <w:rFonts w:eastAsiaTheme="majorEastAsia" w:cstheme="majorBidi"/>
      <w:color w:val="272727" w:themeColor="text1" w:themeTint="D8"/>
    </w:rPr>
  </w:style>
  <w:style w:type="paragraph" w:styleId="Title">
    <w:name w:val="Title"/>
    <w:basedOn w:val="Normal"/>
    <w:next w:val="Normal"/>
    <w:link w:val="TitleChar"/>
    <w:uiPriority w:val="10"/>
    <w:qFormat/>
    <w:rsid w:val="00BF09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909"/>
    <w:rPr>
      <w:i/>
      <w:iCs/>
      <w:color w:val="404040" w:themeColor="text1" w:themeTint="BF"/>
    </w:rPr>
  </w:style>
  <w:style w:type="paragraph" w:styleId="ListParagraph">
    <w:name w:val="List Paragraph"/>
    <w:basedOn w:val="Normal"/>
    <w:uiPriority w:val="34"/>
    <w:qFormat/>
    <w:rsid w:val="00BF0909"/>
    <w:pPr>
      <w:ind w:left="720"/>
      <w:contextualSpacing/>
    </w:pPr>
  </w:style>
  <w:style w:type="character" w:styleId="IntenseEmphasis">
    <w:name w:val="Intense Emphasis"/>
    <w:basedOn w:val="DefaultParagraphFont"/>
    <w:uiPriority w:val="21"/>
    <w:qFormat/>
    <w:rsid w:val="00BF0909"/>
    <w:rPr>
      <w:i/>
      <w:iCs/>
      <w:color w:val="0F4761" w:themeColor="accent1" w:themeShade="BF"/>
    </w:rPr>
  </w:style>
  <w:style w:type="paragraph" w:styleId="IntenseQuote">
    <w:name w:val="Intense Quote"/>
    <w:basedOn w:val="Normal"/>
    <w:next w:val="Normal"/>
    <w:link w:val="IntenseQuoteChar"/>
    <w:uiPriority w:val="30"/>
    <w:qFormat/>
    <w:rsid w:val="00BF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09"/>
    <w:rPr>
      <w:i/>
      <w:iCs/>
      <w:color w:val="0F4761" w:themeColor="accent1" w:themeShade="BF"/>
    </w:rPr>
  </w:style>
  <w:style w:type="character" w:styleId="IntenseReference">
    <w:name w:val="Intense Reference"/>
    <w:basedOn w:val="DefaultParagraphFont"/>
    <w:uiPriority w:val="32"/>
    <w:qFormat/>
    <w:rsid w:val="00BF0909"/>
    <w:rPr>
      <w:b/>
      <w:bCs/>
      <w:smallCaps/>
      <w:color w:val="0F4761" w:themeColor="accent1" w:themeShade="BF"/>
      <w:spacing w:val="5"/>
    </w:rPr>
  </w:style>
  <w:style w:type="character" w:styleId="Hyperlink">
    <w:name w:val="Hyperlink"/>
    <w:basedOn w:val="DefaultParagraphFont"/>
    <w:uiPriority w:val="99"/>
    <w:unhideWhenUsed/>
    <w:rsid w:val="00BF0909"/>
    <w:rPr>
      <w:color w:val="467886" w:themeColor="hyperlink"/>
      <w:u w:val="single"/>
    </w:rPr>
  </w:style>
  <w:style w:type="character" w:styleId="UnresolvedMention">
    <w:name w:val="Unresolved Mention"/>
    <w:basedOn w:val="DefaultParagraphFont"/>
    <w:uiPriority w:val="99"/>
    <w:semiHidden/>
    <w:unhideWhenUsed/>
    <w:rsid w:val="00BF0909"/>
    <w:rPr>
      <w:color w:val="605E5C"/>
      <w:shd w:val="clear" w:color="auto" w:fill="E1DFDD"/>
    </w:rPr>
  </w:style>
  <w:style w:type="character" w:styleId="FollowedHyperlink">
    <w:name w:val="FollowedHyperlink"/>
    <w:basedOn w:val="DefaultParagraphFont"/>
    <w:uiPriority w:val="99"/>
    <w:semiHidden/>
    <w:unhideWhenUsed/>
    <w:rsid w:val="002517BE"/>
    <w:rPr>
      <w:color w:val="96607D" w:themeColor="followedHyperlink"/>
      <w:u w:val="single"/>
    </w:rPr>
  </w:style>
  <w:style w:type="character" w:customStyle="1" w:styleId="mopen">
    <w:name w:val="mopen"/>
    <w:basedOn w:val="DefaultParagraphFont"/>
    <w:rsid w:val="00470A37"/>
  </w:style>
  <w:style w:type="character" w:customStyle="1" w:styleId="mord">
    <w:name w:val="mord"/>
    <w:basedOn w:val="DefaultParagraphFont"/>
    <w:rsid w:val="00470A37"/>
  </w:style>
  <w:style w:type="character" w:customStyle="1" w:styleId="vlist-s">
    <w:name w:val="vlist-s"/>
    <w:basedOn w:val="DefaultParagraphFont"/>
    <w:rsid w:val="00470A37"/>
  </w:style>
  <w:style w:type="character" w:customStyle="1" w:styleId="mpunct">
    <w:name w:val="mpunct"/>
    <w:basedOn w:val="DefaultParagraphFont"/>
    <w:rsid w:val="00470A37"/>
  </w:style>
  <w:style w:type="character" w:customStyle="1" w:styleId="mbin">
    <w:name w:val="mbin"/>
    <w:basedOn w:val="DefaultParagraphFont"/>
    <w:rsid w:val="00470A37"/>
  </w:style>
  <w:style w:type="character" w:customStyle="1" w:styleId="minner">
    <w:name w:val="minner"/>
    <w:basedOn w:val="DefaultParagraphFont"/>
    <w:rsid w:val="00470A37"/>
  </w:style>
  <w:style w:type="character" w:customStyle="1" w:styleId="mclose">
    <w:name w:val="mclose"/>
    <w:basedOn w:val="DefaultParagraphFont"/>
    <w:rsid w:val="0047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5354">
      <w:bodyDiv w:val="1"/>
      <w:marLeft w:val="0"/>
      <w:marRight w:val="0"/>
      <w:marTop w:val="0"/>
      <w:marBottom w:val="0"/>
      <w:divBdr>
        <w:top w:val="none" w:sz="0" w:space="0" w:color="auto"/>
        <w:left w:val="none" w:sz="0" w:space="0" w:color="auto"/>
        <w:bottom w:val="none" w:sz="0" w:space="0" w:color="auto"/>
        <w:right w:val="none" w:sz="0" w:space="0" w:color="auto"/>
      </w:divBdr>
    </w:div>
    <w:div w:id="7365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210.15752" TargetMode="External"/><Relationship Id="rId3" Type="http://schemas.openxmlformats.org/officeDocument/2006/relationships/settings" Target="settings.xml"/><Relationship Id="rId7" Type="http://schemas.openxmlformats.org/officeDocument/2006/relationships/hyperlink" Target="https://doi.org/10.1098/rstb.2005.16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284-017-1469-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38/344734a0" TargetMode="External"/><Relationship Id="rId4" Type="http://schemas.openxmlformats.org/officeDocument/2006/relationships/webSettings" Target="webSettings.xml"/><Relationship Id="rId9" Type="http://schemas.openxmlformats.org/officeDocument/2006/relationships/hyperlink" Target="https://arxiv.org/abs/2107.12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Rusu</dc:creator>
  <cp:keywords/>
  <dc:description/>
  <cp:lastModifiedBy>Rusu, Iulia</cp:lastModifiedBy>
  <cp:revision>2</cp:revision>
  <cp:lastPrinted>2024-07-16T00:10:00Z</cp:lastPrinted>
  <dcterms:created xsi:type="dcterms:W3CDTF">2024-10-02T17:45:00Z</dcterms:created>
  <dcterms:modified xsi:type="dcterms:W3CDTF">2024-10-02T17:45:00Z</dcterms:modified>
</cp:coreProperties>
</file>