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5E0D" w14:textId="77777777" w:rsidR="007F37D9" w:rsidRDefault="007F37D9" w:rsidP="007F37D9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37D9" w14:paraId="11F8904D" w14:textId="77777777" w:rsidTr="007F37D9">
        <w:tc>
          <w:tcPr>
            <w:tcW w:w="9016" w:type="dxa"/>
            <w:shd w:val="clear" w:color="auto" w:fill="9CC2E5" w:themeFill="accent5" w:themeFillTint="99"/>
          </w:tcPr>
          <w:p w14:paraId="2DFB04EC" w14:textId="77777777" w:rsidR="007F37D9" w:rsidRPr="007F37D9" w:rsidRDefault="007F37D9" w:rsidP="007F37D9">
            <w:pPr>
              <w:rPr>
                <w:b/>
                <w:bCs/>
                <w:lang w:val="ro-RO"/>
              </w:rPr>
            </w:pPr>
            <w:r w:rsidRPr="007F37D9">
              <w:rPr>
                <w:b/>
                <w:bCs/>
                <w:lang w:val="ro-RO"/>
              </w:rPr>
              <w:t xml:space="preserve">Titlu </w:t>
            </w:r>
            <w:proofErr w:type="spellStart"/>
            <w:r w:rsidRPr="007F37D9">
              <w:rPr>
                <w:b/>
                <w:bCs/>
                <w:lang w:val="ro-RO"/>
              </w:rPr>
              <w:t>challenge</w:t>
            </w:r>
            <w:proofErr w:type="spellEnd"/>
          </w:p>
        </w:tc>
      </w:tr>
      <w:tr w:rsidR="007F37D9" w14:paraId="708E4C64" w14:textId="77777777" w:rsidTr="007F37D9">
        <w:tc>
          <w:tcPr>
            <w:tcW w:w="9016" w:type="dxa"/>
            <w:shd w:val="clear" w:color="auto" w:fill="auto"/>
          </w:tcPr>
          <w:p w14:paraId="07C4A727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1E4D3A18" w14:textId="58645740" w:rsidR="007F37D9" w:rsidRPr="007F37D9" w:rsidRDefault="00531836" w:rsidP="007F37D9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Dental</w:t>
            </w:r>
            <w:proofErr w:type="spellEnd"/>
            <w:r>
              <w:rPr>
                <w:lang w:val="ro-RO"/>
              </w:rPr>
              <w:t xml:space="preserve"> Screening</w:t>
            </w:r>
          </w:p>
          <w:p w14:paraId="13BA63AB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</w:tc>
      </w:tr>
      <w:tr w:rsidR="007F37D9" w14:paraId="3E610161" w14:textId="77777777" w:rsidTr="007F37D9">
        <w:tc>
          <w:tcPr>
            <w:tcW w:w="9016" w:type="dxa"/>
            <w:shd w:val="clear" w:color="auto" w:fill="9CC2E5" w:themeFill="accent5" w:themeFillTint="99"/>
          </w:tcPr>
          <w:p w14:paraId="1E159E27" w14:textId="77777777" w:rsidR="007F37D9" w:rsidRPr="007F37D9" w:rsidRDefault="007F37D9" w:rsidP="007F37D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Care este problema pe care dorim să o rezolvăm?</w:t>
            </w:r>
          </w:p>
        </w:tc>
      </w:tr>
      <w:tr w:rsidR="007F37D9" w14:paraId="7DC3A4E4" w14:textId="77777777" w:rsidTr="007F37D9">
        <w:tc>
          <w:tcPr>
            <w:tcW w:w="9016" w:type="dxa"/>
            <w:shd w:val="clear" w:color="auto" w:fill="auto"/>
          </w:tcPr>
          <w:p w14:paraId="2A7EBD75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128BBC6F" w14:textId="20CDE866" w:rsidR="00531836" w:rsidRPr="00531836" w:rsidRDefault="00531836" w:rsidP="007F37D9">
            <w:pPr>
              <w:rPr>
                <w:rFonts w:ascii="Segoe UI" w:hAnsi="Segoe UI" w:cs="Segoe UI"/>
                <w:color w:val="1F2328"/>
                <w:shd w:val="clear" w:color="auto" w:fill="FFFFFF"/>
                <w:lang w:val="ro-RO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  <w:lang w:val="ro-RO"/>
              </w:rPr>
              <w:t>P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rocesarea automata a imaginilor medicale dentare poate fi foarte utila atat medicilor, cat si pacientilor. Identificarea dintilor si a leziunilo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ro-RO"/>
              </w:rPr>
              <w:t>r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in aceste imagini reprezinta baza dezvoltarii unor aplicatii de screening automat a starii de sanatate a dintilor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putand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  <w:lang w:val="ro-RO"/>
              </w:rPr>
              <w:t>urmari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  <w:lang w:val="ro-RO"/>
              </w:rPr>
              <w:t xml:space="preserve"> in timp diferite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  <w:lang w:val="ro-RO"/>
              </w:rPr>
              <w:t>afectiuni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  <w:lang w:val="ro-RO"/>
              </w:rPr>
              <w:t xml:space="preserve"> stomatologice</w:t>
            </w:r>
          </w:p>
          <w:p w14:paraId="6673A667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</w:tc>
      </w:tr>
      <w:tr w:rsidR="007F37D9" w14:paraId="055F51CC" w14:textId="77777777" w:rsidTr="007F37D9">
        <w:tc>
          <w:tcPr>
            <w:tcW w:w="9016" w:type="dxa"/>
            <w:shd w:val="clear" w:color="auto" w:fill="9CC2E5" w:themeFill="accent5" w:themeFillTint="99"/>
          </w:tcPr>
          <w:p w14:paraId="5599B91C" w14:textId="77777777" w:rsidR="007F37D9" w:rsidRPr="007F37D9" w:rsidRDefault="007F37D9" w:rsidP="007F37D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Cine experimentează problema pe care dorim să o rezolvăm?</w:t>
            </w:r>
          </w:p>
        </w:tc>
      </w:tr>
      <w:tr w:rsidR="007F37D9" w14:paraId="16CDE3E7" w14:textId="77777777" w:rsidTr="007F37D9">
        <w:tc>
          <w:tcPr>
            <w:tcW w:w="9016" w:type="dxa"/>
            <w:shd w:val="clear" w:color="auto" w:fill="auto"/>
          </w:tcPr>
          <w:p w14:paraId="6E7776BC" w14:textId="06D765C6" w:rsidR="007F37D9" w:rsidRPr="00531836" w:rsidRDefault="00531836" w:rsidP="007F37D9">
            <w:pPr>
              <w:rPr>
                <w:lang w:val="ro-RO"/>
              </w:rPr>
            </w:pPr>
            <w:r>
              <w:rPr>
                <w:lang w:val="ro-RO"/>
              </w:rPr>
              <w:t xml:space="preserve">O astfel de </w:t>
            </w:r>
            <w:proofErr w:type="spellStart"/>
            <w:r>
              <w:rPr>
                <w:lang w:val="ro-RO"/>
              </w:rPr>
              <w:t>solutie</w:t>
            </w:r>
            <w:proofErr w:type="spellEnd"/>
            <w:r>
              <w:rPr>
                <w:lang w:val="ro-RO"/>
              </w:rPr>
              <w:t xml:space="preserve"> ar fi utila cabinetelor si medicilor stomatologi, dar ar putea fi folosita si ca un „asistent” virtual care ar decide </w:t>
            </w:r>
            <w:proofErr w:type="spellStart"/>
            <w:r>
              <w:rPr>
                <w:lang w:val="ro-RO"/>
              </w:rPr>
              <w:t>cand</w:t>
            </w:r>
            <w:proofErr w:type="spellEnd"/>
            <w:r>
              <w:rPr>
                <w:lang w:val="ro-RO"/>
              </w:rPr>
              <w:t xml:space="preserve"> pacientul ar trebui sa vina la </w:t>
            </w:r>
            <w:proofErr w:type="spellStart"/>
            <w:r>
              <w:rPr>
                <w:lang w:val="ro-RO"/>
              </w:rPr>
              <w:t>consultatie</w:t>
            </w:r>
            <w:proofErr w:type="spellEnd"/>
          </w:p>
          <w:p w14:paraId="78130613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0CDD09CE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</w:tc>
      </w:tr>
      <w:tr w:rsidR="007F37D9" w14:paraId="484E2851" w14:textId="77777777" w:rsidTr="007F37D9">
        <w:tc>
          <w:tcPr>
            <w:tcW w:w="9016" w:type="dxa"/>
            <w:shd w:val="clear" w:color="auto" w:fill="9CC2E5" w:themeFill="accent5" w:themeFillTint="99"/>
          </w:tcPr>
          <w:p w14:paraId="73ACD401" w14:textId="77777777" w:rsidR="007F37D9" w:rsidRDefault="007F37D9" w:rsidP="007F37D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Care sunt posibilii beneficiari ai soluției dezvoltate?</w:t>
            </w:r>
          </w:p>
        </w:tc>
      </w:tr>
      <w:tr w:rsidR="007F37D9" w14:paraId="7F31B949" w14:textId="77777777" w:rsidTr="007F37D9">
        <w:tc>
          <w:tcPr>
            <w:tcW w:w="9016" w:type="dxa"/>
            <w:shd w:val="clear" w:color="auto" w:fill="auto"/>
          </w:tcPr>
          <w:p w14:paraId="7B927CDE" w14:textId="6F8494BD" w:rsidR="007F37D9" w:rsidRPr="00531836" w:rsidRDefault="00531836" w:rsidP="007F37D9">
            <w:pPr>
              <w:rPr>
                <w:lang w:val="ro-RO"/>
              </w:rPr>
            </w:pPr>
            <w:r>
              <w:rPr>
                <w:lang w:val="ro-RO"/>
              </w:rPr>
              <w:t>Cabinetele de stomatologie</w:t>
            </w:r>
          </w:p>
          <w:p w14:paraId="3DCD5C3E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0A58794A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</w:tc>
      </w:tr>
      <w:tr w:rsidR="007F37D9" w14:paraId="1B87370B" w14:textId="77777777" w:rsidTr="007F37D9">
        <w:tc>
          <w:tcPr>
            <w:tcW w:w="9016" w:type="dxa"/>
            <w:shd w:val="clear" w:color="auto" w:fill="9CC2E5" w:themeFill="accent5" w:themeFillTint="99"/>
          </w:tcPr>
          <w:p w14:paraId="319E2892" w14:textId="77777777" w:rsidR="007F37D9" w:rsidRDefault="007F37D9" w:rsidP="007F37D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Care sunt rezultatele așteptate?</w:t>
            </w:r>
          </w:p>
        </w:tc>
      </w:tr>
      <w:tr w:rsidR="007F37D9" w14:paraId="1582D017" w14:textId="77777777" w:rsidTr="007F37D9">
        <w:tc>
          <w:tcPr>
            <w:tcW w:w="9016" w:type="dxa"/>
            <w:shd w:val="clear" w:color="auto" w:fill="auto"/>
          </w:tcPr>
          <w:p w14:paraId="2D5757D8" w14:textId="77777777" w:rsidR="007F37D9" w:rsidRPr="00531836" w:rsidRDefault="007F37D9" w:rsidP="007F37D9">
            <w:pPr>
              <w:rPr>
                <w:lang w:val="ro-RO"/>
              </w:rPr>
            </w:pPr>
          </w:p>
          <w:p w14:paraId="0AD1D1D0" w14:textId="4EA9798F" w:rsidR="007F37D9" w:rsidRPr="00531836" w:rsidRDefault="00531836" w:rsidP="007F37D9">
            <w:pPr>
              <w:rPr>
                <w:lang w:val="ro-RO"/>
              </w:rPr>
            </w:pPr>
            <w:r w:rsidRPr="00531836">
              <w:rPr>
                <w:lang w:val="ro-RO"/>
              </w:rPr>
              <w:t xml:space="preserve">O </w:t>
            </w:r>
            <w:proofErr w:type="spellStart"/>
            <w:r w:rsidRPr="00531836">
              <w:rPr>
                <w:lang w:val="ro-RO"/>
              </w:rPr>
              <w:t>aplicat</w:t>
            </w:r>
            <w:r>
              <w:rPr>
                <w:lang w:val="ro-RO"/>
              </w:rPr>
              <w:t>ie</w:t>
            </w:r>
            <w:proofErr w:type="spellEnd"/>
            <w:r>
              <w:rPr>
                <w:lang w:val="ro-RO"/>
              </w:rPr>
              <w:t xml:space="preserve"> de screening a imaginilor medicale dentare.</w:t>
            </w:r>
          </w:p>
          <w:p w14:paraId="2E6AD1F5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53058316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</w:tc>
      </w:tr>
      <w:tr w:rsidR="007F37D9" w14:paraId="7F7F5F02" w14:textId="77777777" w:rsidTr="007F37D9">
        <w:tc>
          <w:tcPr>
            <w:tcW w:w="9016" w:type="dxa"/>
            <w:shd w:val="clear" w:color="auto" w:fill="BDD6EE" w:themeFill="accent5" w:themeFillTint="66"/>
          </w:tcPr>
          <w:p w14:paraId="5675C7D0" w14:textId="79B5495D" w:rsidR="007F37D9" w:rsidRDefault="00531836" w:rsidP="007F37D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Cerințe speciale</w:t>
            </w:r>
          </w:p>
        </w:tc>
      </w:tr>
      <w:tr w:rsidR="007F37D9" w14:paraId="5B784F51" w14:textId="77777777" w:rsidTr="007F37D9">
        <w:tc>
          <w:tcPr>
            <w:tcW w:w="9016" w:type="dxa"/>
            <w:shd w:val="clear" w:color="auto" w:fill="auto"/>
          </w:tcPr>
          <w:p w14:paraId="546CD7DF" w14:textId="0CF0DA93" w:rsidR="007F37D9" w:rsidRDefault="00531836" w:rsidP="00531836">
            <w:pPr>
              <w:pStyle w:val="ListParagraph"/>
              <w:numPr>
                <w:ilvl w:val="0"/>
                <w:numId w:val="3"/>
              </w:numPr>
              <w:rPr>
                <w:lang w:val="ro-RO"/>
              </w:rPr>
            </w:pPr>
            <w:r>
              <w:rPr>
                <w:lang w:val="ro-RO"/>
              </w:rPr>
              <w:t xml:space="preserve">Utilizatori specifici: aspecte legate de </w:t>
            </w:r>
            <w:proofErr w:type="spellStart"/>
            <w:r>
              <w:rPr>
                <w:lang w:val="ro-RO"/>
              </w:rPr>
              <w:t>utlilizabilitate</w:t>
            </w:r>
            <w:proofErr w:type="spellEnd"/>
            <w:r>
              <w:rPr>
                <w:lang w:val="ro-RO"/>
              </w:rPr>
              <w:t xml:space="preserve"> care trebuie </w:t>
            </w:r>
            <w:proofErr w:type="spellStart"/>
            <w:r>
              <w:rPr>
                <w:lang w:val="ro-RO"/>
              </w:rPr>
              <w:t>liate</w:t>
            </w:r>
            <w:proofErr w:type="spellEnd"/>
            <w:r>
              <w:rPr>
                <w:lang w:val="ro-RO"/>
              </w:rPr>
              <w:t xml:space="preserve"> în considerare</w:t>
            </w:r>
          </w:p>
          <w:p w14:paraId="3C58DDB9" w14:textId="051FE449" w:rsidR="00531836" w:rsidRPr="00531836" w:rsidRDefault="00531836" w:rsidP="00531836">
            <w:pPr>
              <w:pStyle w:val="ListParagraph"/>
              <w:numPr>
                <w:ilvl w:val="0"/>
                <w:numId w:val="3"/>
              </w:numPr>
              <w:rPr>
                <w:lang w:val="ro-RO"/>
              </w:rPr>
            </w:pPr>
            <w:r>
              <w:rPr>
                <w:lang w:val="ro-RO"/>
              </w:rPr>
              <w:t>Posibilitatea de a integra soluția cu alte aplicații de management a pacienților unui cabinet stomatologic</w:t>
            </w:r>
          </w:p>
          <w:p w14:paraId="6EA2617F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66833D05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53C8DAA2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</w:tc>
      </w:tr>
    </w:tbl>
    <w:p w14:paraId="3187C7CB" w14:textId="77777777" w:rsidR="007F37D9" w:rsidRDefault="007F37D9" w:rsidP="007F37D9"/>
    <w:p w14:paraId="410889C4" w14:textId="77777777" w:rsidR="00C87912" w:rsidRDefault="00C87912"/>
    <w:p w14:paraId="7F9A07EE" w14:textId="77777777" w:rsidR="00C87912" w:rsidRDefault="00C87912"/>
    <w:sectPr w:rsidR="00C8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19F3"/>
    <w:multiLevelType w:val="hybridMultilevel"/>
    <w:tmpl w:val="7A208220"/>
    <w:lvl w:ilvl="0" w:tplc="76B20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80D6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7EE2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E02D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56F3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9EB2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9EEC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D2A9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24AF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5543266"/>
    <w:multiLevelType w:val="hybridMultilevel"/>
    <w:tmpl w:val="753CF472"/>
    <w:lvl w:ilvl="0" w:tplc="296C6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B2248"/>
    <w:multiLevelType w:val="hybridMultilevel"/>
    <w:tmpl w:val="329E56E4"/>
    <w:lvl w:ilvl="0" w:tplc="3C946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222880">
    <w:abstractNumId w:val="0"/>
  </w:num>
  <w:num w:numId="2" w16cid:durableId="876819543">
    <w:abstractNumId w:val="2"/>
  </w:num>
  <w:num w:numId="3" w16cid:durableId="1482304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12"/>
    <w:rsid w:val="000148B8"/>
    <w:rsid w:val="00531836"/>
    <w:rsid w:val="005933CF"/>
    <w:rsid w:val="007F37D9"/>
    <w:rsid w:val="00804E46"/>
    <w:rsid w:val="00C87912"/>
    <w:rsid w:val="00E2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CEBC14"/>
  <w15:chartTrackingRefBased/>
  <w15:docId w15:val="{89233565-9BB0-D048-A47B-034647C1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13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233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815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85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49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524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91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21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0B684B8271547A8ED2AAE4C70548F" ma:contentTypeVersion="14" ma:contentTypeDescription="Create a new document." ma:contentTypeScope="" ma:versionID="2566fe038b0c9d504a364b7a61327d04">
  <xsd:schema xmlns:xsd="http://www.w3.org/2001/XMLSchema" xmlns:xs="http://www.w3.org/2001/XMLSchema" xmlns:p="http://schemas.microsoft.com/office/2006/metadata/properties" xmlns:ns2="515eb833-3192-4da0-85b5-bc0c0a72e740" xmlns:ns3="c4693a07-d4b9-407b-9bd9-44dfce49f8d6" targetNamespace="http://schemas.microsoft.com/office/2006/metadata/properties" ma:root="true" ma:fieldsID="f6ce593fc927be8dc036a79e024a4fb1" ns2:_="" ns3:_="">
    <xsd:import namespace="515eb833-3192-4da0-85b5-bc0c0a72e740"/>
    <xsd:import namespace="c4693a07-d4b9-407b-9bd9-44dfce49f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eb833-3192-4da0-85b5-bc0c0a72e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93a07-d4b9-407b-9bd9-44dfce49f8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edf150d-071e-400f-a173-c90ba7ff53e2}" ma:internalName="TaxCatchAll" ma:showField="CatchAllData" ma:web="c4693a07-d4b9-407b-9bd9-44dfce49f8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693a07-d4b9-407b-9bd9-44dfce49f8d6" xsi:nil="true"/>
    <lcf76f155ced4ddcb4097134ff3c332f xmlns="515eb833-3192-4da0-85b5-bc0c0a72e74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185AE9F-BE0D-4897-8CB9-3FD7F98A2385}"/>
</file>

<file path=customXml/itemProps2.xml><?xml version="1.0" encoding="utf-8"?>
<ds:datastoreItem xmlns:ds="http://schemas.openxmlformats.org/officeDocument/2006/customXml" ds:itemID="{1869D7B6-0EE2-457C-8283-65186AAAAF9A}"/>
</file>

<file path=customXml/itemProps3.xml><?xml version="1.0" encoding="utf-8"?>
<ds:datastoreItem xmlns:ds="http://schemas.openxmlformats.org/officeDocument/2006/customXml" ds:itemID="{EDF91C16-ECF6-4275-A42F-A054147B9A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Roja</dc:creator>
  <cp:keywords/>
  <dc:description/>
  <cp:lastModifiedBy>SIMONA-CLAUDIA MOTOGNA</cp:lastModifiedBy>
  <cp:revision>2</cp:revision>
  <dcterms:created xsi:type="dcterms:W3CDTF">2023-09-30T13:33:00Z</dcterms:created>
  <dcterms:modified xsi:type="dcterms:W3CDTF">2023-09-30T13:33:00Z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0x010100F240B684B8271547A8ED2AAE4C70548F</vt:lpwstr>
  </property>
</Properties>
</file>