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0"/>
        </w:rPr>
        <w:t>Data Privacy Analysis: Code Reviewer Chatbot</w:t>
      </w:r>
    </w:p>
    <w:p>
      <w:r>
        <w:rPr>
          <w:i/>
          <w:color w:val="555555"/>
        </w:rPr>
        <w:t>Student C deliverable - LLM integration layer</w:t>
      </w:r>
    </w:p>
    <w:p>
      <w:pPr>
        <w:pStyle w:val="Heading1"/>
      </w:pPr>
      <w:r>
        <w:t>Executive Summary</w:t>
      </w:r>
    </w:p>
    <w:p>
      <w:r>
        <w:t>The chatbot reviews user-submitted source code through an LLM integration. That creates a real privacy risk because code snippets can contain proprietary business logic, unreleased features, API keys, internal URLs, customer data, or security weaknesses. The safest design is to treat every snippet as confidential by default and to choose the LLM provider based on the sensitivity of the code.</w:t>
      </w:r>
    </w:p>
    <w:p>
      <w:r>
        <w:t>Groq is appropriate for normal classroom demos and low-sensitivity snippets, especially because it provides strong speed and a documented Zero Data Retention option. GPT4All or another local model is more appropriate when snippets contain proprietary logic or regulated information because inference can run on the user's machine without sending code to a cloud provider.</w:t>
      </w:r>
    </w:p>
    <w:p>
      <w:pPr>
        <w:pStyle w:val="Heading1"/>
      </w:pPr>
      <w:r>
        <w:t>Data Flow</w:t>
      </w:r>
    </w:p>
    <w:p>
      <w:pPr>
        <w:pStyle w:val="ListNumber"/>
      </w:pPr>
      <w:r>
        <w:t>The user pastes a code snippet, language, and optional conversation history into the frontend.</w:t>
      </w:r>
    </w:p>
    <w:p>
      <w:pPr>
        <w:pStyle w:val="ListNumber"/>
      </w:pPr>
      <w:r>
        <w:t>The backend validates the request and sends the code to the LLM integration layer.</w:t>
      </w:r>
    </w:p>
    <w:p>
      <w:pPr>
        <w:pStyle w:val="ListNumber"/>
      </w:pPr>
      <w:r>
        <w:t>For Groq, the backend sends the prompt over HTTPS to GroqCloud's OpenAI-compatible chat completions endpoint.</w:t>
      </w:r>
    </w:p>
    <w:p>
      <w:pPr>
        <w:pStyle w:val="ListNumber"/>
      </w:pPr>
      <w:r>
        <w:t>For GPT4All/local inference, the model can run on the local device, which reduces external data transfer.</w:t>
      </w:r>
    </w:p>
    <w:p>
      <w:pPr>
        <w:pStyle w:val="ListNumber"/>
      </w:pPr>
      <w:r>
        <w:t>The model response is returned to the frontend as a code review.</w:t>
      </w:r>
    </w:p>
    <w:p>
      <w:pPr>
        <w:pStyle w:val="Heading1"/>
      </w:pPr>
      <w:r>
        <w:t>Provider Comparison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728"/>
            <w:tcMar>
              <w:top w:w="80" w:type="dxa"/>
              <w:start w:w="120" w:type="dxa"/>
              <w:bottom w:w="80" w:type="dxa"/>
              <w:end w:w="120" w:type="dxa"/>
            </w:tcMar>
            <w:vAlign w:val="center"/>
            <w:shd w:fill="F2F4F7"/>
          </w:tcPr>
          <w:p>
            <w:r>
              <w:rPr>
                <w:b/>
              </w:rPr>
              <w:t>Option</w:t>
            </w:r>
          </w:p>
        </w:tc>
        <w:tc>
          <w:tcPr>
            <w:tcW w:type="dxa" w:w="2232"/>
            <w:tcMar>
              <w:top w:w="80" w:type="dxa"/>
              <w:start w:w="120" w:type="dxa"/>
              <w:bottom w:w="80" w:type="dxa"/>
              <w:end w:w="120" w:type="dxa"/>
            </w:tcMar>
            <w:vAlign w:val="center"/>
            <w:shd w:fill="F2F4F7"/>
          </w:tcPr>
          <w:p>
            <w:r>
              <w:rPr>
                <w:b/>
              </w:rPr>
              <w:t>Privacy posture</w:t>
            </w:r>
          </w:p>
        </w:tc>
        <w:tc>
          <w:tcPr>
            <w:tcW w:type="dxa" w:w="2664"/>
            <w:tcMar>
              <w:top w:w="80" w:type="dxa"/>
              <w:start w:w="120" w:type="dxa"/>
              <w:bottom w:w="80" w:type="dxa"/>
              <w:end w:w="120" w:type="dxa"/>
            </w:tcMar>
            <w:vAlign w:val="center"/>
            <w:shd w:fill="F2F4F7"/>
          </w:tcPr>
          <w:p>
            <w:r>
              <w:rPr>
                <w:b/>
              </w:rPr>
              <w:t>Benefits</w:t>
            </w:r>
          </w:p>
        </w:tc>
        <w:tc>
          <w:tcPr>
            <w:tcW w:type="dxa" w:w="2736"/>
            <w:tcMar>
              <w:top w:w="80" w:type="dxa"/>
              <w:start w:w="120" w:type="dxa"/>
              <w:bottom w:w="80" w:type="dxa"/>
              <w:end w:w="120" w:type="dxa"/>
            </w:tcMar>
            <w:vAlign w:val="center"/>
            <w:shd w:fill="F2F4F7"/>
          </w:tcPr>
          <w:p>
            <w:r>
              <w:rPr>
                <w:b/>
              </w:rPr>
              <w:t>Limitations</w:t>
            </w:r>
          </w:p>
        </w:tc>
      </w:tr>
      <w:tr>
        <w:tc>
          <w:tcPr>
            <w:tcW w:type="dxa" w:w="2340"/>
            <w:tcMar>
              <w:top w:w="80" w:type="dxa"/>
              <w:start w:w="120" w:type="dxa"/>
              <w:bottom w:w="80" w:type="dxa"/>
              <w:end w:w="120" w:type="dxa"/>
            </w:tcMar>
          </w:tcPr>
          <w:p>
            <w:r>
              <w:t>GroqCloud</w:t>
            </w:r>
          </w:p>
        </w:tc>
        <w:tc>
          <w:tcPr>
            <w:tcW w:type="dxa" w:w="2340"/>
            <w:tcMar>
              <w:top w:w="80" w:type="dxa"/>
              <w:start w:w="120" w:type="dxa"/>
              <w:bottom w:w="80" w:type="dxa"/>
              <w:end w:w="120" w:type="dxa"/>
            </w:tcMar>
          </w:tcPr>
          <w:p>
            <w:r>
              <w:t>Cloud inference. Groq states that inference customer data is not retained by default, but data may be temporarily logged for reliability or abuse monitoring unless Zero Data Retention is enabled.</w:t>
            </w:r>
          </w:p>
        </w:tc>
        <w:tc>
          <w:tcPr>
            <w:tcW w:type="dxa" w:w="2340"/>
            <w:tcMar>
              <w:top w:w="80" w:type="dxa"/>
              <w:start w:w="120" w:type="dxa"/>
              <w:bottom w:w="80" w:type="dxa"/>
              <w:end w:w="120" w:type="dxa"/>
            </w:tcMar>
          </w:tcPr>
          <w:p>
            <w:r>
              <w:t>Fast hosted inference, easy deployment, no local GPU requirement, supported production models.</w:t>
            </w:r>
          </w:p>
        </w:tc>
        <w:tc>
          <w:tcPr>
            <w:tcW w:type="dxa" w:w="2340"/>
            <w:tcMar>
              <w:top w:w="80" w:type="dxa"/>
              <w:start w:w="120" w:type="dxa"/>
              <w:bottom w:w="80" w:type="dxa"/>
              <w:end w:w="120" w:type="dxa"/>
            </w:tcMar>
          </w:tcPr>
          <w:p>
            <w:r>
              <w:t>Code leaves the project environment; retained customer data is stored in U.S. GCP buckets when retention applies.</w:t>
            </w:r>
          </w:p>
        </w:tc>
      </w:tr>
      <w:tr>
        <w:tc>
          <w:tcPr>
            <w:tcW w:type="dxa" w:w="2340"/>
            <w:tcMar>
              <w:top w:w="80" w:type="dxa"/>
              <w:start w:w="120" w:type="dxa"/>
              <w:bottom w:w="80" w:type="dxa"/>
              <w:end w:w="120" w:type="dxa"/>
            </w:tcMar>
          </w:tcPr>
          <w:p>
            <w:r>
              <w:t>GPT4All/local</w:t>
            </w:r>
          </w:p>
        </w:tc>
        <w:tc>
          <w:tcPr>
            <w:tcW w:type="dxa" w:w="2340"/>
            <w:tcMar>
              <w:top w:w="80" w:type="dxa"/>
              <w:start w:w="120" w:type="dxa"/>
              <w:bottom w:w="80" w:type="dxa"/>
              <w:end w:w="120" w:type="dxa"/>
            </w:tcMar>
          </w:tcPr>
          <w:p>
            <w:r>
              <w:t>Local inference. GPT4All is marketed as a private local chatbot where no cloud is required and no data leaves the machine.</w:t>
            </w:r>
          </w:p>
        </w:tc>
        <w:tc>
          <w:tcPr>
            <w:tcW w:type="dxa" w:w="2340"/>
            <w:tcMar>
              <w:top w:w="80" w:type="dxa"/>
              <w:start w:w="120" w:type="dxa"/>
              <w:bottom w:w="80" w:type="dxa"/>
              <w:end w:w="120" w:type="dxa"/>
            </w:tcMar>
          </w:tcPr>
          <w:p>
            <w:r>
              <w:t>Best fit for proprietary snippets, offline demos, and stronger control over code confidentiality.</w:t>
            </w:r>
          </w:p>
        </w:tc>
        <w:tc>
          <w:tcPr>
            <w:tcW w:type="dxa" w:w="2340"/>
            <w:tcMar>
              <w:top w:w="80" w:type="dxa"/>
              <w:start w:w="120" w:type="dxa"/>
              <w:bottom w:w="80" w:type="dxa"/>
              <w:end w:w="120" w:type="dxa"/>
            </w:tcMar>
          </w:tcPr>
          <w:p>
            <w:r>
              <w:t>Quality and speed depend on local hardware and chosen model; setup can be heavier than a hosted API.</w:t>
            </w:r>
          </w:p>
        </w:tc>
      </w:tr>
    </w:tbl>
    <w:p>
      <w:pPr>
        <w:pStyle w:val="Heading1"/>
      </w:pPr>
      <w:r>
        <w:t>Main Privacy Risks</w:t>
      </w:r>
    </w:p>
    <w:p>
      <w:pPr>
        <w:pStyle w:val="ListBullet"/>
      </w:pPr>
      <w:r>
        <w:t>Proprietary logic exposure: snippets may reveal algorithms, architecture, or product behavior that should not leave the organization.</w:t>
      </w:r>
    </w:p>
    <w:p>
      <w:pPr>
        <w:pStyle w:val="ListBullet"/>
      </w:pPr>
      <w:r>
        <w:t>Secret leakage: developers often paste code containing API keys, tokens, passwords, database strings, or private endpoints.</w:t>
      </w:r>
    </w:p>
    <w:p>
      <w:pPr>
        <w:pStyle w:val="ListBullet"/>
      </w:pPr>
      <w:r>
        <w:t>Personal or customer data: test fixtures and logs inside code can contain emails, names, account IDs, or other personal information.</w:t>
      </w:r>
    </w:p>
    <w:p>
      <w:pPr>
        <w:pStyle w:val="ListBullet"/>
      </w:pPr>
      <w:r>
        <w:t>Cross-border transfer: Groq states retained customer data is stored in Google Cloud Platform buckets located in the United States.</w:t>
      </w:r>
    </w:p>
    <w:p>
      <w:pPr>
        <w:pStyle w:val="ListBullet"/>
      </w:pPr>
      <w:r>
        <w:t>Prompt retention and abuse monitoring: even if inference data is not retained by default, temporary logging can occur for reliability or abuse investigations unless Zero Data Retention is enabled.</w:t>
      </w:r>
    </w:p>
    <w:p>
      <w:pPr>
        <w:pStyle w:val="Heading1"/>
      </w:pPr>
      <w:r>
        <w:t>Recommended Controls</w:t>
      </w:r>
    </w:p>
    <w:p>
      <w:pPr>
        <w:pStyle w:val="ListNumber"/>
      </w:pPr>
      <w:r>
        <w:t>Default to the stub provider in development and require explicit opt-in for cloud inference.</w:t>
      </w:r>
    </w:p>
    <w:p>
      <w:pPr>
        <w:pStyle w:val="ListNumber"/>
      </w:pPr>
      <w:r>
        <w:t>Keep .env out of Git and store GROQ_API_KEY only in the ignored root .env file.</w:t>
      </w:r>
    </w:p>
    <w:p>
      <w:pPr>
        <w:pStyle w:val="ListNumber"/>
      </w:pPr>
      <w:r>
        <w:t>Enable Groq Zero Data Retention for the organization before reviewing sensitive code.</w:t>
      </w:r>
    </w:p>
    <w:p>
      <w:pPr>
        <w:pStyle w:val="ListNumber"/>
      </w:pPr>
      <w:r>
        <w:t>Warn users not to paste secrets, credentials, customer data, or proprietary code unless they are authorized to send it to the selected provider.</w:t>
      </w:r>
    </w:p>
    <w:p>
      <w:pPr>
        <w:pStyle w:val="ListNumber"/>
      </w:pPr>
      <w:r>
        <w:t>Add secret scanning or redaction before calling the LLM in a future version.</w:t>
      </w:r>
    </w:p>
    <w:p>
      <w:pPr>
        <w:pStyle w:val="ListNumber"/>
      </w:pPr>
      <w:r>
        <w:t>Use GPT4All/local inference for confidential, proprietary, or regulated snippets.</w:t>
      </w:r>
    </w:p>
    <w:p>
      <w:pPr>
        <w:pStyle w:val="ListNumber"/>
      </w:pPr>
      <w:r>
        <w:t>Document model/provider choice in the UI and in /api/health so users know where their code is processed.</w:t>
      </w:r>
    </w:p>
    <w:p>
      <w:pPr>
        <w:pStyle w:val="ListNumber"/>
      </w:pPr>
      <w:r>
        <w:t>Keep prompt-injection protections in the system prompt because malicious comments can try to override review instructions.</w:t>
      </w:r>
    </w:p>
    <w:p>
      <w:pPr>
        <w:pStyle w:val="Heading1"/>
      </w:pPr>
      <w:r>
        <w:t>Conclusion</w:t>
      </w:r>
    </w:p>
    <w:p>
      <w:r>
        <w:t>The project should support both cloud and local inference because the privacy trade-off depends on the code being reviewed. Groq is the practical default for speed and ease of integration, but it should be paired with clear user warnings, ignored secrets, short retention settings, and Zero Data Retention. GPT4All/local inference is the better option for high-sensitivity code because it minimizes external disclosure.</w:t>
      </w:r>
    </w:p>
    <w:p>
      <w:pPr>
        <w:pStyle w:val="Heading1"/>
      </w:pPr>
      <w:r>
        <w:t>Sources</w:t>
      </w:r>
    </w:p>
    <w:p>
      <w:pPr>
        <w:pStyle w:val="ListBullet"/>
      </w:pPr>
      <w:r>
        <w:rPr>
          <w:color w:val="2E74B5"/>
          <w:u w:val="single"/>
        </w:rPr>
        <w:t>Groq Docs - Your Data in GroqCloud</w:t>
      </w:r>
      <w:r>
        <w:t xml:space="preserve"> - https://console.groq.com/docs/your-data</w:t>
      </w:r>
    </w:p>
    <w:p>
      <w:pPr>
        <w:pStyle w:val="ListBullet"/>
      </w:pPr>
      <w:r>
        <w:rPr>
          <w:color w:val="2E74B5"/>
          <w:u w:val="single"/>
        </w:rPr>
        <w:t>Groq Docs - Supported Models</w:t>
      </w:r>
      <w:r>
        <w:t xml:space="preserve"> - https://console.groq.com/docs/models</w:t>
      </w:r>
    </w:p>
    <w:p>
      <w:pPr>
        <w:pStyle w:val="ListBullet"/>
      </w:pPr>
      <w:r>
        <w:rPr>
          <w:color w:val="2E74B5"/>
          <w:u w:val="single"/>
        </w:rPr>
        <w:t>Nomic - GPT4All private and local AI chatbot</w:t>
      </w:r>
      <w:r>
        <w:t xml:space="preserve"> - https://www.nomic.ai/gpt4all</w:t>
      </w:r>
    </w:p>
    <w:p>
      <w:pPr>
        <w:pStyle w:val="ListBullet"/>
      </w:pPr>
      <w:r>
        <w:rPr>
          <w:color w:val="2E74B5"/>
          <w:u w:val="single"/>
        </w:rPr>
        <w:t>NIST AI Risk Management Framework 1.0</w:t>
      </w:r>
      <w:r>
        <w:t xml:space="preserve"> - https://doi.org/10.6028/NIST.AI.100-1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