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920" w:lineRule="auto"/>
        <w:rPr>
          <w:rFonts w:ascii="Roboto" w:cs="Roboto" w:eastAsia="Roboto" w:hAnsi="Roboto"/>
          <w:b w:val="1"/>
          <w:color w:val="ff0000"/>
          <w:sz w:val="28"/>
          <w:szCs w:val="28"/>
          <w:highlight w:val="white"/>
          <w:u w:val="single"/>
        </w:rPr>
      </w:pPr>
      <w:r w:rsidDel="00000000" w:rsidR="00000000" w:rsidRPr="00000000">
        <w:rPr>
          <w:rFonts w:ascii="Roboto" w:cs="Roboto" w:eastAsia="Roboto" w:hAnsi="Roboto"/>
          <w:b w:val="1"/>
          <w:color w:val="ff0000"/>
          <w:sz w:val="28"/>
          <w:szCs w:val="28"/>
          <w:highlight w:val="white"/>
          <w:u w:val="single"/>
          <w:rtl w:val="0"/>
        </w:rPr>
        <w:t xml:space="preserve">11.Privighetoarea</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3 ani </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20g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16cm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Europa</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Mod de hranire:            omnivor</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6"/>
          <w:szCs w:val="26"/>
          <w:highlight w:val="yellow"/>
        </w:rPr>
      </w:pPr>
      <w:r w:rsidDel="00000000" w:rsidR="00000000" w:rsidRPr="00000000">
        <w:rPr>
          <w:sz w:val="26"/>
          <w:szCs w:val="26"/>
          <w:highlight w:val="yellow"/>
          <w:rtl w:val="0"/>
        </w:rPr>
        <w:t xml:space="preserve">Generalitati :</w:t>
      </w:r>
    </w:p>
    <w:p w:rsidR="00000000" w:rsidDel="00000000" w:rsidP="00000000" w:rsidRDefault="00000000" w:rsidRPr="00000000" w14:paraId="0000000B">
      <w:pPr>
        <w:shd w:fill="ffffff" w:val="clear"/>
        <w:spacing w:after="560" w:lineRule="auto"/>
        <w:rPr/>
      </w:pPr>
      <w:r w:rsidDel="00000000" w:rsidR="00000000" w:rsidRPr="00000000">
        <w:rPr>
          <w:rtl w:val="0"/>
        </w:rPr>
        <w:t xml:space="preserve">Privighetoarea este o pasăre uitată cumva în zilele noastre, dar preţuită de-a lungul timpului pentru glasul său melodios. Are penaj colorat modest, această mică zburătoare a fost dintotdeauna privită drept pasărea simbol a romantismului.Pentru vocea sa frumoasă, trilurile spontane şi creative, privighetoarea a fost mereu o sursă de inspiraţie pentru numeroşi poeţi şi muzicieni.</w:t>
      </w:r>
    </w:p>
    <w:p w:rsidR="00000000" w:rsidDel="00000000" w:rsidP="00000000" w:rsidRDefault="00000000" w:rsidRPr="00000000" w14:paraId="0000000C">
      <w:pPr>
        <w:shd w:fill="ffffff" w:val="clear"/>
        <w:spacing w:after="560" w:lineRule="auto"/>
        <w:rPr/>
      </w:pPr>
      <w:r w:rsidDel="00000000" w:rsidR="00000000" w:rsidRPr="00000000">
        <w:rPr>
          <w:rtl w:val="0"/>
        </w:rPr>
        <w:t xml:space="preserve">Hrana este formată mai ales din insecte adulte și larve, păianjeni, melci, alte nevertebrate de talie mică, fructe și uneori semințe. Se hraneste atât de pe sol, cât și din stratul de frunzis.</w:t>
      </w:r>
      <w:r w:rsidDel="00000000" w:rsidR="00000000" w:rsidRPr="00000000">
        <w:rPr>
          <w:highlight w:val="white"/>
          <w:rtl w:val="0"/>
        </w:rPr>
        <w:t xml:space="preserve">Este o pasăre comună sau pe alocuri chiar numeroasă, cu toate acestea este secretoasă (ascunsă) și ușor de trecut cu vederea, mai ales dacă nu cântă.</w:t>
      </w:r>
      <w:r w:rsidDel="00000000" w:rsidR="00000000" w:rsidRPr="00000000">
        <w:rPr>
          <w:rtl w:val="0"/>
        </w:rPr>
      </w:r>
    </w:p>
    <w:p w:rsidR="00000000" w:rsidDel="00000000" w:rsidP="00000000" w:rsidRDefault="00000000" w:rsidRPr="00000000" w14:paraId="0000000D">
      <w:pPr>
        <w:shd w:fill="ffffff" w:val="clear"/>
        <w:spacing w:after="560" w:lineRule="auto"/>
        <w:rPr>
          <w:highlight w:val="white"/>
        </w:rPr>
      </w:pPr>
      <w:r w:rsidDel="00000000" w:rsidR="00000000" w:rsidRPr="00000000">
        <w:rPr>
          <w:highlight w:val="white"/>
          <w:rtl w:val="0"/>
        </w:rPr>
        <w:t xml:space="preserve">Trăiește în 3 tipuri de habitate principale: în apropierea zonelor umede, în zone mai aride fără apă de suprafață cu tufișuri dese și în locurile nisipoase și calcaroase din regiunea mediteraneana.Cântecul constă din serii distinctive, explozive, de câteva note sau fraze viguroase, dulci, flautine (ca de flaut), fluierătoare sau tremurătoare, scurte, care durează 2-4 sec.</w:t>
      </w:r>
    </w:p>
    <w:p w:rsidR="00000000" w:rsidDel="00000000" w:rsidP="00000000" w:rsidRDefault="00000000" w:rsidRPr="00000000" w14:paraId="0000000E">
      <w:pPr>
        <w:shd w:fill="ffffff" w:val="clear"/>
        <w:spacing w:after="560" w:lineRule="auto"/>
        <w:rPr>
          <w:b w:val="1"/>
          <w:highlight w:val="yellow"/>
        </w:rPr>
      </w:pPr>
      <w:r w:rsidDel="00000000" w:rsidR="00000000" w:rsidRPr="00000000">
        <w:rPr>
          <w:b w:val="1"/>
          <w:highlight w:val="yellow"/>
          <w:rtl w:val="0"/>
        </w:rPr>
        <w:t xml:space="preserve">Stiai ca…</w:t>
      </w:r>
      <w:r w:rsidDel="00000000" w:rsidR="00000000" w:rsidRPr="00000000">
        <w:rPr>
          <w:rtl w:val="0"/>
        </w:rPr>
      </w:r>
    </w:p>
    <w:p w:rsidR="00000000" w:rsidDel="00000000" w:rsidP="00000000" w:rsidRDefault="00000000" w:rsidRPr="00000000" w14:paraId="0000000F">
      <w:pPr>
        <w:shd w:fill="ffffff" w:val="clear"/>
        <w:spacing w:after="560" w:lineRule="auto"/>
        <w:rPr>
          <w:highlight w:val="white"/>
        </w:rPr>
      </w:pPr>
      <w:r w:rsidDel="00000000" w:rsidR="00000000" w:rsidRPr="00000000">
        <w:rPr>
          <w:highlight w:val="white"/>
          <w:rtl w:val="0"/>
        </w:rPr>
        <w:t xml:space="preserve">-îşi face cuibul în urzici, ca să îşi apere puii de prădători</w:t>
      </w:r>
    </w:p>
    <w:p w:rsidR="00000000" w:rsidDel="00000000" w:rsidP="00000000" w:rsidRDefault="00000000" w:rsidRPr="00000000" w14:paraId="00000010">
      <w:pPr>
        <w:shd w:fill="ffffff" w:val="clear"/>
        <w:spacing w:after="560" w:lineRule="auto"/>
        <w:rPr>
          <w:highlight w:val="white"/>
        </w:rPr>
      </w:pPr>
      <w:r w:rsidDel="00000000" w:rsidR="00000000" w:rsidRPr="00000000">
        <w:rPr>
          <w:highlight w:val="white"/>
          <w:rtl w:val="0"/>
        </w:rPr>
        <w:t xml:space="preserve">- cuibul privighetorii de zăvoi este instalat pe sol, de obicei în mijlocul unui desiş de urzici, fiind foarte bine camuflat si  este construit de femelă din iarbă şi crenguţe, căptuşit cu fire vegetale şi păr de mamifere.</w:t>
      </w:r>
    </w:p>
    <w:p w:rsidR="00000000" w:rsidDel="00000000" w:rsidP="00000000" w:rsidRDefault="00000000" w:rsidRPr="00000000" w14:paraId="00000011">
      <w:pPr>
        <w:shd w:fill="ffffff" w:val="clear"/>
        <w:spacing w:after="560" w:lineRule="auto"/>
        <w:rPr>
          <w:highlight w:val="white"/>
        </w:rPr>
      </w:pPr>
      <w:r w:rsidDel="00000000" w:rsidR="00000000" w:rsidRPr="00000000">
        <w:rPr>
          <w:highlight w:val="white"/>
          <w:rtl w:val="0"/>
        </w:rPr>
        <w:t xml:space="preserve">-specia este ameninţată de modificarea, fragmentarea şi pierderea habitatului, contaminarea cu produse agricole, mortalitatea cauzată de prădători, activităţile antropogene</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920" w:lineRule="auto"/>
        <w:ind w:left="0" w:firstLine="0"/>
        <w:rPr>
          <w:b w:val="1"/>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