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4.Triceratops</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30ani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Reptila</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6tone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4,5m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Nord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w:t>
        <w:tab/>
        <w:t xml:space="preserve">     erbivor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sz w:val="24"/>
          <w:szCs w:val="24"/>
          <w:shd w:fill="cc4125" w:val="clear"/>
        </w:rPr>
      </w:pPr>
      <w:r w:rsidDel="00000000" w:rsidR="00000000" w:rsidRPr="00000000">
        <w:rPr>
          <w:sz w:val="24"/>
          <w:szCs w:val="24"/>
          <w:shd w:fill="cc4125" w:val="clear"/>
          <w:rtl w:val="0"/>
        </w:rPr>
        <w:t xml:space="preserve">GENERALITATI:</w:t>
      </w:r>
    </w:p>
    <w:p w:rsidR="00000000" w:rsidDel="00000000" w:rsidP="00000000" w:rsidRDefault="00000000" w:rsidRPr="00000000" w14:paraId="0000000E">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Dinozaurul Triceratops a primit si denumirea de „Capul cu trei coarne” datorita distributiei simplificate a coarnelor de pe cap. Este un animal preistoric erbivor care a trait in era Mezozoica, in Cretacicul superior, cu aproximativ 68-65 milioane de ani in urma. </w:t>
      </w:r>
    </w:p>
    <w:p w:rsidR="00000000" w:rsidDel="00000000" w:rsidP="00000000" w:rsidRDefault="00000000" w:rsidRPr="00000000" w14:paraId="0000000F">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S-a estimat lungimea acestui impresionant animal ca fiind de 9 m si greutatea de 6 tone, fapt ce a facut sa fie considerat un campion in seria dinozaurilor cu corn. Analizand scheletele acestor animale paleontologii au observat ca ele prezinta numeroase fisuri, fapt ce demonstreza ca acestia dadeau lupte cumplite intre ei, proabil atat intre masculii turmei cat si cu dinozaurii pradatori.</w:t>
      </w:r>
    </w:p>
    <w:p w:rsidR="00000000" w:rsidDel="00000000" w:rsidP="00000000" w:rsidRDefault="00000000" w:rsidRPr="00000000" w14:paraId="00000011">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Consuma cantitati mari de plante care probabil erau usor digerate datorita pietrelor gastrice (gastroliti) inghitite tocmai in acest scop. Cercetatorii banuiesc ca avea asemenea cailor si vitelor camere de fermentatie, unde prin bacterii erau extrase proteinele din materialul vegetal, ce ii dadeau energia necesara.</w:t>
      </w:r>
    </w:p>
    <w:p w:rsidR="00000000" w:rsidDel="00000000" w:rsidP="00000000" w:rsidRDefault="00000000" w:rsidRPr="00000000" w14:paraId="00000013">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Ca aspect general acest dinozaur era robust, se deplasa greoi pe cele patru membre puternice, putea alerga cu viteza de aproximativ 20 km/ h. Scutul sau de pe cap nu prezenta orificii care sa-i reduca semnificativ greutatea ca la alte specii de dinozauri. Membrele posterioare erau mai robuste, aveau coapsele musculoase, iar cele anterioare erau usor departate mai ales in timpul deplasarii. Ambele se terminau cu labe puternice, cu toate degetele orientate inainte, prevazute cu mici copite. Coada sa era groasa la baza si din ce in ce mai subtire spre varf, destul de puternica, dar scurta.</w:t>
      </w:r>
    </w:p>
    <w:p w:rsidR="00000000" w:rsidDel="00000000" w:rsidP="00000000" w:rsidRDefault="00000000" w:rsidRPr="00000000" w14:paraId="00000015">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w:t>
      </w:r>
    </w:p>
    <w:p w:rsidR="00000000" w:rsidDel="00000000" w:rsidP="00000000" w:rsidRDefault="00000000" w:rsidRPr="00000000" w14:paraId="00000017">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In perioada de imperechere se dadeau lupte crancene intre masculi, pentru cucerirea femelelor si suprematia in turma.</w:t>
      </w:r>
    </w:p>
    <w:p w:rsidR="00000000" w:rsidDel="00000000" w:rsidP="00000000" w:rsidRDefault="00000000" w:rsidRPr="00000000" w14:paraId="00000018">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Capul unui Triceratops era extraordinar de mare, ajungea la o lungime de 2,5 m si prezenta in partea posterioara un scut impresionant ce reprezenta aproape jumatate din marimea lui.</w:t>
      </w:r>
    </w:p>
    <w:p w:rsidR="00000000" w:rsidDel="00000000" w:rsidP="00000000" w:rsidRDefault="00000000" w:rsidRPr="00000000" w14:paraId="0000001A">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color w:val="4c4c4c"/>
          <w:sz w:val="20"/>
          <w:szCs w:val="20"/>
          <w:highlight w:val="white"/>
        </w:rPr>
      </w:pPr>
      <w:r w:rsidDel="00000000" w:rsidR="00000000" w:rsidRPr="00000000">
        <w:rPr>
          <w:rFonts w:ascii="Merriweather" w:cs="Merriweather" w:eastAsia="Merriweather" w:hAnsi="Merriweather"/>
          <w:color w:val="4c4c4c"/>
          <w:sz w:val="20"/>
          <w:szCs w:val="20"/>
          <w:highlight w:val="white"/>
          <w:rtl w:val="0"/>
        </w:rPr>
        <w:t xml:space="preserve">Cand se aflau in pericol si se aflau in turma, dinozaurii Triceratops se pozitionau intr-un cerc protector, in interior stateau puii si femelele si spre exterior exemplarele mai puternice cu scuturi si coarne mai mari.Astfel in fata unui asemenea sistem de aparare dinozaurii pradatori nu aveau nici cea mai mica sansa, daca atacau frontal erau foarte grav raniti de coarnele imense si ascutite ale uriasilor Triceratops.</w:t>
      </w:r>
    </w:p>
    <w:p w:rsidR="00000000" w:rsidDel="00000000" w:rsidP="00000000" w:rsidRDefault="00000000" w:rsidRPr="00000000" w14:paraId="0000001C">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