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 A (rev 2)</w:t>
      </w:r>
    </w:p>
    <w:p>
      <w:r>
        <w:t>Synthetic document generated for the T-saur benchmark. The text comes from open-source documentation.</w:t>
      </w:r>
    </w:p>
    <w:p>
      <w:pPr>
        <w:pStyle w:val="Heading1"/>
      </w:pPr>
      <w:r>
        <w:t>nd “C-API”)</w:t>
      </w:r>
    </w:p>
    <w:p>
      <w:r>
        <w:t>At the conceptual level: when a Python program starts, it looks</w:t>
        <w:br/>
        <w:t>exactly like that diagram, with one of each.  The runtime may grow to</w:t>
        <w:br/>
        <w:t>include multiple interpreters, and each interpreter may grow to</w:t>
        <w:br/>
        <w:t>include multiple thread states.</w:t>
      </w:r>
    </w:p>
    <w:p>
      <w:r>
        <w:t>Note:</w:t>
      </w:r>
    </w:p>
    <w:p>
      <w:r>
        <w:t>A Python implementation won’t necessarily implement the runtime</w:t>
        <w:br/>
        <w:t xml:space="preserve">  layers distinctly or even concretely.  The only exception is places</w:t>
        <w:br/>
        <w:t xml:space="preserve">  where distinct layers are directly specified or exposed to users,</w:t>
        <w:br/>
        <w:t xml:space="preserve">  like through the "threading" module.</w:t>
      </w:r>
    </w:p>
    <w:p>
      <w:r>
        <w:t>Note:</w:t>
      </w:r>
    </w:p>
    <w:p>
      <w:r>
        <w:t>The initial interpreter is typically called the “main” interpreter.</w:t>
        <w:br/>
        <w:t xml:space="preserve">  Some Python implementations, like CPython, assign special roles to</w:t>
        <w:br/>
        <w:t xml:space="preserve">  the main interpreter.Likewise, the host thread where the runtime was</w:t>
        <w:br/>
        <w:t xml:space="preserve">  initialized is known as the “main” thread.  It may be different from</w:t>
        <w:br/>
        <w:t xml:space="preserve">  the process’ initial thread, though they are often the same.  In</w:t>
        <w:br/>
        <w:t xml:space="preserve">  some cases “main thread” may be even more specific and refer to the</w:t>
        <w:br/>
        <w:t xml:space="preserve">  initial thread state. A Python runtime might assign specific</w:t>
        <w:br/>
        <w:t xml:space="preserve">  responsibilities to the main thread, such as handling signals.</w:t>
      </w:r>
    </w:p>
    <w:p>
      <w:r>
        <w:t>As a whole, the Python runtime consists of the global runtime state,</w:t>
        <w:br/>
        <w:t>interpreters, and thread states.  The runtime ensures all that state</w:t>
        <w:br/>
        <w:t>stays consistent over its lifetime, particularly when used with</w:t>
        <w:br/>
        <w:t>multiple host threads.</w:t>
      </w:r>
    </w:p>
    <w:p>
      <w:r>
        <w:t>The global runtime, at the conceptual level, is just a set of</w:t>
        <w:br/>
        <w:t>interpreters.  While those interpreters are otherwise isolated and</w:t>
        <w:br/>
        <w:t>independent from one another, they may share some data or other</w:t>
        <w:br/>
        <w:t>resources.  The runtime is responsible for managing these global</w:t>
        <w:br/>
        <w:t>resources safely.  The actual nature and management of these resources</w:t>
        <w:br/>
        <w:t>is implementation-specific.  Ultimately, the external utility of the</w:t>
        <w:br/>
        <w:t>global runtime is limited to managing interpreters.</w:t>
      </w:r>
    </w:p>
    <w:p>
      <w:r>
        <w:t>In contrast, an “interpreter” is conceptually what we would normally</w:t>
        <w:br/>
        <w:t>think of as the (full-featured) “Python runtime”.  When machine code</w:t>
        <w:br/>
        <w:t>executing in a host thread interacts with the Python runtime, it calls</w:t>
        <w:br/>
        <w:t>into Python in the context of a specific interpreter.</w:t>
      </w:r>
    </w:p>
    <w:p>
      <w:pPr>
        <w:pStyle w:val="Heading2"/>
      </w:pPr>
      <w:r>
        <w:t>Note:</w:t>
      </w:r>
    </w:p>
    <w:p>
      <w:r>
        <w:t>The term “interpreter” here is not the same as the “bytecode</w:t>
        <w:br/>
        <w:t xml:space="preserve">  interpreter”, which is what regularly runs in threads, executing</w:t>
        <w:br/>
        <w:t xml:space="preserve">  compiled Python code.In an ideal world, “Python runtime” would refer</w:t>
        <w:br/>
        <w:t xml:space="preserve">  to what we currently call “interpreter”.  However, it’s been called</w:t>
        <w:br/>
        <w:t xml:space="preserve">  “interpreter” at least since introduced in 1997 (CPython:a027efa5b).</w:t>
      </w:r>
    </w:p>
    <w:p>
      <w:r>
        <w:t>Each interpreter completely encapsulates all of the non-process-</w:t>
        <w:br/>
        <w:t>global, non-thread-specific state needed for the Python runtime to</w:t>
        <w:br/>
        <w:t>work. Notably, the interpreter’s state persists between uses.  It</w:t>
        <w:br/>
        <w:t>includes fundamental data like "sys.modules".  The runtime ensures</w:t>
        <w:br/>
        <w:t>multiple threads using the same interpreter will safely share it</w:t>
        <w:br/>
        <w:t>between them.</w:t>
      </w:r>
    </w:p>
    <w:p>
      <w:r>
        <w:t>A Python implementation may support using multiple interpreters at the</w:t>
        <w:br/>
        <w:t>same time in the same process.  They are independent and isolated from</w:t>
        <w:br/>
        <w:t>one another.  For example, each interpreter has its own "sys.modules".</w:t>
      </w:r>
    </w:p>
    <w:p>
      <w:r>
        <w:t>For thread-specific runtime state, each interpreter has a set of</w:t>
        <w:br/>
        <w:t>thread states, which it manages, in the same way the global runtime</w:t>
        <w:br/>
        <w:t>contains a set of interpreters.  It can have thread states for as many</w:t>
        <w:br/>
        <w:t>host threads as it needs.  It may even have multiple thread states for</w:t>
        <w:br/>
        <w:t>the same host thread, though that isn’t as common.</w:t>
      </w:r>
    </w:p>
    <w:p>
      <w:r>
        <w:t>Each thread state, conceptually, has all the thread-specific runtime</w:t>
        <w:br/>
        <w:t>data an interpreter needs to operate in one host thread.  The thread</w:t>
        <w:br/>
        <w:t>state includes the current raised exception and the thread’s Python</w:t>
        <w:br/>
        <w:t>call stack.  It may include other thread-specific resources.</w:t>
      </w:r>
    </w:p>
    <w:p>
      <w:r>
        <w:t>Note:</w:t>
      </w:r>
    </w:p>
    <w:p>
      <w:r>
        <w:t>The term “Python thread” can sometimes refer to a thread state, but</w:t>
        <w:br/>
        <w:t xml:space="preserve">  normally it means a thread created using the "threading" module.</w:t>
      </w:r>
    </w:p>
    <w:p>
      <w:r>
        <w:t>Each thread state, over its lifetime, is always tied to exactly one</w:t>
        <w:br/>
        <w:t>interpreter and exactly one host thread.  It will only ever be used in</w:t>
        <w:br/>
        <w:t>that thread and with that interpreter.</w:t>
      </w:r>
    </w:p>
    <w:p>
      <w:pPr>
        <w:pStyle w:val="Heading2"/>
      </w:pPr>
      <w:r>
        <w:t>Multiple thread states may be tied to the same host thread, whether</w:t>
      </w:r>
    </w:p>
    <w:p>
      <w:r>
        <w:t>Thread states are isolated and independent from one another and don’t</w:t>
        <w:br/>
        <w:t>share any data, except for possibly sharing an interpreter and objects</w:t>
        <w:br/>
        <w:t>or other resources belonging to that interpreter.</w:t>
      </w:r>
    </w:p>
    <w:p>
      <w:r>
        <w:t>Once a program is running, new Python threads can be created using the</w:t>
        <w:br/>
        <w:t>"threading" module (on platforms and Python implementations that</w:t>
        <w:br/>
        <w:t>support threads).  Additional processes can be created using the "os",</w:t>
        <w:br/>
        <w:t>"subprocess", and "multiprocessing" modules. Interpreters can be</w:t>
        <w:br/>
        <w:t>created and used with the "interpreters" module.  Coroutines (async)</w:t>
        <w:br/>
        <w:t>can be run using "asyncio" in each interpreter, typically only in a</w:t>
        <w:br/>
        <w:t>single thread (often the main thread).</w:t>
      </w:r>
    </w:p>
    <w:p>
      <w:r>
        <w:t>-[ Footnotes ]- [rev docx2]</w:t>
      </w:r>
    </w:p>
    <w:p>
      <w:r>
        <w:t>[1] This limitation occurs because the code that is executed by these</w:t>
        <w:br/>
        <w:t xml:space="preserve">    operations is not available at the time the module is compiled.</w:t>
      </w:r>
    </w:p>
    <w:p>
      <w:r>
        <w:t>EXPRLISTS</w:t>
        <w:br/>
        <w:t>=========</w:t>
      </w:r>
    </w:p>
    <w:p>
      <w:r>
        <w:t>Expression lists</w:t>
        <w:br/>
        <w:t>****************</w:t>
      </w:r>
    </w:p>
    <w:p>
      <w:r>
        <w:t>starred_expression:       "*" or_expr | expression</w:t>
        <w:br/>
        <w:t xml:space="preserve">   flexible_expression:      assignment_expression | starred_expression</w:t>
        <w:br/>
        <w:t xml:space="preserve">   flexible_expression_list: flexible_expression ("," flexible_expression)* [","]</w:t>
        <w:br/>
        <w:t xml:space="preserve">   starred_expression_list:  starred_expression ("," starred_expression)* [","]</w:t>
        <w:br/>
        <w:t xml:space="preserve">   expression_list:          expression ("," expression)* [","]</w:t>
        <w:br/>
        <w:t xml:space="preserve">   yield_list:               expression_list | starred_expression "," [starred_expression_list]</w:t>
      </w:r>
    </w:p>
    <w:p>
      <w:r>
        <w:t>Except when part of a list or set display, an expression list</w:t>
        <w:br/>
        <w:t>containing at least one comma yields a tuple.  The length of the tuple</w:t>
        <w:br/>
        <w:t>is the number of expressions in the list.  The expressions are</w:t>
        <w:br/>
        <w:t>evaluated from left to right.</w:t>
      </w:r>
    </w:p>
    <w:p>
      <w:pPr>
        <w:pStyle w:val="Heading1"/>
      </w:pPr>
      <w:r>
        <w:t>An asterisk "*" denotes *iterable unpacking*.  Its operand must be an</w:t>
      </w:r>
    </w:p>
    <w:p>
      <w:r>
        <w:t>Added in version 3.5: Iterable unpacking in expression lists,</w:t>
        <w:br/>
        <w:t>originally proposed by **PEP 448**.</w:t>
      </w:r>
    </w:p>
    <w:p>
      <w:r>
        <w:t>Added in version 3.11: Any item in an expression list may be starred.</w:t>
        <w:br/>
        <w:t>See **PEP 646**.</w:t>
      </w:r>
    </w:p>
    <w:p>
      <w:r>
        <w:t>A trailing comma is required only to create a one-item tuple, such as</w:t>
        <w:br/>
        <w:t>"1,"; it is optional in all other cases. A single expression without a</w:t>
        <w:br/>
        <w:t>trailing comma doesn’t create a tuple, but rather yields the value of</w:t>
        <w:br/>
        <w:t>that expression. (To create an empty tuple, use an empty pair of</w:t>
        <w:br/>
        <w:t>parentheses: "()".)</w:t>
      </w:r>
    </w:p>
    <w:p>
      <w:r>
        <w:t>FLOATING</w:t>
        <w:br/>
        <w:t>========</w:t>
      </w:r>
    </w:p>
    <w:p>
      <w:r>
        <w:t>Floating-point literals</w:t>
        <w:br/>
        <w:t>***********************</w:t>
        <w:br/>
        <w:t>Floating-point (float) literals, such as "3.14" or "1.5", denote</w:t>
        <w:br/>
        <w:t>approximations of real numbers.</w:t>
      </w:r>
    </w:p>
    <w:p>
      <w:r>
        <w:t>decimal digits. The parts are separated by a decimal point, ".":</w:t>
      </w:r>
    </w:p>
    <w:p>
      <w:r>
        <w:t>2.71828</w:t>
        <w:br/>
        <w:t xml:space="preserve">   4.0</w:t>
      </w:r>
    </w:p>
    <w:p>
      <w:r>
        <w:t>Unlike in integer literals, leading zeros are allowed. For example,</w:t>
        <w:br/>
        <w:t>"077.010" is legal, and denotes the same number as "77.01".</w:t>
      </w:r>
    </w:p>
    <w:p>
      <w:pPr>
        <w:pStyle w:val="Heading2"/>
      </w:pPr>
      <w:r>
        <w:t>As in integer literals, single underscores may occur between digits to</w:t>
      </w:r>
    </w:p>
    <w:p>
      <w:r>
        <w:t>96_485.332_123</w:t>
        <w:br/>
        <w:t xml:space="preserve">   3.14_15_93</w:t>
      </w:r>
    </w:p>
    <w:p>
      <w:r>
        <w:t>Either of these parts, but not both, can be empty. For example:</w:t>
      </w:r>
    </w:p>
    <w:p>
      <w:r>
        <w:t>10.  # (equivalent to 10.0)</w:t>
        <w:br/>
        <w:t xml:space="preserve">   .001  # (equivalent to 0.001)</w:t>
      </w:r>
    </w:p>
    <w:p>
      <w:r>
        <w:t>Optionally, the integer and fraction may be followed by an *exponent*:</w:t>
        <w:br/>
        <w:t>the letter "e" or "E", followed by an optional sign, "+" or "-", and a</w:t>
        <w:br/>
        <w:t>number in the same format as the integer and fraction parts. The "e"</w:t>
        <w:br/>
        <w:t>or "E" represents “times ten raised to the power of”:</w:t>
      </w:r>
    </w:p>
    <w:p>
      <w:r>
        <w:t>1.0e3  # (represents 1.0×10³, or 1000.0)</w:t>
        <w:br/>
        <w:t xml:space="preserve">   1.166e-5  # (represents 1.166×10⁻⁵, or 0.00001166)</w:t>
        <w:br/>
        <w:t xml:space="preserve">   6.02214076e+23  # (represents 6.02214076×10²³, or 602214076000000000000000.)</w:t>
      </w:r>
    </w:p>
    <w:p>
      <w:r>
        <w:t>In floats with only integer and exponent parts, the decimal point may</w:t>
        <w:br/>
        <w:t>be omitted:</w:t>
      </w:r>
    </w:p>
    <w:p>
      <w:r>
        <w:t>1e3  # (equivalent to 1.e3 and 1.0e3)</w:t>
        <w:br/>
        <w:t xml:space="preserve">   0e0  # (equivalent to 0.)</w:t>
      </w:r>
    </w:p>
    <w:p>
      <w:r>
        <w:t>Formally, floating-point literals are described by the following</w:t>
        <w:br/>
        <w:t>lexical definitions:</w:t>
      </w:r>
    </w:p>
    <w:p>
      <w:pPr>
        <w:pStyle w:val="Heading2"/>
      </w:pPr>
      <w:r>
        <w:t>floatnumber:</w:t>
      </w:r>
    </w:p>
    <w:p>
      <w:r>
        <w:t>Changed in version 3.6: Underscores are now allowed for grouping</w:t>
        <w:br/>
        <w:t>purposes in literals.</w:t>
      </w:r>
    </w:p>
    <w:p>
      <w:r>
        <w:t>FOR</w:t>
        <w:br/>
        <w:t>===</w:t>
      </w:r>
    </w:p>
    <w:p>
      <w:r>
        <w:t>The "for" statement</w:t>
        <w:br/>
        <w:t>*******************</w:t>
      </w:r>
    </w:p>
    <w:p>
      <w:r>
        <w:t>The "for" statement is used to iterate over the elements of a sequence</w:t>
        <w:br/>
        <w:t>(such as a string, tuple or list) or other iterable object:</w:t>
      </w:r>
    </w:p>
    <w:p>
      <w:r>
        <w:t>for_stmt: "for" target_list "in" starred_expression_list ":" suite</w:t>
        <w:br/>
        <w:t xml:space="preserve">             ["else" ":" suite]</w:t>
      </w:r>
    </w:p>
    <w:p>
      <w:r>
        <w:t>The "starred_expression_list" expression is evaluated once; it should</w:t>
        <w:br/>
        <w:t>yield an *iterable* object. An *iterator* is created for that</w:t>
        <w:br/>
        <w:t>iterable. The first item provided by the iterator is then assigned to</w:t>
        <w:br/>
        <w:t>the target list using the standard rules for assignments (see</w:t>
        <w:br/>
        <w:t>Assignment statements), and the suite is executed. This repeats for</w:t>
        <w:br/>
        <w:t>each item provided by the iterator. When the iterator is exhausted,</w:t>
        <w:br/>
        <w:t>the suite in the "else" clause, if present, is executed, and the loop</w:t>
        <w:br/>
        <w:t>terminates.</w:t>
      </w:r>
    </w:p>
    <w:p>
      <w:r>
        <w:t>A "break" statement executed in the first suite terminates the loop</w:t>
        <w:br/>
        <w:t>without executing the "else" clause’s suite.  A "continue" statement</w:t>
        <w:br/>
        <w:t>executed in the first suite skips the rest of the suite and continues</w:t>
        <w:br/>
        <w:t>with the next item, or with the "else" clause if there is no next</w:t>
        <w:br/>
        <w:t>item.</w:t>
      </w:r>
    </w:p>
    <w:p>
      <w:r>
        <w:t>The for-loop makes assignments to the variables in the target list.</w:t>
        <w:br/>
        <w:t>This overwrites all previous assignments to those variables including</w:t>
        <w:br/>
        <w:t>those made in the suite of the for-loop:</w:t>
      </w:r>
    </w:p>
    <w:p>
      <w:pPr>
        <w:pStyle w:val="Heading1"/>
      </w:pPr>
      <w:r>
        <w:t>for i in range(10):</w:t>
      </w:r>
    </w:p>
    <w:p>
      <w:r>
        <w:t>Names in the target list are not deleted when the loop is finished,</w:t>
        <w:br/>
        <w:t>but if the sequence is empty, they will not have been assigned to at</w:t>
        <w:br/>
        <w:t>all by the loop.  Hint: the built-in type "range()" represents</w:t>
        <w:br/>
        <w:t>immutable arithmetic sequences of integers. For instance, iterating</w:t>
        <w:br/>
        <w:t>"range(3)" successively yields 0, 1, and then 2.</w:t>
      </w:r>
    </w:p>
    <w:p>
      <w:r>
        <w:t>Changed in version 3.11: Starred elements are now allowed in the</w:t>
        <w:br/>
        <w:t>expression list.</w:t>
      </w:r>
    </w:p>
    <w:p>
      <w:r>
        <w:t>FORMATSTRINGS</w:t>
        <w:br/>
        <w:t>=============</w:t>
      </w:r>
    </w:p>
    <w:p>
      <w:r>
        <w:t>Format string syntax</w:t>
        <w:br/>
        <w:t>********************</w:t>
      </w:r>
    </w:p>
    <w:p>
      <w:r>
        <w:t>The "str.format()" method and the "Formatter" class share the same</w:t>
        <w:br/>
        <w:t>syntax for format strings (although in the case of "Formatter",</w:t>
        <w:br/>
        <w:t>subclasses can define their own format string syntax).  The syntax is</w:t>
        <w:br/>
        <w:t>related to that of formatted string literals and template string</w:t>
        <w:br/>
        <w:t>literals, but it is less sophisticated and, in particular, does not</w:t>
        <w:br/>
        <w:t>support arbitrary expressions in interpolations.</w:t>
      </w:r>
    </w:p>
    <w:p>
      <w:r>
        <w:t>Format strings contain “replacement fields” surrounded by curly braces</w:t>
        <w:br/>
        <w:t>"{}". Anything that is not contained in braces is considered literal</w:t>
        <w:br/>
        <w:t>text, which is copied unchanged to the output.  If you need to include</w:t>
        <w:br/>
        <w:t>a brace character in the literal text, it can be escaped by doubling:</w:t>
        <w:br/>
        <w:t>"{{" and "}}".</w:t>
      </w:r>
    </w:p>
    <w:p>
      <w:r>
        <w:t>The grammar for a replacement field is as follows:</w:t>
      </w:r>
    </w:p>
    <w:p>
      <w:r>
        <w:t>replacement_field: "{" [field_name] ["!" conversion] [":" format_spec] "}"</w:t>
        <w:br/>
        <w:t xml:space="preserve">   field_name:        arg_name ("." attribute_name | "[" element_index "]")*</w:t>
        <w:br/>
        <w:t xml:space="preserve">   arg_name:          [identifier | digit+]</w:t>
        <w:br/>
        <w:t xml:space="preserve">   attribute_name:    identifier</w:t>
        <w:br/>
        <w:t xml:space="preserve">   element_index:     digit+ | index_string</w:t>
        <w:br/>
        <w:t xml:space="preserve">   index_string:      &lt;any source character except "]"&gt; +</w:t>
        <w:br/>
        <w:t xml:space="preserve">   conversion:        "r" | "s" | "a"</w:t>
        <w:br/>
        <w:t xml:space="preserve">   format_spec:       format-spec:format_spec</w:t>
      </w:r>
    </w:p>
    <w:p>
      <w:pPr>
        <w:pStyle w:val="Heading2"/>
      </w:pPr>
      <w:r>
        <w:t>In less formal terms, the replacement field can start with a</w:t>
      </w:r>
    </w:p>
    <w:p>
      <w:r>
        <w:t>See also the Format specification mini-language section.</w:t>
      </w:r>
    </w:p>
    <w:p>
      <w:r>
        <w:t>The *field_name* itself begins with an *arg_name* that is either a</w:t>
        <w:br/>
        <w:t>number or a keyword.  If it’s a number, it refers to a positional</w:t>
        <w:br/>
        <w:t>argument, and if it’s a keyword, it refers to a named keyword</w:t>
        <w:br/>
        <w:t>argument. An *arg_name* is treated as a number if a call to</w:t>
        <w:br/>
        <w:t>"str.isdecimal()" on the string would return true. If the numerical</w:t>
        <w:br/>
        <w:t>arg_names in a format string are 0, 1, 2, … in sequence, they can all</w:t>
        <w:br/>
        <w:t>be omitted (not just some) and the numbers 0, 1, 2, … will be</w:t>
        <w:br/>
        <w:t>automatically inserted in that order. Because *arg_name* is not quote-</w:t>
        <w:br/>
        <w:t>delimited, it is not possible to specify arbitrary dictionary keys</w:t>
        <w:br/>
        <w:t>(e.g., the strings "'10'" or "':-]'") within a format string. The</w:t>
        <w:br/>
        <w:t>*arg_name* can be followed by any number of index or attribute</w:t>
        <w:br/>
        <w:t>expressions. An expression of the form "'.name'" selects the named</w:t>
        <w:br/>
        <w:t>attribute using "getattr()", while an expression of the form</w:t>
        <w:br/>
        <w:t>"'[index]'" does an index lookup using "__getitem__()".</w:t>
      </w:r>
    </w:p>
    <w:p>
      <w:r>
        <w:t>Changed in version 3.1: The positional argument specifiers can be</w:t>
        <w:br/>
        <w:t>omitted for "str.format()", so "'{} {}'.format(a, b)" is equivalent to</w:t>
        <w:br/>
        <w:t>"'{0} {1}'.format(a, b)".</w:t>
      </w:r>
    </w:p>
    <w:p>
      <w:r>
        <w:t>Changed in version 3.4: The positional argument specifiers can be</w:t>
        <w:br/>
        <w:t>omitted for "Formatter".</w:t>
      </w:r>
    </w:p>
    <w:p>
      <w:r>
        <w:t>Some simple format string examples:</w:t>
      </w:r>
    </w:p>
    <w:p>
      <w:r>
        <w:t>"First, thou shalt count to {0}"  # References first positional argument</w:t>
        <w:br/>
        <w:t xml:space="preserve">   "Bring me a {}"                   # Implicitly references the first positional argument</w:t>
        <w:br/>
        <w:t xml:space="preserve">   "From {} to {}"                   # Same as "From {0} to {1}"</w:t>
        <w:br/>
        <w:t xml:space="preserve">   "My quest is {name}"              # References keyword argument 'name'</w:t>
        <w:br/>
        <w:t xml:space="preserve">   "Weight in tons {0.weight}"       # 'weight' attribute of first positional arg</w:t>
        <w:br/>
        <w:t xml:space="preserve">   "Units destroyed: {players[0]}"   # First element of keyword argument 'players'.</w:t>
      </w:r>
    </w:p>
    <w:p>
      <w:r>
        <w:t>The *conversion* field causes a type coercion before formatting.</w:t>
        <w:br/>
        <w:t>Normally, the job of formatting a value is done by the "__format__()"</w:t>
        <w:br/>
        <w:t>method of the value itself.  However, in some cases it is desirable to</w:t>
        <w:br/>
        <w:t>force a type to be formatted as a string, overriding its own</w:t>
        <w:br/>
        <w:t>definition of formatting.  By converting the value to a string before</w:t>
        <w:br/>
        <w:t>calling "__format__()", the normal formatting logic is bypassed.</w:t>
      </w:r>
    </w:p>
    <w:p>
      <w:r>
        <w:t>Three conversion flags are currently supported: "'!s'" which calls</w:t>
        <w:br/>
        <w:t>"str()" on the value, "'!r'" which calls "repr()" and "'!a'" which</w:t>
        <w:br/>
        <w:t>calls "ascii()".</w:t>
      </w:r>
    </w:p>
    <w:p>
      <w:pPr>
        <w:pStyle w:val="Heading2"/>
      </w:pPr>
      <w:r>
        <w:t>Some examples:</w:t>
      </w:r>
    </w:p>
    <w:p>
      <w:r>
        <w:t>"Harold's a clever {0!s}"        # Calls str() on the argument first</w:t>
        <w:br/>
        <w:t xml:space="preserve">   "Bring out the holy {name!r}"    # Calls repr() on the argument first</w:t>
        <w:br/>
        <w:t xml:space="preserve">   "More {!a}"                      # Calls ascii() on the argument first</w:t>
      </w:r>
    </w:p>
    <w:p>
      <w:r>
        <w:t>The *format_spec* field contains a specification of how the value</w:t>
        <w:br/>
        <w:t>should be presented, including such details as field width, alignment,</w:t>
        <w:br/>
        <w:t>padding, decimal precision and so on.  Each value type can define its</w:t>
        <w:br/>
        <w:t>own “formatting mini-language” or interpretation of the *format_spec*.</w:t>
      </w:r>
    </w:p>
    <w:p>
      <w:r>
        <w:t>Most built-in types support a common formatting mini-language, which</w:t>
        <w:br/>
        <w:t>is described in the next section.</w:t>
      </w:r>
    </w:p>
    <w:p>
      <w:r>
        <w:t>A *format_spec* field can also include nested replacement fields</w:t>
        <w:br/>
        <w:t>within it. These nested replacement fields may contain a field name,</w:t>
        <w:br/>
        <w:t>conversion flag and format specification, but deeper nesting is not</w:t>
        <w:br/>
        <w:t>allowed.  The replacement fields within the format_spec are</w:t>
        <w:br/>
        <w:t>substituted before the *format_spec* string is interpreted. This</w:t>
        <w:br/>
        <w:t>allows the formatting of a value to be dynamically specified.</w:t>
      </w:r>
    </w:p>
    <w:p>
      <w:r>
        <w:t>See the Format examples section for some examples.</w:t>
      </w:r>
    </w:p>
    <w:p>
      <w:r>
        <w:t>Format specification mini-language</w:t>
        <w:br/>
        <w:t>==================================</w:t>
      </w:r>
    </w:p>
    <w:p>
      <w:r>
        <w:t>“Format specifications” are used within replacement fields contained</w:t>
        <w:br/>
        <w:t>within a format string to define how individual values are presented</w:t>
        <w:br/>
        <w:t>(see Format string syntax, f-strings, and t-strings). They can also be</w:t>
        <w:br/>
        <w:t>passed directly to the built-in "format()" function.  Each formattable</w:t>
        <w:br/>
        <w:t>type may define how the format specification is to be interpreted.</w:t>
      </w:r>
    </w:p>
    <w:p>
      <w:r>
        <w:t>Most built-in types implement the following options for format</w:t>
        <w:br/>
        <w:t>specifications, although some of the formatting options are only</w:t>
        <w:br/>
        <w:t>supported by the numeric types.</w:t>
      </w:r>
    </w:p>
    <w:p>
      <w:pPr>
        <w:pStyle w:val="Heading1"/>
      </w:pPr>
      <w:r>
        <w:t>A general convention is that an empty format specification produces</w:t>
      </w:r>
    </w:p>
    <w:p>
      <w:r>
        <w:t>The general form of a *standard format specifier* is:</w:t>
      </w:r>
    </w:p>
    <w:p>
      <w:r>
        <w:t>format_spec:             [options][width_and_precision][type]</w:t>
        <w:br/>
        <w:t xml:space="preserve">   options:                 [[fill]align][sign]["z"]["#"]["0"]</w:t>
        <w:br/>
        <w:t xml:space="preserve">   fill:                    &lt;any character&gt;</w:t>
        <w:br/>
        <w:t xml:space="preserve">   align:                   "&lt;" | "&gt;" | "=" | "^"</w:t>
        <w:br/>
        <w:t xml:space="preserve">   sign:                    "+" | "-" | " "</w:t>
        <w:br/>
        <w:t xml:space="preserve">   width_and_precision:     [width_with_grouping][precision_with_grouping]</w:t>
        <w:br/>
        <w:t xml:space="preserve">   width_with_grouping:     [width][grouping]</w:t>
        <w:br/>
        <w:t xml:space="preserve">   precision_with_grouping: "." [precision][grouping] | "." grouping</w:t>
        <w:br/>
        <w:t xml:space="preserve">   width:                   digit+</w:t>
        <w:br/>
        <w:t xml:space="preserve">   precision:               digit+</w:t>
        <w:br/>
        <w:t xml:space="preserve">   grouping:                "," | "_"</w:t>
        <w:br/>
        <w:t xml:space="preserve">   type:                    "b" | "c" | "d" | "e" | "E" | "f" | "F" | "g"</w:t>
        <w:br/>
        <w:t xml:space="preserve">                            | "G" | "n" | "o" | "s" | "x" | "X" | "%"</w:t>
      </w:r>
    </w:p>
    <w:p>
      <w:r>
        <w:t>If a valid *align* value is specified, it can be preceded by a *fill*</w:t>
        <w:br/>
        <w:t>character that can be any character and defaults to a space if</w:t>
        <w:br/>
        <w:t>omitted. It is not possible to use a literal curly brace (”"{"” or</w:t>
        <w:br/>
        <w:t>“"}"”) as the *fill* character in a formatted string literal or when</w:t>
        <w:br/>
        <w:t>using the "str.format()" method.  However, it is possible to insert a</w:t>
        <w:br/>
        <w:t>curly brace with a nested replacement field.  This limitation doesn’t</w:t>
        <w:br/>
        <w:t>affect the "format()" function.</w:t>
      </w:r>
    </w:p>
    <w:p>
      <w:r>
        <w:t>The meaning of the various alignment options is as follows:</w:t>
      </w:r>
    </w:p>
    <w:p>
      <w:r>
        <w:t>+-----------+------------------------------------------------------------+</w:t>
        <w:br/>
        <w:t>| Option    | Meaning                                                    |</w:t>
        <w:br/>
        <w:t>|===========|============================================================|</w:t>
        <w:br/>
        <w:t>| "'&lt;'"     | Forces the field to be left-aligned within the available   |</w:t>
        <w:br/>
        <w:t>|           | space (this is the default for most objects).              |</w:t>
        <w:br/>
        <w:t>+-----------+------------------------------------------------------------+</w:t>
        <w:br/>
        <w:t>| "'&gt;'"     | Forces the field to be right-aligned within the available  |</w:t>
        <w:br/>
        <w:t>|           | space (this is the default for numbers).                   |</w:t>
        <w:br/>
        <w:t>+-----------+------------------------------------------------------------+</w:t>
        <w:br/>
        <w:t>| "'='"     | Forces the padding to be placed after the sign (if any)    |</w:t>
        <w:br/>
        <w:t>|           | but before the digits.  This is used for printing fields   |</w:t>
        <w:br/>
        <w:t>|           | in the form ‘+000000120’. This alignment option is only    |</w:t>
        <w:br/>
        <w:t>|           | valid for numeric types, excluding "complex". It becomes   |</w:t>
        <w:br/>
        <w:t>|           | the default for numbers when ‘0’ immediately precedes the  |</w:t>
        <w:br/>
        <w:t>|           | field width.                                               |</w:t>
        <w:br/>
        <w:t>+-----------+------------------------------------------------------------+</w:t>
        <w:br/>
        <w:t>| "'^'"     | Forces the field to be centered within the available       |</w:t>
        <w:br/>
        <w:t>|           | space.                                                     |</w:t>
        <w:br/>
        <w:t>+-----------+------------------------------------------------------------+</w:t>
      </w:r>
    </w:p>
    <w:p>
      <w:r>
        <w:t>Note that unless a minimum field width is defined, the field width</w:t>
        <w:br/>
        <w:t>will always be the same size as the data to fill it, so that the</w:t>
        <w:br/>
        <w:t>alignment option has no meaning in this case.</w:t>
      </w:r>
    </w:p>
    <w:p>
      <w:r>
        <w:t>The *sign* option is only valid for number types, and can be one of</w:t>
        <w:br/>
        <w:t>the following:</w:t>
      </w:r>
    </w:p>
    <w:p>
      <w:r>
        <w:t>+-----------+------------------------------------------------------------+</w:t>
        <w:br/>
        <w:t>| Option    | Meaning                                                    |</w:t>
        <w:br/>
        <w:t>|===========|============================================================|</w:t>
        <w:br/>
        <w:t>| "'+'"     | Indicates that a sign should be used for both positive as  |</w:t>
        <w:br/>
        <w:t>|           | well as negative numbers.                                  |</w:t>
        <w:br/>
        <w:t>+-----------+------------------------------------------------------------+</w:t>
        <w:br/>
        <w:t>| "'-'"     | Indicates that a sign should be used only for negative     |</w:t>
        <w:br/>
        <w:t>|           | numbers (this is the default behavior).                    |</w:t>
        <w:br/>
        <w:t>+-----------+------------------------------------------------------------+</w:t>
        <w:br/>
        <w:t>| space     | Indicates that a leading space should be used on positive  |</w:t>
        <w:br/>
        <w:t>|           | numbers, and a minus sign on negative numbers.             |</w:t>
        <w:br/>
        <w:t>+-----------+------------------------------------------------------------+</w:t>
      </w:r>
    </w:p>
    <w:p>
      <w:pPr>
        <w:pStyle w:val="Heading2"/>
      </w:pPr>
      <w:r>
        <w:t>The "'z'" option coerces negative zero floating-point values to</w:t>
      </w:r>
    </w:p>
    <w:p>
      <w:r>
        <w:t>Changed in version 3.11: Added the "'z'" option (see also **PEP</w:t>
        <w:br/>
        <w:t>682**).</w:t>
      </w:r>
    </w:p>
    <w:p>
      <w:r>
        <w:t>The "'#'" option causes the “alternate form” to be used for the</w:t>
        <w:br/>
        <w:t>conversion.  The alternate form is defined differently for different</w:t>
        <w:br/>
        <w:t>types.  This option is only valid for integer, float and complex</w:t>
        <w:br/>
        <w:t>types. For integers, when binary, octal, or hexadecimal output is</w:t>
        <w:br/>
        <w:t>used, this option adds the respective prefix "'0b'", "'0o'", "'0x'",</w:t>
        <w:br/>
        <w:t>or "'0X'" to the output value. For float and complex the alternate</w:t>
        <w:br/>
        <w:t>form causes the result of the conversion to always contain a decimal-</w:t>
        <w:br/>
        <w:t>point character, even if no digits follow it. Normally, a decimal-</w:t>
        <w:br/>
        <w:t>point character appears in the result of these conversions only if a</w:t>
        <w:br/>
        <w:t>digit follows it. In addition, for "'g'" and "'G'" conversions,</w:t>
        <w:br/>
        <w:t>trailing zeros are not removed from the result.</w:t>
      </w:r>
    </w:p>
    <w:p>
      <w:r>
        <w:t>The *width* is a decimal integer defining the minimum total field</w:t>
        <w:br/>
        <w:t>width, including any prefixes, separators, and other formatting</w:t>
        <w:br/>
        <w:t>characters. If not specified, then the field width will be determined</w:t>
        <w:br/>
        <w:t>by the content.</w:t>
      </w:r>
    </w:p>
    <w:p>
      <w:r>
        <w:t>When no explicit alignment is given, preceding the *width* field by a</w:t>
        <w:br/>
        <w:t>zero ("'0'") character enables sign-aware zero-padding for numeric</w:t>
        <w:br/>
        <w:t>types, excluding "complex".  This is equivalent to a *fill* character</w:t>
        <w:br/>
        <w:t>of "'0'" with an *alignment* type of "'='".</w:t>
      </w:r>
    </w:p>
    <w:p>
      <w:r>
        <w:t>Changed in version 3.10: Preceding the *width* field by "'0'" no</w:t>
        <w:br/>
        <w:t>longer affects the default alignment for strings.</w:t>
      </w:r>
    </w:p>
    <w:p>
      <w:r>
        <w:t>The *precision* is a decimal integer indicating how many digits should</w:t>
        <w:br/>
        <w:t>be displayed after the decimal point for presentation types "'f'" and</w:t>
        <w:br/>
        <w:t>"'F'", or before and after the decimal point for presentation types</w:t>
        <w:br/>
        <w:t>"'g'" or "'G'".  For string presentation types the field indicates the</w:t>
        <w:br/>
        <w:t>maximum field size - in other words, how many characters will be used</w:t>
        <w:br/>
        <w:t>from the field content.  The *precision* is not allowed for integer</w:t>
        <w:br/>
        <w:t>presentation types.</w:t>
      </w:r>
    </w:p>
    <w:p>
      <w:r>
        <w:t>The *grouping* option after *width* and *precision* fields specifies a</w:t>
        <w:br/>
        <w:t>digit group separator for the integral and fractional parts of a</w:t>
        <w:br/>
        <w:t>number respectively. It can be one of the following:</w:t>
      </w:r>
    </w:p>
    <w:p>
      <w:r>
        <w:t>+-----------+------------------------------------------------------------+</w:t>
        <w:br/>
        <w:t>| Option    | Meaning                                                    |</w:t>
        <w:br/>
        <w:t>|===========|============================================================|</w:t>
        <w:br/>
        <w:t>| "','"     | Inserts a comma every 3 digits for integer presentation    |</w:t>
        <w:br/>
        <w:t>|           | type "'d'" and floating-point presentation types,          |</w:t>
        <w:br/>
        <w:t>|           | excluding "'n'". For other presentation types, this option |</w:t>
        <w:br/>
        <w:t>|           | is not supported.                                          |</w:t>
        <w:br/>
        <w:t>+-----------+------------------------------------------------------------+</w:t>
        <w:br/>
        <w:t>| "'_'"     | Inserts an underscore every 3 digits for integer           |</w:t>
        <w:br/>
        <w:t>|           | presentation type "'d'" and floating-point presentation    |</w:t>
        <w:br/>
        <w:t>|           | types, excluding "'n'". For integer presentation types     |</w:t>
        <w:br/>
        <w:t>|           | "'b'", "'o'", "'x'", and "'X'", underscores are inserted   |</w:t>
        <w:br/>
        <w:t>|           | every 4 digits. For other presentation types, this option  |</w:t>
        <w:br/>
        <w:t>|           | is not supported.                                          |</w:t>
        <w:br/>
        <w:t>+-----------+------------------------------------------------------------+</w:t>
      </w:r>
    </w:p>
    <w:p>
      <w:pPr>
        <w:pStyle w:val="Heading2"/>
      </w:pPr>
      <w:r>
        <w:t>For a locale-aware separator, use the "'n'" float presentation type or</w:t>
      </w:r>
    </w:p>
    <w:p>
      <w:r>
        <w:t>Changed in version 3.1: Added the "','" option (see also **PEP 378**).</w:t>
      </w:r>
    </w:p>
    <w:p>
      <w:r>
        <w:t>Changed in version 3.6: Added the "'_'" option (see also **PEP 515**).</w:t>
      </w:r>
    </w:p>
    <w:p>
      <w:r>
        <w:t>Changed in version 3.14: Support the *grouping* option for the</w:t>
        <w:br/>
        <w:t>fractional part.</w:t>
      </w:r>
    </w:p>
    <w:p>
      <w:r>
        <w:t>Finally, the *type* determines how the data should be presented.</w:t>
      </w:r>
    </w:p>
    <w:p>
      <w:r>
        <w:t>The available string presentation types are:</w:t>
      </w:r>
    </w:p>
    <w:p>
      <w:r>
        <w:t>+-----------+------------------------------------------------------------+</w:t>
        <w:br/>
        <w:t xml:space="preserve">   | Type      | Meaning                                                    |</w:t>
        <w:br/>
        <w:t xml:space="preserve">   |===========|============================================================|</w:t>
        <w:br/>
        <w:t xml:space="preserve">   | "'s'"     | String format. This is the default type for strings and    |</w:t>
        <w:br/>
        <w:t xml:space="preserve">   |           | may be omitted.                                            |</w:t>
        <w:br/>
        <w:t xml:space="preserve">   +-----------+------------------------------------------------------------+</w:t>
        <w:br/>
        <w:t xml:space="preserve">   | None      | The same as "'s'".                                         |</w:t>
        <w:br/>
        <w:t xml:space="preserve">   +-----------+------------------------------------------------------------+</w:t>
      </w:r>
    </w:p>
    <w:p>
      <w:r>
        <w:t>The available integer presentation types are:</w:t>
      </w:r>
    </w:p>
    <w:p>
      <w:r>
        <w:t>+-----------+------------------------------------------------------------+</w:t>
        <w:br/>
        <w:t xml:space="preserve">   | Type      | Meaning                                                    |</w:t>
        <w:br/>
        <w:t xml:space="preserve">   |===========|============================================================|</w:t>
        <w:br/>
        <w:t xml:space="preserve">   | "'b'"     | Binary format. Outputs the number in base 2.               |</w:t>
        <w:br/>
        <w:t xml:space="preserve">   +-----------+------------------------------------------------------------+</w:t>
        <w:br/>
        <w:t xml:space="preserve">   | "'c'"     | Character. Converts the integer to the corresponding       |</w:t>
        <w:br/>
        <w:t xml:space="preserve">   |           | unicode character before printing.                         | [rev docx2]</w:t>
        <w:br/>
        <w:t xml:space="preserve">   +-----------+------------------------------------------------------------+</w:t>
        <w:br/>
        <w:t xml:space="preserve">   | "'d'"     | Decimal Integer. Outputs the number in base 10.            |</w:t>
        <w:br/>
        <w:t xml:space="preserve">   +-----------+------------------------------------------------------------+</w:t>
        <w:br/>
        <w:t xml:space="preserve">   | "'o'"     | Octal format. Outputs the number in base 8.                |</w:t>
        <w:br/>
        <w:t xml:space="preserve">   +-----------+------------------------------------------------------------+</w:t>
        <w:br/>
        <w:t xml:space="preserve">   | "'x'"     | Hex format. Outputs the number in base 16, using lower-    |</w:t>
        <w:br/>
        <w:t xml:space="preserve">   |           | case letters for the digits above 9.                       |</w:t>
        <w:br/>
        <w:t xml:space="preserve">   +-----------+------------------------------------------------------------+</w:t>
        <w:br/>
        <w:t xml:space="preserve">   | "'X'"     | Hex format. Outputs the number in base 16, using upper-    |</w:t>
        <w:br/>
        <w:t xml:space="preserve">   |           | case letters for the digits above 9. In case "'#'" is      |</w:t>
        <w:br/>
        <w:t xml:space="preserve">   |           | specified, the prefix "'0x'" will be upper-cased to "'0X'" |</w:t>
        <w:br/>
        <w:t xml:space="preserve">   |           | as well.                                                   |</w:t>
        <w:br/>
        <w:t xml:space="preserve">   +-----------+------------------------------------------------------------+</w:t>
        <w:br/>
        <w:t xml:space="preserve">   | "'n'"     | Number. This is the same as "'d'", except that it uses the |</w:t>
        <w:br/>
        <w:t xml:space="preserve">   |           | current locale setting to insert the appropriate digit     |</w:t>
        <w:br/>
        <w:t xml:space="preserve">   |           | group separators. Note that the default locale is not the  |</w:t>
        <w:br/>
        <w:t xml:space="preserve">   |           | system locale. Depending on your use case, you may wish to |</w:t>
        <w:br/>
        <w:t xml:space="preserve">   |           | set "LC_NUMERIC" with "locale.setlocale()" before using    |</w:t>
        <w:br/>
        <w:t xml:space="preserve">   |           | "'n'".                                                     |</w:t>
        <w:br/>
        <w:t xml:space="preserve">   +-----------+------------------------------------------------------------+</w:t>
        <w:br/>
        <w:t xml:space="preserve">   | None      | The same as "'d'".                                         |</w:t>
      </w:r>
    </w:p>
    <w:p>
      <w:pPr>
        <w:pStyle w:val="Heading1"/>
      </w:pPr>
      <w:r>
        <w:t>In addition to the above presentation types, integers can be formatted</w:t>
      </w:r>
    </w:p>
    <w:p>
      <w:r>
        <w:t>The available presentation types for "float" and "Decimal" values are:</w:t>
      </w:r>
    </w:p>
    <w:p>
      <w:r>
        <w:t>+-----------+------------------------------------------------------------+</w:t>
        <w:br/>
        <w:t xml:space="preserve">   | Type      | Meaning                                                    |</w:t>
        <w:br/>
        <w:t xml:space="preserve">   |===========|============================================================|</w:t>
        <w:br/>
        <w:t xml:space="preserve">   | "'e'"     | Scientific notation. For a given precision "p", formats    |</w:t>
        <w:br/>
        <w:t xml:space="preserve">   |           | the number in scientific notation with the letter ‘e’      |</w:t>
        <w:br/>
        <w:t xml:space="preserve">   |           | separating the coefficient from the exponent. The          |</w:t>
        <w:br/>
        <w:t xml:space="preserve">   |           | coefficient has one digit before and "p" digits after the  |</w:t>
        <w:br/>
        <w:t xml:space="preserve">   |           | decimal point, for a total of "p + 1" significant digits.  |</w:t>
        <w:br/>
        <w:t xml:space="preserve">   |           | With no precision given, uses a precision of "6" digits    |</w:t>
        <w:br/>
        <w:t xml:space="preserve">   |           | after the decimal point for "float", and shows all         |</w:t>
        <w:br/>
        <w:t xml:space="preserve">   |           | coefficient digits for "Decimal".  If "p=0", the decimal   |</w:t>
        <w:br/>
        <w:t xml:space="preserve">   |           | point is omitted unless the "#" option is used.  For       |</w:t>
        <w:br/>
        <w:t xml:space="preserve">   |           | "float", the exponent always contains at least two digits, |</w:t>
        <w:br/>
        <w:t xml:space="preserve">   |           | and is zero if the value is zero.                          |</w:t>
        <w:br/>
        <w:t xml:space="preserve">   +-----------+------------------------------------------------------------+</w:t>
        <w:br/>
        <w:t xml:space="preserve">   | "'E'"     | Scientific notation. Same as "'e'" except it uses an upper |</w:t>
        <w:br/>
        <w:t xml:space="preserve">   |           | case ‘E’ as the separator character.                       |</w:t>
        <w:br/>
        <w:t xml:space="preserve">   +-----------+------------------------------------------------------------+</w:t>
        <w:br/>
        <w:t xml:space="preserve">   | "'f'"     | Fixed-point notation. For a given precision "p", formats   |</w:t>
        <w:br/>
        <w:t xml:space="preserve">   |           | the number as a decimal number with exactly "p" digits     |</w:t>
        <w:br/>
        <w:t xml:space="preserve">   |           | following the decimal point. With no precision given, uses |</w:t>
        <w:br/>
        <w:t xml:space="preserve">   |           | a precision of "6" digits after the decimal point for      |</w:t>
        <w:br/>
        <w:t xml:space="preserve">   |           | "float", and uses a precision large enough to show all     |</w:t>
        <w:br/>
        <w:t xml:space="preserve">   |           | coefficient digits for "Decimal".  If "p=0", the decimal   |</w:t>
        <w:br/>
        <w:t xml:space="preserve">   |           | point is omitted unless the "#" option is used.            |</w:t>
        <w:br/>
        <w:t xml:space="preserve">   +-----------+------------------------------------------------------------+</w:t>
        <w:br/>
        <w:t xml:space="preserve">   | "'F'"     | Fixed-point notation. Same as "'f'", but converts "nan" to |</w:t>
        <w:br/>
        <w:t xml:space="preserve">   |           | "NAN" and "inf" to "INF".                                  |</w:t>
        <w:br/>
        <w:t xml:space="preserve">   +-----------+------------------------------------------------------------+</w:t>
        <w:br/>
        <w:t xml:space="preserve">   | "'g'"     | General format.  For a given precision "p &gt;= 1", this      |</w:t>
        <w:br/>
        <w:t xml:space="preserve">   |           | rounds the number to "p" significant digits and then       |</w:t>
        <w:br/>
        <w:t xml:space="preserve">   |           | formats the result in either fixed-point format or in      |</w:t>
        <w:br/>
        <w:t xml:space="preserve">   |           | scientific notation, depending on its magnitude. A         |</w:t>
        <w:br/>
        <w:t xml:space="preserve">   |           | precision of "0" is treated as equivalent to a precision   |</w:t>
        <w:br/>
        <w:t xml:space="preserve">   |           | of "1".  The precise rules are as follows: suppose that    |</w:t>
        <w:br/>
        <w:t xml:space="preserve">   |           | the result formatted with presentation type "'e'" and      |</w:t>
        <w:br/>
        <w:t xml:space="preserve">   |           | precision "p-1" would have exponent "exp".  Then, if "m &lt;= |</w:t>
        <w:br/>
        <w:t xml:space="preserve">   |           | exp &lt; p", where "m" is -4 for floats and -6 for            |</w:t>
        <w:br/>
        <w:t xml:space="preserve">   |           | "Decimals", the number is formatted with presentation type |</w:t>
        <w:br/>
        <w:t xml:space="preserve">   |           | "'f'" and precision "p-1-exp".  Otherwise, the number is   |</w:t>
        <w:br/>
        <w:t xml:space="preserve">   |           | formatted with presentation type "'e'" and precision       |</w:t>
        <w:br/>
        <w:t xml:space="preserve">   |           | "p-1". In both cases insignificant trailing zeros are      |</w:t>
        <w:br/>
        <w:t xml:space="preserve">   |           | removed from the significand, and the decimal point is     |</w:t>
        <w:br/>
        <w:t xml:space="preserve">   |           | also removed if there are no remaining digits following    |</w:t>
        <w:br/>
        <w:t xml:space="preserve">   |           | it, unless the "'#'" option is used.  With no precision    |</w:t>
        <w:br/>
        <w:t xml:space="preserve">   |           | given, uses a precision of "6" significant digits for      |</w:t>
        <w:br/>
        <w:t xml:space="preserve">   |           | "float". For "Decimal", the coefficient of the result is   |</w:t>
        <w:br/>
        <w:t xml:space="preserve">   |           | formed from the coefficient digits of the value;           |</w:t>
        <w:br/>
        <w:t xml:space="preserve">   |           | scientific notation is used for values smaller than "1e-6" |</w:t>
        <w:br/>
        <w:t xml:space="preserve">   |           | in absolute value and values where the place value of the  |</w:t>
        <w:br/>
        <w:t xml:space="preserve">   |           | least significant digit is larger than 1, and fixed-point  |</w:t>
        <w:br/>
        <w:t xml:space="preserve">   |           | notation is used otherwise.  Positive and negative         |</w:t>
        <w:br/>
        <w:t xml:space="preserve">   |           | infinity, positive and negative zero, and nans, are        |</w:t>
        <w:br/>
        <w:t xml:space="preserve">   |           | formatted as "inf", "-inf", "0", "-0" and "nan"            |</w:t>
        <w:br/>
        <w:t xml:space="preserve">   |           | respectively, regardless of the precision.                 |</w:t>
        <w:br/>
        <w:t xml:space="preserve">   +-----------+------------------------------------------------------------+</w:t>
        <w:br/>
        <w:t xml:space="preserve">   | "'G'"     | General format. Same as "'g'" except switches to "'E'" if  |</w:t>
        <w:br/>
        <w:t xml:space="preserve">   |           | the number gets too large. The representations of infinity |</w:t>
        <w:br/>
        <w:t xml:space="preserve">   |           | and NaN are uppercased, too.                               |</w:t>
        <w:br/>
        <w:t xml:space="preserve">   +-----------+------------------------------------------------------------+</w:t>
        <w:br/>
        <w:t xml:space="preserve">   | "'n'"     | Number. This is the same as "'g'", except that it uses the |</w:t>
        <w:br/>
        <w:t xml:space="preserve">   |           | current locale setting to insert the appropriate digit     |</w:t>
        <w:br/>
        <w:t xml:space="preserve">   |           | group separators for the integral part of a number. Note   |</w:t>
        <w:br/>
        <w:t xml:space="preserve">   |           | that the default locale is not the system locale.          |</w:t>
        <w:br/>
        <w:t xml:space="preserve">   |           | Depending on your use case, you may wish to set            |</w:t>
        <w:br/>
        <w:t xml:space="preserve">   |           | "LC_NUMERIC" with "locale.setlocale()" before using "'n'". |</w:t>
        <w:br/>
        <w:t xml:space="preserve">   +-----------+------------------------------------------------------------+</w:t>
        <w:br/>
        <w:t xml:space="preserve">   | "'%'"     | Percentage. Multiplies the number by 100 and displays in   |</w:t>
        <w:br/>
        <w:t xml:space="preserve">   |           | fixed ("'f'") format, followed by a percent sign.          |</w:t>
        <w:br/>
        <w:t xml:space="preserve">   +-----------+------------------------------------------------------------+</w:t>
        <w:br/>
        <w:t xml:space="preserve">   | None      | For "float" this is like the "'g'" type, except that when  |</w:t>
        <w:br/>
        <w:t xml:space="preserve">   |           | fixed- point notation is used to format the result, it     |</w:t>
        <w:br/>
        <w:t xml:space="preserve">   |           | always includes at least one digit past the decimal point, |</w:t>
        <w:br/>
        <w:t xml:space="preserve">   |           | and switches to the scientific notation when "exp &gt;= p -   |</w:t>
        <w:br/>
        <w:t xml:space="preserve">   |           | 1".  When the precision is not specified, the latter will  |</w:t>
        <w:br/>
        <w:t xml:space="preserve">   |           | be as large as needed to represent the given value         |</w:t>
        <w:br/>
        <w:t xml:space="preserve">   |           | faithfully.  For "Decimal", this is the same as either     |</w:t>
        <w:br/>
        <w:t xml:space="preserve">   |           | "'g'" or "'G'" depending on the value of                   |</w:t>
        <w:br/>
        <w:t xml:space="preserve">   |           | "context.capitals" for the current decimal context.  The   |</w:t>
        <w:br/>
        <w:t xml:space="preserve">   |           | overall effect is to match the output of "str()" as        |</w:t>
        <w:br/>
        <w:t xml:space="preserve">   |           | altered by the other format modifiers.                     |</w:t>
        <w:br/>
        <w:t xml:space="preserve">   +-----------+------------------------------------------------------------+</w:t>
      </w:r>
    </w:p>
    <w:p>
      <w:r>
        <w:t>The result should be correctly rounded to a given precision "p" of</w:t>
        <w:br/>
        <w:t>digits after the decimal point.  The rounding mode for "float" matches</w:t>
        <w:br/>
        <w:t>that of the "round()" builtin.  For "Decimal", the rounding mode of</w:t>
        <w:br/>
        <w:t>the current context will be used.</w:t>
      </w:r>
    </w:p>
    <w:p>
      <w:r>
        <w:t>The available presentation types for "complex" are the same as those</w:t>
        <w:br/>
        <w:t>for "float" ("'%'" is not allowed).  Both the real and imaginary</w:t>
        <w:br/>
        <w:t>components of a complex number are formatted as floating-point</w:t>
        <w:br/>
        <w:t>numbers, according to the specified presentation type.  They are</w:t>
        <w:br/>
        <w:t>separated by the mandatory sign of the imaginary part, the latter</w:t>
        <w:br/>
        <w:t>being terminated by a "j" suffix.  If the presentation type is</w:t>
        <w:br/>
        <w:t>missing, the result will match the output of "str()" (complex numbers</w:t>
        <w:br/>
        <w:t>with a non-zero real part are also surrounded by parentheses),</w:t>
        <w:br/>
        <w:t>possibly altered by other format modifiers.</w:t>
      </w:r>
    </w:p>
    <w:p>
      <w:r>
        <w:t>Format examples</w:t>
        <w:br/>
        <w:t>===============</w:t>
      </w:r>
    </w:p>
    <w:p>
      <w:r>
        <w:t>This section contains examples of the "str.format()" syntax and</w:t>
        <w:br/>
        <w:t>comparison with the old "%"-formatting.</w:t>
      </w:r>
    </w:p>
    <w:p>
      <w:r>
        <w:t>In most of the cases the syntax is similar to the old "%"-formatting,</w:t>
        <w:br/>
        <w:t>with the addition of the "{}" and with ":" used instead of "%". For</w:t>
        <w:br/>
        <w:t>example, "'%03.2f'" can be translated to "'{:03.2f}'".</w:t>
      </w:r>
    </w:p>
    <w:p>
      <w:r>
        <w:t>The new format syntax also supports new and different options, shown</w:t>
        <w:br/>
        <w:t>in the following examples.</w:t>
      </w:r>
    </w:p>
    <w:p>
      <w:pPr>
        <w:pStyle w:val="Heading2"/>
      </w:pPr>
      <w:r>
        <w:t>Accessing arguments by position:</w:t>
      </w:r>
    </w:p>
    <w:p>
      <w:r>
        <w:t>&gt;&gt;&gt; '{0}, {1}, {2}'.format('a', 'b', 'c')</w:t>
        <w:br/>
        <w:t xml:space="preserve">   'a, b, c'</w:t>
        <w:br/>
        <w:t xml:space="preserve">   &gt;&gt;&gt; '{}, {}, {}'.format('a', 'b', 'c')  # 3.1+ only</w:t>
        <w:br/>
        <w:t xml:space="preserve">   'a, b, c'</w:t>
        <w:br/>
        <w:t xml:space="preserve">   &gt;&gt;&gt; '{2}, {1}, {0}'.format('a', 'b', 'c')</w:t>
        <w:br/>
        <w:t xml:space="preserve">   'c, b, a'</w:t>
        <w:br/>
        <w:t xml:space="preserve">   &gt;&gt;&gt; '{2}, {1}, {0}'.format(*'abc')      # unpacking argument sequence</w:t>
        <w:br/>
        <w:t xml:space="preserve">   'c, b, a'</w:t>
        <w:br/>
        <w:t xml:space="preserve">   &gt;&gt;&gt; '{0}{1}{0}'.format('abra', 'cad')   # arguments' indices can be repeated</w:t>
        <w:br/>
        <w:t xml:space="preserve">   'abracadabra'</w:t>
      </w:r>
    </w:p>
    <w:p>
      <w:r>
        <w:t>Accessing arguments by name:</w:t>
      </w:r>
    </w:p>
    <w:p>
      <w:r>
        <w:t>&gt;&gt;&gt; 'Coordinates: {latitude}, {longitude}'.format(latitude='37.24N', longitude='-115.81W')</w:t>
        <w:br/>
        <w:t xml:space="preserve">   'Coordinates: 37.24N, -115.81W'</w:t>
        <w:br/>
        <w:t xml:space="preserve">   &gt;&gt;&gt; coord = {'latitude': '37.24N', 'longitude': '-115.81W'}</w:t>
        <w:br/>
        <w:t xml:space="preserve">   &gt;&gt;&gt; 'Coordinates: {latitude}, {longitude}'.format(**coord)</w:t>
        <w:br/>
        <w:t xml:space="preserve">   'Coordinates: 37.24N, -115.81W'</w:t>
      </w:r>
    </w:p>
    <w:p>
      <w:r>
        <w:t>Accessing arguments’ attributes:</w:t>
      </w:r>
    </w:p>
    <w:p>
      <w:r>
        <w:t>&gt;&gt;&gt; c = 3-5j</w:t>
        <w:br/>
        <w:t xml:space="preserve">   &gt;&gt;&gt; ('The complex number {0} is formed from the real part {0.real} '</w:t>
        <w:br/>
        <w:t xml:space="preserve">   ...  'and the imaginary part {0.imag}.').format(c)</w:t>
        <w:br/>
        <w:t xml:space="preserve">   'The complex number (3-5j) is formed from the real part 3.0 and the imaginary part -5.0.'</w:t>
        <w:br/>
        <w:t xml:space="preserve">   &gt;&gt;&gt; class Point:</w:t>
        <w:br/>
        <w:t xml:space="preserve">   ...     def __init__(self, x, y):</w:t>
        <w:br/>
        <w:t xml:space="preserve">   ...         self.x, self.y = x, y</w:t>
        <w:br/>
        <w:t xml:space="preserve">   ...     def __str__(self):</w:t>
        <w:br/>
        <w:t xml:space="preserve">   ...         return 'Point({self.x}, {self.y})'.format(self=self)</w:t>
        <w:br/>
        <w:t xml:space="preserve">   ...</w:t>
        <w:br/>
        <w:t xml:space="preserve">   &gt;&gt;&gt; str(Point(4, 2))</w:t>
        <w:br/>
        <w:t xml:space="preserve">   'Point(4, 2)'</w:t>
      </w:r>
    </w:p>
    <w:p>
      <w:r>
        <w:t>Accessing arguments’ items:</w:t>
      </w:r>
    </w:p>
    <w:p>
      <w:r>
        <w:t>&gt;&gt;&gt; coord = (3, 5)</w:t>
        <w:br/>
        <w:t xml:space="preserve">   &gt;&gt;&gt; 'X: {0[0]};  Y: {0[1]}'.format(coord)</w:t>
        <w:br/>
        <w:t xml:space="preserve">   'X: 3;  Y: 5'</w:t>
      </w:r>
    </w:p>
    <w:p>
      <w:r>
        <w:t>Replacing "%s" and "%r":</w:t>
      </w:r>
    </w:p>
    <w:p>
      <w:pPr>
        <w:pStyle w:val="Heading2"/>
      </w:pPr>
      <w:r>
        <w:t>&gt;&gt;&gt; "repr() shows quotes: {!r}; str() doesn't: {!s}".format('test1', '</w:t>
      </w:r>
    </w:p>
    <w:p>
      <w:r>
        <w:t>Aligning the text and specifying a width:</w:t>
      </w:r>
    </w:p>
    <w:p>
      <w:r>
        <w:t>&gt;&gt;&gt; '{:&lt;30}'.format('left aligned')</w:t>
        <w:br/>
        <w:t xml:space="preserve">   'left aligned                  '</w:t>
        <w:br/>
        <w:t xml:space="preserve">   &gt;&gt;&gt; '{:&gt;30}'.format('right aligned')</w:t>
        <w:br/>
        <w:t xml:space="preserve">   '                 right aligned'</w:t>
        <w:br/>
        <w:t xml:space="preserve">   &gt;&gt;&gt; '{:^30}'.format('centered')</w:t>
        <w:br/>
        <w:t xml:space="preserve">   '           centered           '</w:t>
        <w:br/>
        <w:t xml:space="preserve">   &gt;&gt;&gt; '{:*^30}'.format('centered')  # use '*' as a fill char</w:t>
        <w:br/>
        <w:t xml:space="preserve">   '***********centered***********'</w:t>
      </w:r>
    </w:p>
    <w:p>
      <w:r>
        <w:t>Replacing "%+f", "%-f", and "% f" and specifying a sign:</w:t>
      </w:r>
    </w:p>
    <w:p>
      <w:r>
        <w:t>&gt;&gt;&gt; '{:+f}; {:+f}'.format(3.14, -3.14)  # show it always</w:t>
        <w:br/>
        <w:t xml:space="preserve">   '+3.140000; -3.140000'</w:t>
        <w:br/>
        <w:t xml:space="preserve">   &gt;&gt;&gt; '{: f}; {: f}'.format(3.14, -3.14)  # show a space for positive numbers</w:t>
        <w:br/>
        <w:t xml:space="preserve">   ' 3.140000; -3.140000'</w:t>
        <w:br/>
        <w:t xml:space="preserve">   &gt;&gt;&gt; '{:-f}; {:-f}'.format(3.14, -3.14)  # show only the minus -- same as '{:f}; {:f}'</w:t>
        <w:br/>
        <w:t xml:space="preserve">   '3.140000; -3.140000'</w:t>
      </w:r>
    </w:p>
    <w:p>
      <w:r>
        <w:t>Replacing "%x" and "%o" and converting the value to different bases:</w:t>
      </w:r>
    </w:p>
    <w:p>
      <w:r>
        <w:t>&gt;&gt;&gt; # format also supports binary numbers</w:t>
        <w:br/>
        <w:t xml:space="preserve">   &gt;&gt;&gt; "int: {0:d};  hex: {0:x};  oct: {0:o};  bin: {0:b}".format(42)</w:t>
        <w:br/>
        <w:t xml:space="preserve">   'int: 42;  hex: 2a;  oct: 52;  bin: 101010'</w:t>
        <w:br/>
        <w:t xml:space="preserve">   &gt;&gt;&gt; # with 0x, 0o, or 0b as prefix:</w:t>
        <w:br/>
        <w:t xml:space="preserve">   &gt;&gt;&gt; "int: {0:d};  hex: {0:#x};  oct: {0:#o};  bin: {0:#b}".format(42)</w:t>
        <w:br/>
        <w:t xml:space="preserve">   'int: 42;  hex: 0x2a;  oct: 0o52;  bin: 0b101010'</w:t>
      </w:r>
    </w:p>
    <w:p>
      <w:r>
        <w:t>Using the comma or the underscore as a digit group separator:</w:t>
      </w:r>
    </w:p>
    <w:p>
      <w:r>
        <w:t>&gt;&gt;&gt; '{:,}'.format(1234567890)</w:t>
        <w:br/>
        <w:t xml:space="preserve">   '1,234,567,890'</w:t>
        <w:br/>
        <w:t xml:space="preserve">   &gt;&gt;&gt; '{:_}'.format(1234567890)</w:t>
        <w:br/>
        <w:t xml:space="preserve">   '1_234_567_890'</w:t>
        <w:br/>
        <w:t xml:space="preserve">   &gt;&gt;&gt; '{:_b}'.format(1234567890)</w:t>
        <w:br/>
        <w:t xml:space="preserve">   '100_1001_1001_0110_0000_0010_1101_0010'</w:t>
        <w:br/>
        <w:t xml:space="preserve">   &gt;&gt;&gt; '{:_x}'.format(1234567890)</w:t>
        <w:br/>
        <w:t xml:space="preserve">   '4996_02d2'</w:t>
        <w:br/>
        <w:t xml:space="preserve">   &gt;&gt;&gt; '{:_}'.format(123456789.123456789)</w:t>
        <w:br/>
        <w:t xml:space="preserve">   '123_456_789.12345679'</w:t>
        <w:br/>
        <w:t xml:space="preserve">   &gt;&gt;&gt; '{:.,}'.format(123456789.123456789)</w:t>
        <w:br/>
        <w:t xml:space="preserve">   '123456789.123,456,79'</w:t>
        <w:br/>
        <w:t xml:space="preserve">   &gt;&gt;&gt; '{:,._}'.format(123456789.123456789)</w:t>
        <w:br/>
        <w:t xml:space="preserve">   '123,456,789.123_456_79'</w:t>
      </w:r>
    </w:p>
    <w:p>
      <w:pPr>
        <w:pStyle w:val="Heading1"/>
      </w:pPr>
      <w:r>
        <w:t>Expressing a percentage:</w:t>
      </w:r>
    </w:p>
    <w:p>
      <w:r>
        <w:t>&gt;&gt;&gt; points = 19</w:t>
        <w:br/>
        <w:t xml:space="preserve">   &gt;&gt;&gt; total = 22</w:t>
        <w:br/>
        <w:t xml:space="preserve">   &gt;&gt;&gt; 'Correct answers: {:.2%}'.format(points/total)</w:t>
        <w:br/>
        <w:t xml:space="preserve">   'Correct answers: 86.36%'</w:t>
      </w:r>
    </w:p>
    <w:p>
      <w:r>
        <w:t>Using type-specific formatting:</w:t>
      </w:r>
    </w:p>
    <w:p>
      <w:r>
        <w:t>&gt;&gt;&gt; import datetime as dt</w:t>
        <w:br/>
        <w:t xml:space="preserve">   &gt;&gt;&gt; d = dt.datetime(2010, 7, 4, 12, 15, 58)</w:t>
        <w:br/>
        <w:t xml:space="preserve">   &gt;&gt;&gt; '{:%Y-%m-%d %H:%M:%S}'.format(d)</w:t>
        <w:br/>
        <w:t xml:space="preserve">   '2010-07-04 12:15:58'</w:t>
      </w:r>
    </w:p>
    <w:p>
      <w:r>
        <w:t>Nesting arguments and more complex examples:</w:t>
      </w:r>
    </w:p>
    <w:p>
      <w:r>
        <w:t>&gt;&gt;&gt; for align, text in zip('&lt;^&gt;', ['left', 'center', 'right']):</w:t>
        <w:br/>
        <w:t xml:space="preserve">   ...     '{0:{fill}{align}16}'.format(text, fill=align, align=align)</w:t>
        <w:br/>
        <w:t xml:space="preserve">   ...</w:t>
        <w:br/>
        <w:t xml:space="preserve">   'left&lt;&lt;&lt;&lt;&lt;&lt;&lt;&lt;&lt;&lt;&lt;&lt;'</w:t>
        <w:br/>
        <w:t xml:space="preserve">   '^^^^^center^^^^^'</w:t>
        <w:br/>
        <w:t xml:space="preserve">   '&gt;&gt;&gt;&gt;&gt;&gt;&gt;&gt;&gt;&gt;&gt;right'</w:t>
        <w:br/>
        <w:t xml:space="preserve">   &gt;&gt;&gt;</w:t>
        <w:br/>
        <w:t xml:space="preserve">   &gt;&gt;&gt; octets = [192, 168, 0, 1]</w:t>
        <w:br/>
        <w:t xml:space="preserve">   &gt;&gt;&gt; '{:02X}{:02X}{:02X}{:02X}'.format(*octets)</w:t>
        <w:br/>
        <w:t xml:space="preserve">   'C0A80001'</w:t>
        <w:br/>
        <w:t xml:space="preserve">   &gt;&gt;&gt; int(_, 16)</w:t>
        <w:br/>
        <w:t xml:space="preserve">   3232235521</w:t>
        <w:br/>
        <w:t xml:space="preserve">   &gt;&gt;&gt;</w:t>
        <w:br/>
        <w:t xml:space="preserve">   &gt;&gt;&gt; width = 5</w:t>
        <w:br/>
        <w:t xml:space="preserve">   &gt;&gt;&gt; for num in range(5,12):</w:t>
        <w:br/>
        <w:t xml:space="preserve">   ...     for base in 'dXob':</w:t>
        <w:br/>
        <w:t xml:space="preserve">   ...         print('{0:{width}{base}}'.format(num, base=base, width=width), end=' ')</w:t>
        <w:br/>
        <w:t xml:space="preserve">   ...     print()</w:t>
        <w:br/>
        <w:t xml:space="preserve">   ...</w:t>
        <w:br/>
        <w:t xml:space="preserve">       5     5     5   101</w:t>
        <w:br/>
        <w:t xml:space="preserve">       6     6     6   110</w:t>
        <w:br/>
        <w:t xml:space="preserve">       7     7     7   111</w:t>
        <w:br/>
        <w:t xml:space="preserve">       8     8    10  1000</w:t>
        <w:br/>
        <w:t xml:space="preserve">       9     9    11  1001</w:t>
        <w:br/>
        <w:t xml:space="preserve">      10     A    12  1010</w:t>
        <w:br/>
        <w:t xml:space="preserve">      11     B    13  1011</w:t>
      </w:r>
    </w:p>
    <w:p>
      <w:r>
        <w:t>FUNCTION</w:t>
        <w:br/>
        <w:t>========</w:t>
      </w:r>
    </w:p>
    <w:p>
      <w:r>
        <w:t>Function definitions</w:t>
        <w:br/>
        <w:t>********************</w:t>
      </w:r>
    </w:p>
    <w:p>
      <w:r>
        <w:t>A function definition defines a user-defined function object (see</w:t>
        <w:br/>
        <w:t>section The standard type hierarchy):</w:t>
      </w:r>
    </w:p>
    <w:p>
      <w:pPr>
        <w:pStyle w:val="Heading2"/>
      </w:pPr>
      <w:r>
        <w:t>funcdef:                   [decorators] "def" funcname [type_params] "</w:t>
      </w:r>
    </w:p>
    <w:p>
      <w:r>
        <w:t>A function definition is an executable statement.  Its execution binds</w:t>
        <w:br/>
        <w:t>the function name in the current local namespace to a function object</w:t>
        <w:br/>
        <w:t>(a wrapper around the executable code for the function).  This</w:t>
        <w:br/>
        <w:t>function object contains a reference to the current global namespace</w:t>
        <w:br/>
        <w:t>as the global namespace to be used when the function is called.</w:t>
      </w:r>
    </w:p>
    <w:p>
      <w:r>
        <w:t>The function definition does not execute the function body; this gets</w:t>
        <w:br/>
        <w:t>executed only when the function is called. [4]</w:t>
      </w:r>
    </w:p>
    <w:p>
      <w:r>
        <w:t>A function definition may be wrapped by one or more *decorator*</w:t>
        <w:br/>
        <w:t>expressions. Decorator expressions are evaluated when the function is</w:t>
        <w:br/>
        <w:t>defined, in the scope that contains the function definition.  The</w:t>
        <w:br/>
        <w:t>result must be a callable, which is invoked with the function object</w:t>
        <w:br/>
        <w:t>as the only argument. The returned value is bound to the function name</w:t>
        <w:br/>
        <w:t>instead of the function object.  Multiple decorators are applied in</w:t>
        <w:br/>
        <w:t>nested fashion. For example, the following code</w:t>
      </w:r>
    </w:p>
    <w:p>
      <w:r>
        <w:t>@f1(arg)</w:t>
        <w:br/>
        <w:t xml:space="preserve">   @f2</w:t>
        <w:br/>
        <w:t xml:space="preserve">   def func(): pass</w:t>
      </w:r>
    </w:p>
    <w:p>
      <w:r>
        <w:t>is roughly equivalent to</w:t>
      </w:r>
    </w:p>
    <w:p>
      <w:r>
        <w:t>def func(): pass</w:t>
        <w:br/>
        <w:t xml:space="preserve">   func = f1(arg)(f2(func))</w:t>
      </w:r>
    </w:p>
    <w:p>
      <w:r>
        <w:t>except that the original function is not temporarily bound to the name</w:t>
        <w:br/>
        <w:t>"func".</w:t>
      </w:r>
    </w:p>
    <w:p>
      <w:r>
        <w:t>Changed in version 3.9: Functions may be decorated with any valid</w:t>
        <w:br/>
        <w:t>"assignment_expression". Previously, the grammar was much more</w:t>
        <w:br/>
        <w:t>restrictive; see **PEP 614** for details.</w:t>
      </w:r>
    </w:p>
    <w:p>
      <w:pPr>
        <w:pStyle w:val="Heading2"/>
      </w:pPr>
      <w:r>
        <w:t>A list of type parameters may be given in square brackets between the</w:t>
      </w:r>
    </w:p>
    <w:p>
      <w:r>
        <w:t>Changed in version 3.12: Type parameter lists are new in Python 3.12.</w:t>
      </w:r>
    </w:p>
    <w:p>
      <w:r>
        <w:t>When one or more *parameters* have the form *parameter* "="</w:t>
        <w:br/>
        <w:t>*expression*, the function is said to have “default parameter values.”</w:t>
        <w:br/>
        <w:t>For a parameter with a default value, the corresponding *argument* may</w:t>
        <w:br/>
        <w:t>be omitted from a call, in which case the parameter’s default value is</w:t>
        <w:br/>
        <w:t>substituted.  If a parameter has a default value, all following</w:t>
        <w:br/>
        <w:t>parameters up until the “"*"” must also have a default value — this is</w:t>
        <w:br/>
        <w:t>a syntactic restriction that is not expressed by the grammar.</w:t>
      </w:r>
    </w:p>
    <w:p>
      <w:r>
        <w:t>**Default parameter values are evaluated from left to right when the</w:t>
        <w:br/>
        <w:t>function definition is executed.** This means that the expression is</w:t>
        <w:br/>
        <w:t>evaluated once, when the function is defined, and that the same “pre-</w:t>
        <w:br/>
        <w:t>computed” value is used for each call.  This is especially important</w:t>
        <w:br/>
        <w:t>to understand when a default parameter value is a mutable object, such</w:t>
        <w:br/>
        <w:t>as a list or a dictionary: if the function modifies the object (e.g.</w:t>
        <w:br/>
        <w:t>by appending an item to a list), the default parameter value is in</w:t>
        <w:br/>
        <w:t>effect modified.  This is generally not what was intended.  A way</w:t>
        <w:br/>
        <w:t>around this is to use "None" as the default, and explicitly test for</w:t>
        <w:br/>
        <w:t>it in the body of the function, for example:</w:t>
      </w:r>
    </w:p>
    <w:p>
      <w:r>
        <w:t>def whats_on_the_telly(penguin=None):</w:t>
        <w:br/>
        <w:t xml:space="preserve">       if penguin is None:</w:t>
        <w:br/>
        <w:t xml:space="preserve">           penguin = []</w:t>
        <w:br/>
        <w:t xml:space="preserve">       penguin.append("property of the zoo")</w:t>
        <w:br/>
        <w:t xml:space="preserve">       return penguin</w:t>
      </w:r>
    </w:p>
    <w:p>
      <w:r>
        <w:t>Function call semantics are described in more detail in section Calls.</w:t>
        <w:br/>
        <w:t>A function call always assigns values to all parameters mentioned in</w:t>
        <w:br/>
        <w:t>the parameter list, either from positional arguments, from keyword</w:t>
        <w:br/>
        <w:t>arguments, or from default values.  If the form “"*identifier"” is</w:t>
        <w:br/>
        <w:t>present, it is initialized to a tuple receiving any excess positional</w:t>
        <w:br/>
        <w:t>parameters, defaulting to the empty tuple. If the form</w:t>
        <w:br/>
        <w:t>“"**identifier"” is present, it is initialized to a new ordered</w:t>
        <w:br/>
        <w:t>mapping receiving any excess keyword arguments, defaulting to a new</w:t>
        <w:br/>
        <w:t>empty mapping of the same type.  Parameters after “"*"” or</w:t>
        <w:br/>
        <w:t>“"*identifier"” are keyword-only parameters and may only be passed by</w:t>
        <w:br/>
        <w:t>keyword arguments.  Parameters before “"/"” are positional-only</w:t>
        <w:br/>
        <w:t>parameters and may only be passed by positional arguments.</w:t>
      </w:r>
    </w:p>
    <w:p>
      <w:r>
        <w:t>Changed in version 3.8: The "/" function parameter syntax may be used</w:t>
        <w:br/>
        <w:t>to indicate positional-only parameters. See **PEP 570** for details.</w:t>
      </w:r>
    </w:p>
    <w:p>
      <w:r>
        <w:t>Parameters may have an *annotation* of the form “": expression"”</w:t>
        <w:br/>
        <w:t>following the parameter name.  Any parameter may have an annotation,</w:t>
        <w:br/>
        <w:t>even those of the form "*identifier" or "**identifier". (As a special</w:t>
        <w:br/>
        <w:t>case, parameters of the form "*identifier" may have an annotation “":</w:t>
        <w:br/>
        <w:t>*expression"”.) Functions may have “return” annotation of the form</w:t>
        <w:br/>
        <w:t>“"-&gt; expression"” after the parameter list.  These annotations can be</w:t>
        <w:br/>
        <w:t>any valid Python expression.  The presence of annotations does not</w:t>
        <w:br/>
        <w:t>change the semantics of a function. See Annotations for more</w:t>
        <w:br/>
        <w:t>information on annotations.</w:t>
      </w:r>
    </w:p>
    <w:p>
      <w:r>
        <w:t>Changed in version 3.11: Parameters of the form “"*identifier"” may</w:t>
        <w:br/>
        <w:t>have an annotation “": *expression"”. See **PEP 646**.</w:t>
      </w:r>
    </w:p>
    <w:p>
      <w:pPr>
        <w:pStyle w:val="Heading1"/>
      </w:pPr>
      <w:r>
        <w:t>It is also possible to create anonymous functions (functions not bound</w:t>
      </w:r>
    </w:p>
    <w:p>
      <w:r>
        <w:t>**Programmer’s note:** Functions are first-class objects.  A “"def"”</w:t>
        <w:br/>
        <w:t>statement executed inside a function definition defines a local</w:t>
        <w:br/>
        <w:t>function that can be returned or passed around.  Free variables used</w:t>
        <w:br/>
        <w:t>in the nested function can access the local variables of the function</w:t>
        <w:br/>
        <w:t>containing the def.  See section Naming and binding for details.</w:t>
      </w:r>
    </w:p>
    <w:p>
      <w:r>
        <w:t>See also:</w:t>
      </w:r>
    </w:p>
    <w:p>
      <w:r>
        <w:t>**PEP 3107** - Function Annotations</w:t>
        <w:br/>
        <w:t xml:space="preserve">     The original specification for function annotations.</w:t>
      </w:r>
    </w:p>
    <w:p>
      <w:r>
        <w:t>**PEP 484** - Type Hints</w:t>
        <w:br/>
        <w:t xml:space="preserve">     Definition of a standard meaning for annotations: type hints.</w:t>
      </w:r>
    </w:p>
    <w:p>
      <w:r>
        <w:t>**PEP 526** - Syntax for Variable Annotations</w:t>
        <w:br/>
        <w:t xml:space="preserve">     Ability to type hint variable declarations, including class</w:t>
        <w:br/>
        <w:t xml:space="preserve">     variables and instance variables.</w:t>
      </w:r>
    </w:p>
    <w:p>
      <w:r>
        <w:t>**PEP 563** - Postponed Evaluation of Annotations</w:t>
        <w:br/>
        <w:t xml:space="preserve">     Support for forward references within annotations by preserving</w:t>
        <w:br/>
        <w:t xml:space="preserve">     annotations in a string form at runtime instead of eager</w:t>
        <w:br/>
        <w:t xml:space="preserve">     evaluation.</w:t>
      </w:r>
    </w:p>
    <w:p>
      <w:r>
        <w:t>**PEP 318** - Decorators for Functions and Methods</w:t>
        <w:br/>
        <w:t xml:space="preserve">     Function and method decorators were introduced. Class decorators</w:t>
        <w:br/>
        <w:t xml:space="preserve">     were introduced in **PEP 3129**.</w:t>
      </w:r>
    </w:p>
    <w:p>
      <w:r>
        <w:t>GLOBAL</w:t>
        <w:br/>
        <w:t>======</w:t>
      </w:r>
    </w:p>
    <w:p>
      <w:pPr>
        <w:pStyle w:val="Heading2"/>
      </w:pPr>
      <w:r>
        <w:t>The "global" statement</w:t>
      </w:r>
    </w:p>
    <w:p>
      <w:r>
        <w:t>global_stmt: "global" identifier ("," identifier)*</w:t>
      </w:r>
    </w:p>
    <w:p>
      <w:r>
        <w:t>The "global" statement causes the listed identifiers to be interpreted</w:t>
        <w:br/>
        <w:t>as globals. It would be impossible to assign to a global variable</w:t>
        <w:br/>
        <w:t>without "global", although free variables may refer to globals without</w:t>
        <w:br/>
        <w:t>being declared global.</w:t>
      </w:r>
    </w:p>
    <w:p>
      <w:r>
        <w:t>The "global" statement applies to the entire current scope (module,</w:t>
        <w:br/>
        <w:t>function body or class definition). A "SyntaxError" is raised if a</w:t>
        <w:br/>
        <w:t>variable is used or assigned to prior to its global declaration in the</w:t>
        <w:br/>
        <w:t>scope.</w:t>
      </w:r>
    </w:p>
    <w:p>
      <w:r>
        <w:t>At the module level, all variables are global, so a "global" statement</w:t>
        <w:br/>
        <w:t>has no effect. However, variables must still not be used or assigned</w:t>
        <w:br/>
        <w:t>to prior to their "global" declaration. This requirement is relaxed in</w:t>
        <w:br/>
        <w:t>the interactive prompt (*REPL*).</w:t>
      </w:r>
    </w:p>
    <w:p>
      <w:r>
        <w:t>**Programmer’s note:** "global" is a directive to the parser.  It</w:t>
        <w:br/>
        <w:t>applies only to code parsed at the same time as the "global"</w:t>
        <w:br/>
        <w:t>statement. In particular, a "global" statement contained in a string</w:t>
        <w:br/>
        <w:t>or code object supplied to the built-in "exec()" function does not</w:t>
        <w:br/>
        <w:t>affect the code block *containing* the function call, and code</w:t>
        <w:br/>
        <w:t>contained in such a string is unaffected by "global" statements in the</w:t>
        <w:br/>
        <w:t>code containing the function call.  The same applies to the "eval()"</w:t>
        <w:br/>
        <w:t>and "compile()" functions.</w:t>
      </w:r>
    </w:p>
    <w:p>
      <w:r>
        <w:t>ID-CLASSES</w:t>
        <w:br/>
        <w:t>==========</w:t>
      </w:r>
    </w:p>
    <w:p>
      <w:r>
        <w:t>Reserved classes of identifiers</w:t>
        <w:br/>
        <w:t>*******************************</w:t>
      </w:r>
    </w:p>
    <w:p>
      <w:r>
        <w:t>Certain classes of identifiers (besides keywords) have special</w:t>
        <w:br/>
        <w:t>meanings.  These classes are identified by the patterns of leading and</w:t>
        <w:br/>
        <w:t>trailing underscore characters:</w:t>
      </w:r>
    </w:p>
    <w:p>
      <w:pPr>
        <w:pStyle w:val="Heading2"/>
      </w:pPr>
      <w:r>
        <w:t>"_*"</w:t>
      </w:r>
    </w:p>
    <w:p>
      <w:r>
        <w:t>"_"</w:t>
        <w:br/>
        <w:t xml:space="preserve">   In a "case" pattern within a "match" statement, "_" is a soft</w:t>
        <w:br/>
        <w:t xml:space="preserve">   keyword that denotes a wildcard.</w:t>
      </w:r>
    </w:p>
    <w:p>
      <w:r>
        <w:t>Separately, the interactive interpreter makes the result of the</w:t>
        <w:br/>
        <w:t xml:space="preserve">   last evaluation available in the variable "_". (It is stored in the</w:t>
        <w:br/>
        <w:t xml:space="preserve">   "builtins" module, alongside built-in functions like "print".)</w:t>
      </w:r>
    </w:p>
    <w:p>
      <w:r>
        <w:t>Elsewhere, "_" is a regular identifier. It is often used to name</w:t>
        <w:br/>
        <w:t xml:space="preserve">   “special” items, but it is not special to Python itself.</w:t>
      </w:r>
    </w:p>
    <w:p>
      <w:r>
        <w:t>Note:</w:t>
      </w:r>
    </w:p>
    <w:p>
      <w:r>
        <w:t>The name "_" is often used in conjunction with</w:t>
        <w:br/>
        <w:t xml:space="preserve">     internationalization; refer to the documentation for the</w:t>
        <w:br/>
        <w:t xml:space="preserve">     "gettext" module for more information on this convention.It is</w:t>
        <w:br/>
        <w:t xml:space="preserve">     also commonly used for unused variables.</w:t>
      </w:r>
    </w:p>
    <w:p>
      <w:r>
        <w:t>"__*__"</w:t>
        <w:br/>
        <w:t xml:space="preserve">   System-defined names, informally known as “dunder” names. These</w:t>
        <w:br/>
        <w:t xml:space="preserve">   names are defined by the interpreter and its implementation</w:t>
        <w:br/>
        <w:t xml:space="preserve">   (including the standard library). Current system names are</w:t>
        <w:br/>
        <w:t xml:space="preserve">   discussed in the Special method names section and elsewhere. More</w:t>
        <w:br/>
        <w:t xml:space="preserve">   will likely be defined in future versions of Python.  *Any* use of</w:t>
        <w:br/>
        <w:t xml:space="preserve">   "__*__" names, in any context, that does not follow explicitly</w:t>
        <w:br/>
        <w:t xml:space="preserve">   documented use, is subject to breakage without warning.</w:t>
      </w:r>
    </w:p>
    <w:p>
      <w:r>
        <w:t>"__*"</w:t>
        <w:br/>
        <w:t xml:space="preserve">   Class-private names.  Names in this category, when used within the</w:t>
        <w:br/>
        <w:t xml:space="preserve">   context of a class definition, are re-written to use a mangled form</w:t>
        <w:br/>
        <w:t xml:space="preserve">   to help avoid name clashes between “private” attributes of base and</w:t>
        <w:br/>
        <w:t xml:space="preserve">   derived classes. See section Identifiers (Names).</w:t>
      </w:r>
    </w:p>
    <w:p>
      <w:r>
        <w:t>IDENTIFIERS</w:t>
        <w:br/>
        <w:t>===========</w:t>
      </w:r>
    </w:p>
    <w:p>
      <w:pPr>
        <w:pStyle w:val="Heading1"/>
      </w:pPr>
      <w:r>
        <w:t>Names (identifiers and keywords)</w:t>
      </w:r>
    </w:p>
    <w:p>
      <w:r>
        <w:t>"NAME" tokens represent *identifiers*, *keywords*, and *soft</w:t>
        <w:br/>
        <w:t>keywords*.</w:t>
      </w:r>
    </w:p>
    <w:p>
      <w:r>
        <w:t>Names are composed of the following characters:</w:t>
      </w:r>
    </w:p>
    <w:p>
      <w:r>
        <w:t>* uppercase and lowercase letters ("A-Z" and "a-z"),</w:t>
      </w:r>
    </w:p>
    <w:p>
      <w:r>
        <w:t>* the underscore ("_"),</w:t>
      </w:r>
    </w:p>
    <w:p>
      <w:r>
        <w:t>* digits ("0" through "9"), which cannot appear as the first</w:t>
        <w:br/>
        <w:t xml:space="preserve">  character, and</w:t>
      </w:r>
    </w:p>
    <w:p>
      <w:r>
        <w:t>* non-ASCII characters. Valid names may only contain “letter-like” and</w:t>
        <w:br/>
        <w:t xml:space="preserve">  “digit-like” characters; see Non-ASCII characters in names for</w:t>
        <w:br/>
        <w:t xml:space="preserve">  details.</w:t>
      </w:r>
    </w:p>
    <w:p>
      <w:r>
        <w:t>Names must contain at least one character, but have no upper length</w:t>
        <w:br/>
        <w:t>limit. Case is significant.</w:t>
      </w:r>
    </w:p>
    <w:p>
      <w:r>
        <w:t>Formally, names are described by the following lexical definitions:</w:t>
      </w:r>
    </w:p>
    <w:p>
      <w:pPr>
        <w:pStyle w:val="Heading2"/>
      </w:pPr>
      <w:r>
        <w:t>NAME:          name_start name_continue*</w:t>
      </w:r>
    </w:p>
    <w:p>
      <w:r>
        <w:t>Note that not all names matched by this grammar are valid; see Non-</w:t>
        <w:br/>
        <w:t>ASCII characters in names for details.</w:t>
      </w:r>
    </w:p>
    <w:p>
      <w:r>
        <w:t>Keywords</w:t>
        <w:br/>
        <w:t>========</w:t>
      </w:r>
    </w:p>
    <w:p>
      <w:r>
        <w:t>The following names are used as reserved words, or *keywords* of the</w:t>
        <w:br/>
        <w:t>language, and cannot be used as ordinary identifiers.  They must be</w:t>
        <w:br/>
        <w:t>spelled exactly as written here:</w:t>
      </w:r>
    </w:p>
    <w:p>
      <w:r>
        <w:t>False      await      else       import     pass</w:t>
        <w:br/>
        <w:t xml:space="preserve">   None       break      except     in         raise</w:t>
        <w:br/>
        <w:t xml:space="preserve">   True       class      finally    is         return</w:t>
        <w:br/>
        <w:t xml:space="preserve">   and        continue   for        lambda     try</w:t>
        <w:br/>
        <w:t xml:space="preserve">   as         def        from       nonlocal   while</w:t>
        <w:br/>
        <w:t xml:space="preserve">   assert     del        global     not        with</w:t>
        <w:br/>
        <w:t xml:space="preserve">   async      elif       if         or         yield</w:t>
      </w:r>
    </w:p>
    <w:p>
      <w:r>
        <w:t>Soft Keywords</w:t>
        <w:br/>
        <w:t>=============</w:t>
      </w:r>
    </w:p>
    <w:p>
      <w:r>
        <w:t>Added in version 3.10.</w:t>
      </w:r>
    </w:p>
    <w:p>
      <w:r>
        <w:t>Some names are only reserved under specific contexts. These are known</w:t>
        <w:br/>
        <w:t>as *soft keywords*:</w:t>
      </w:r>
    </w:p>
    <w:p>
      <w:r>
        <w:t>* "match", "case", and "_", when used in the "match" statement.</w:t>
      </w:r>
    </w:p>
    <w:p>
      <w:pPr>
        <w:pStyle w:val="Heading2"/>
      </w:pPr>
      <w:r>
        <w:t>* "type", when used in the "type" statement.</w:t>
      </w:r>
    </w:p>
    <w:p>
      <w:r>
        <w:t>These syntactically act as keywords in their specific contexts, but</w:t>
        <w:br/>
        <w:t>this distinction is done at the parser level, not when tokenizing.</w:t>
      </w:r>
    </w:p>
    <w:p>
      <w:r>
        <w:t>As soft keywords, their use in the grammar is possible while still</w:t>
        <w:br/>
        <w:t>preserving compatibility with existing code that uses these names as</w:t>
        <w:br/>
        <w:t>identifier names.</w:t>
      </w:r>
    </w:p>
    <w:p>
      <w:r>
        <w:t>Changed in version 3.12: "type" is now a soft keyword.</w:t>
      </w:r>
    </w:p>
    <w:p>
      <w:r>
        <w:t>Reserved classes of identifiers</w:t>
        <w:br/>
        <w:t>===============================</w:t>
      </w:r>
    </w:p>
    <w:p>
      <w:r>
        <w:t>Certain classes of identifiers (besides keywords) have special</w:t>
        <w:br/>
        <w:t>meanings.  These classes are identified by the patterns of leading and</w:t>
        <w:br/>
        <w:t>trailing underscore characters:</w:t>
      </w:r>
    </w:p>
    <w:p>
      <w:r>
        <w:t>"_*"</w:t>
        <w:br/>
        <w:t xml:space="preserve">   Not imported by "from module import *".</w:t>
      </w:r>
    </w:p>
    <w:p>
      <w:r>
        <w:t>"_"</w:t>
        <w:br/>
        <w:t xml:space="preserve">   In a "case" pattern within a "match" statement, "_" is a soft</w:t>
        <w:br/>
        <w:t xml:space="preserve">   keyword that denotes a wildcard.</w:t>
      </w:r>
    </w:p>
    <w:p>
      <w:r>
        <w:t>Separately, the interactive interpreter makes the result of the</w:t>
        <w:br/>
        <w:t xml:space="preserve">   last evaluation available in the variable "_". (It is stored in the</w:t>
        <w:br/>
        <w:t xml:space="preserve">   "builtins" module, alongside built-in functions like "print".)</w:t>
      </w:r>
    </w:p>
    <w:p>
      <w:pPr>
        <w:pStyle w:val="Heading1"/>
      </w:pPr>
      <w:r>
        <w:t>Elsewhere, "_" is a regular identifier. It is often used to name</w:t>
      </w:r>
    </w:p>
    <w:p>
      <w:r>
        <w:t>Note:</w:t>
      </w:r>
    </w:p>
    <w:p>
      <w:r>
        <w:t>The name "_" is often used in conjunction with</w:t>
        <w:br/>
        <w:t xml:space="preserve">     internationalization; refer to the documentation for the</w:t>
        <w:br/>
        <w:t xml:space="preserve">     "gettext" module for more information on this convention.It is</w:t>
        <w:br/>
        <w:t xml:space="preserve">     also commonly used for unused variables.</w:t>
      </w:r>
    </w:p>
    <w:p>
      <w:r>
        <w:t>"__*__"</w:t>
        <w:br/>
        <w:t xml:space="preserve">   System-defined names, informally known as “dunder” names. These</w:t>
        <w:br/>
        <w:t xml:space="preserve">   names are defined by the interpreter and its implementation</w:t>
        <w:br/>
        <w:t xml:space="preserve">   (including the standard library). Current system names are</w:t>
        <w:br/>
        <w:t xml:space="preserve">   discussed in the Special method names section and elsewhere. More</w:t>
        <w:br/>
        <w:t xml:space="preserve">   will likely be defined in future versions of Python.  *Any* use of</w:t>
        <w:br/>
        <w:t xml:space="preserve">   "__*__" names, in any context, that does not follow explicitly</w:t>
        <w:br/>
        <w:t xml:space="preserve">   documented use, is subject to breakage without warning.</w:t>
      </w:r>
    </w:p>
    <w:p>
      <w:r>
        <w:t>"__*"</w:t>
        <w:br/>
        <w:t xml:space="preserve">   Class-private names.  Names in this category, when used within the</w:t>
        <w:br/>
        <w:t xml:space="preserve">   context of a class definition, are re-written to use a mangled form</w:t>
        <w:br/>
        <w:t xml:space="preserve">   to help avoid name clashes between “private” attributes of base and</w:t>
        <w:br/>
        <w:t xml:space="preserve">   derived classes. See section Identifiers (Names).</w:t>
      </w:r>
    </w:p>
    <w:p>
      <w:r>
        <w:t>Non-ASCII characters in names</w:t>
        <w:br/>
        <w:t>=============================</w:t>
      </w:r>
    </w:p>
    <w:p>
      <w:r>
        <w:t>Names that contain non-ASCII characters need additional normalization</w:t>
        <w:br/>
        <w:t>and validation beyond the rules and grammar explained above. For</w:t>
        <w:br/>
        <w:t>example, "ř_1", "蛇", or "साँप"  are valid names, but "r〰2", "€", or</w:t>
        <w:br/>
        <w:t>"🐍" are not.</w:t>
      </w:r>
    </w:p>
    <w:p>
      <w:r>
        <w:t>This section explains the exact rules.</w:t>
      </w:r>
    </w:p>
    <w:p>
      <w:r>
        <w:t>All names are converted into the normalization form NFKC while</w:t>
        <w:br/>
        <w:t>parsing. This means that, for example, some typographic variants of</w:t>
        <w:br/>
        <w:t>characters are converted to their “basic” form. For example,</w:t>
        <w:br/>
        <w:t>"ﬁⁿₐˡᵢᶻₐᵗᵢᵒₙ" normalizes to "finalization", so Python treats them as</w:t>
        <w:br/>
        <w:t>the same name:</w:t>
      </w:r>
    </w:p>
    <w:p>
      <w:pPr>
        <w:pStyle w:val="Heading2"/>
      </w:pPr>
      <w:r>
        <w:t>&gt;&gt;&gt; ﬁⁿₐˡᵢᶻₐᵗᵢᵒₙ = 3</w:t>
      </w:r>
    </w:p>
    <w:p>
      <w:r>
        <w:t>Note:</w:t>
      </w:r>
    </w:p>
    <w:p>
      <w:r>
        <w:t>Normalization is done at the lexical level only. Run-time functions</w:t>
        <w:br/>
        <w:t xml:space="preserve">  that take names as *strings* generally do not normalize their</w:t>
        <w:br/>
        <w:t xml:space="preserve">  arguments. For example, the variable defined above is accessible at</w:t>
        <w:br/>
        <w:t xml:space="preserve">  run time in the "globals()" dictionary as</w:t>
        <w:br/>
        <w:t xml:space="preserve">  "globals()["finalization"]" but not "globals()["ﬁⁿₐˡᵢᶻₐᵗᵢᵒₙ"]".</w:t>
      </w:r>
    </w:p>
    <w:p>
      <w:r>
        <w:t>Similarly to how ASCII-only names must contain only letters, digits</w:t>
        <w:br/>
        <w:t>and the underscore, and cannot start with a digit, a valid name must</w:t>
        <w:br/>
        <w:t>start with a character in the “letter-like” set "xid_start", and the</w:t>
        <w:br/>
        <w:t>remaining characters must be in the “letter- and digit-like” set</w:t>
        <w:br/>
        <w:t>"xid_continue".</w:t>
      </w:r>
    </w:p>
    <w:p>
      <w:r>
        <w:t>These sets are based on the *XID_Start* and *XID_Continue* sets as</w:t>
        <w:br/>
        <w:t>defined by the Unicode standard annex UAX-31. Python’s "xid_start"</w:t>
        <w:br/>
        <w:t>additionally includes the underscore ("_"). Note that Python does not</w:t>
        <w:br/>
        <w:t>necessarily conform to UAX-31.</w:t>
      </w:r>
    </w:p>
    <w:p>
      <w:r>
        <w:t>A non-normative listing of characters in the *XID_Start* and</w:t>
        <w:br/>
        <w:t>*XID_Continue* sets as defined by Unicode is available in the</w:t>
        <w:br/>
        <w:t>DerivedCoreProperties.txt file in the Unicode Character Database. For</w:t>
        <w:br/>
        <w:t>reference, the construction rules for the "xid_*" sets are given</w:t>
        <w:br/>
        <w:t>below.</w:t>
      </w:r>
    </w:p>
    <w:p>
      <w:r>
        <w:t>The set "id_start" is defined as the union of:</w:t>
      </w:r>
    </w:p>
    <w:p>
      <w:r>
        <w:t>* Unicode category "&lt;Lu&gt;" - uppercase letters (includes "A" to "Z")</w:t>
      </w:r>
    </w:p>
    <w:p>
      <w:r>
        <w:t>* Unicode category "&lt;Ll&gt;" - lowercase letters (includes "a" to "z")</w:t>
      </w:r>
    </w:p>
    <w:p>
      <w:pPr>
        <w:pStyle w:val="Heading2"/>
      </w:pPr>
      <w:r>
        <w:t>* Unicode category "&lt;Lt&gt;" - titlecase letters</w:t>
      </w:r>
    </w:p>
    <w:p>
      <w:r>
        <w:t>* Unicode category "&lt;Lm&gt;" - modifier letters</w:t>
      </w:r>
    </w:p>
    <w:p>
      <w:r>
        <w:t>* Unicode category "&lt;Lo&gt;" - other letters</w:t>
      </w:r>
    </w:p>
    <w:p>
      <w:r>
        <w:t>* Unicode category "&lt;Nl&gt;" - letter numbers</w:t>
      </w:r>
    </w:p>
    <w:p>
      <w:r>
        <w:t>* {""_""} - the underscore</w:t>
      </w:r>
    </w:p>
    <w:p>
      <w:r>
        <w:t>* "&lt;Other_ID_Start&gt;" - an explicit set of characters in PropList.txt</w:t>
        <w:br/>
        <w:t xml:space="preserve">  to support backwards compatibility</w:t>
      </w:r>
    </w:p>
    <w:p>
      <w:r>
        <w:t>The set "xid_start" then closes this set under NFKC normalization, by</w:t>
        <w:br/>
        <w:t>removing all characters whose normalization is not of the form</w:t>
        <w:br/>
        <w:t>"id_start id_continue*".</w:t>
      </w:r>
    </w:p>
    <w:p>
      <w:r>
        <w:t>The set "id_continue" is defined as the union of:</w:t>
      </w:r>
    </w:p>
    <w:p>
      <w:r>
        <w:t>* "id_start" (see above)</w:t>
      </w:r>
    </w:p>
    <w:p>
      <w:pPr>
        <w:pStyle w:val="Heading1"/>
      </w:pPr>
      <w:r>
        <w:t>* Unicode category "&lt;Nd&gt;" - decimal numbers (includes "0" to "9")</w:t>
      </w:r>
    </w:p>
    <w:p>
      <w:r>
        <w:t>* Unicode category "&lt;Pc&gt;" - connector punctuations</w:t>
      </w:r>
    </w:p>
    <w:p>
      <w:r>
        <w:t>* Unicode category "&lt;Mn&gt;" - nonspacing marks</w:t>
      </w:r>
    </w:p>
    <w:p>
      <w:r>
        <w:t>* Unicode category "&lt;Mc&gt;" - spacing combining marks</w:t>
      </w:r>
    </w:p>
    <w:p>
      <w:r>
        <w:t>* "&lt;Other_ID_Continue&gt;" - another explicit set of characters in</w:t>
        <w:br/>
        <w:t xml:space="preserve">  PropList.txt to support backwards compatibility</w:t>
      </w:r>
    </w:p>
    <w:p>
      <w:r>
        <w:t>Again, "xid_continue" closes this set under NFKC normalization.</w:t>
      </w:r>
    </w:p>
    <w:p>
      <w:r>
        <w:t>Unicode categories use the version of the Unicode Character Database</w:t>
        <w:br/>
        <w:t>as included in the "unicodedata" module.</w:t>
      </w:r>
    </w:p>
    <w:p>
      <w:r>
        <w:t>See also:</w:t>
      </w:r>
    </w:p>
    <w:p>
      <w:r>
        <w:t>* **PEP 3131** – Supporting Non-ASCII Identifiers</w:t>
      </w:r>
    </w:p>
    <w:p>
      <w:pPr>
        <w:pStyle w:val="Heading2"/>
      </w:pPr>
      <w:r>
        <w:t>* **PEP 672** – Unicode-related Security Considerations for Python</w:t>
      </w:r>
    </w:p>
    <w:p>
      <w:r>
        <w:t>IF</w:t>
        <w:br/>
        <w:t>==</w:t>
      </w:r>
    </w:p>
    <w:p>
      <w:r>
        <w:t>The "if" statement</w:t>
        <w:br/>
        <w:t>******************</w:t>
      </w:r>
    </w:p>
    <w:p>
      <w:r>
        <w:t>The "if" statement is used for conditional execution:</w:t>
      </w:r>
    </w:p>
    <w:p>
      <w:r>
        <w:t>if_stmt: "if" assignment_expression ":" suite</w:t>
        <w:br/>
        <w:t xml:space="preserve">            ("elif" assignment_expression ":" suite)*</w:t>
        <w:br/>
        <w:t xml:space="preserve">            ["else" ":" suite]</w:t>
      </w:r>
    </w:p>
    <w:p>
      <w:r>
        <w:t>It selects exactly one of the suites by evaluating the expressions one</w:t>
        <w:br/>
        <w:t>by one until one is found to be true (see section Boolean operations</w:t>
        <w:br/>
        <w:t>for the definition of true and false); then that suite is executed</w:t>
        <w:br/>
        <w:t>(and no other part of the "if" statement is executed or evaluated).</w:t>
        <w:br/>
        <w:t>If all expressions are false, the suite of the "else" clause, if</w:t>
        <w:br/>
        <w:t>present, is executed.</w:t>
      </w:r>
    </w:p>
    <w:p>
      <w:r>
        <w:t>IMAGINARY</w:t>
        <w:br/>
        <w:t>=========</w:t>
      </w:r>
    </w:p>
    <w:p>
      <w:r>
        <w:t>Imaginary literals</w:t>
        <w:br/>
        <w:t>******************</w:t>
      </w:r>
    </w:p>
    <w:p>
      <w:r>
        <w:t>Python has complex number objects, but no complex literals. Instead,</w:t>
        <w:br/>
        <w:t>*imaginary literals* denote complex numbers with a zero real part.</w:t>
      </w:r>
    </w:p>
    <w:p>
      <w:pPr>
        <w:pStyle w:val="Heading2"/>
      </w:pPr>
      <w:r>
        <w:t>For example, in math, the complex number 3+4.2*i* is written as the</w:t>
      </w:r>
    </w:p>
    <w:p>
      <w:r>
        <w:t>3+4.2j</w:t>
      </w:r>
    </w:p>
    <w:p>
      <w:r>
        <w:t>This is an expression composed of the integer literal "3", the</w:t>
        <w:br/>
        <w:t>operator ‘"+"’, and the imaginary literal "4.2j". Since these are</w:t>
        <w:br/>
        <w:t>three separate tokens, whitespace is allowed between them:</w:t>
      </w:r>
    </w:p>
    <w:p>
      <w:r>
        <w:t>3 + 4.2j</w:t>
      </w:r>
    </w:p>
    <w:p>
      <w:r>
        <w:t>No whitespace is allowed *within* each token. In particular, the "j"</w:t>
        <w:br/>
        <w:t>suffix, may not be separated from the number before it.</w:t>
      </w:r>
    </w:p>
    <w:p>
      <w:r>
        <w:t>The number before the "j" has the same syntax as a floating-point</w:t>
        <w:br/>
        <w:t>literal. Thus, the following are valid imaginary literals:</w:t>
      </w:r>
    </w:p>
    <w:p>
      <w:r>
        <w:t>4.2j</w:t>
        <w:br/>
        <w:t xml:space="preserve">   3.14j</w:t>
        <w:br/>
        <w:t xml:space="preserve">   10.j</w:t>
        <w:br/>
        <w:t xml:space="preserve">   .001j</w:t>
        <w:br/>
        <w:t xml:space="preserve">   1e100j</w:t>
        <w:br/>
        <w:t xml:space="preserve">   3.14e-10j</w:t>
        <w:br/>
        <w:t xml:space="preserve">   3.14_15_93j</w:t>
      </w:r>
    </w:p>
    <w:p>
      <w:r>
        <w:t>Unlike in a floating-point literal the decimal point can be omitted if</w:t>
        <w:br/>
        <w:t>the imaginary number only has an integer part. The number is still</w:t>
        <w:br/>
        <w:t>evaluated as a floating-point number, not an integer:</w:t>
      </w:r>
    </w:p>
    <w:p>
      <w:r>
        <w:t>10j</w:t>
        <w:br/>
        <w:t xml:space="preserve">   0j</w:t>
        <w:br/>
        <w:t xml:space="preserve">   1000000000000000000000000j   # equivalent to 1e+24j</w:t>
      </w:r>
    </w:p>
    <w:p>
      <w:pPr>
        <w:pStyle w:val="Heading1"/>
      </w:pPr>
      <w:r>
        <w:t>The "j" suffix is case-insensitive. That means you can use "J"</w:t>
      </w:r>
    </w:p>
    <w:p>
      <w:r>
        <w:t>3.14J   # equivalent to 3.14j</w:t>
      </w:r>
    </w:p>
    <w:p>
      <w:r>
        <w:t>Formally, imaginary literals are described by the following lexical</w:t>
        <w:br/>
        <w:t>definition:</w:t>
      </w:r>
    </w:p>
    <w:p>
      <w:r>
        <w:t>imagnumber: (floatnumber | digitpart) ("j" | "J")</w:t>
      </w:r>
    </w:p>
    <w:p>
      <w:r>
        <w:t>IMPORT</w:t>
        <w:br/>
        <w:t>======</w:t>
      </w:r>
    </w:p>
    <w:p>
      <w:r>
        <w:t>The "import" statement</w:t>
        <w:br/>
        <w:t>**********************</w:t>
      </w:r>
    </w:p>
    <w:p>
      <w:r>
        <w:t>import_stmt:     "import" module ["as" identifier] ("," module ["as" identifier])*</w:t>
        <w:br/>
        <w:t xml:space="preserve">                    | "from" relative_module "import" identifier ["as" identifier]</w:t>
        <w:br/>
        <w:t xml:space="preserve">                    ("," identifier ["as" identifier])*</w:t>
        <w:br/>
        <w:t xml:space="preserve">                    | "from" relative_module "import" "(" identifier ["as" identifier]</w:t>
        <w:br/>
        <w:t xml:space="preserve">                    ("," identifier ["as" identifier])* [","] ")"</w:t>
        <w:br/>
        <w:t xml:space="preserve">                    | "from" relative_module "import" "*"</w:t>
        <w:br/>
        <w:t xml:space="preserve">   module:          (identifier ".")* identifier</w:t>
        <w:br/>
        <w:t xml:space="preserve">   relative_module: "."* module | "."+</w:t>
      </w:r>
    </w:p>
    <w:p>
      <w:r>
        <w:t>The basic import statement (no "from" clause) is executed in two</w:t>
        <w:br/>
        <w:t>steps:</w:t>
      </w:r>
    </w:p>
    <w:p>
      <w:r>
        <w:t>1. find a module, loading and initializing it if necessary</w:t>
      </w:r>
    </w:p>
    <w:p>
      <w:pPr>
        <w:pStyle w:val="Heading2"/>
      </w:pPr>
      <w:r>
        <w:t>2. define a name or names in the current namespace for the scope where</w:t>
      </w:r>
    </w:p>
    <w:p>
      <w:r>
        <w:t>When the statement contains multiple clauses (separated by commas) the</w:t>
        <w:br/>
        <w:t>two steps are carried out separately for each clause, just as though</w:t>
        <w:br/>
        <w:t>the clauses had been separated out into individual import statements.</w:t>
      </w:r>
    </w:p>
    <w:p>
      <w:r>
        <w:t>The details of the first step, finding and loading modules, are</w:t>
        <w:br/>
        <w:t>described in greater detail in the section on the import system, which</w:t>
        <w:br/>
        <w:t>also describes the various types of packages and modules that can be</w:t>
        <w:br/>
        <w:t>imported, as well as all the hooks that can be used to customize the</w:t>
        <w:br/>
        <w:t>import system. Note that failures in this step may indicate either</w:t>
        <w:br/>
        <w:t>that the module could not be located, *or* that an error occurred</w:t>
        <w:br/>
        <w:t>while initializing the module, which includes execution of the</w:t>
        <w:br/>
        <w:t>module’s code.</w:t>
      </w:r>
    </w:p>
    <w:p>
      <w:r>
        <w:t>If the requested module is retrieved successfully, it will be made</w:t>
        <w:br/>
        <w:t>available in the local namespace in one of three ways:</w:t>
      </w:r>
    </w:p>
    <w:p>
      <w:r>
        <w:t>* If the module name is followed by "as", then the name following "as"</w:t>
        <w:br/>
        <w:t xml:space="preserve">  is bound directly to the imported module.</w:t>
      </w:r>
    </w:p>
    <w:p>
      <w:r>
        <w:t>* If no other name is specified, and the module being imported is a</w:t>
        <w:br/>
        <w:t xml:space="preserve">  top level module, the module’s name is bound in the local namespace</w:t>
        <w:br/>
        <w:t xml:space="preserve">  as a reference to the imported module</w:t>
      </w:r>
    </w:p>
    <w:p>
      <w:r>
        <w:t>* If the module being imported is *not* a top level module, then the</w:t>
        <w:br/>
        <w:t xml:space="preserve">  name of the top level package that contains the module is bound in</w:t>
        <w:br/>
        <w:t xml:space="preserve">  the local namespace as a reference to the top level package. The</w:t>
        <w:br/>
        <w:t xml:space="preserve">  imported module must be accessed using its full qualified name</w:t>
        <w:br/>
        <w:t xml:space="preserve">  rather than directly</w:t>
      </w:r>
    </w:p>
    <w:p>
      <w:r>
        <w:t>The "from" form uses a slightly more complex process:</w:t>
      </w:r>
    </w:p>
    <w:p>
      <w:r>
        <w:t>1. find the module specified in the "from" clause, loading and</w:t>
        <w:br/>
        <w:t xml:space="preserve">   initializing it if necessary;</w:t>
      </w:r>
    </w:p>
    <w:p>
      <w:pPr>
        <w:pStyle w:val="Heading2"/>
      </w:pPr>
      <w:r>
        <w:t>2. for each of the identifiers specified in the "import" clauses:</w:t>
      </w:r>
    </w:p>
    <w:p>
      <w:r>
        <w:t>1. check if the imported module has an attribute by that name</w:t>
      </w:r>
    </w:p>
    <w:p>
      <w:r>
        <w:t>2. if not, attempt to import a submodule with that name and then</w:t>
        <w:br/>
        <w:t xml:space="preserve">      check the imported module again for that attribute</w:t>
      </w:r>
    </w:p>
    <w:p>
      <w:r>
        <w:t>3. if the attribute is not found, "ImportError" is raised.</w:t>
      </w:r>
    </w:p>
    <w:p>
      <w:r>
        <w:t>4. otherwise, a reference to that value is stored in the current</w:t>
        <w:br/>
        <w:t xml:space="preserve">      namespace, using the name in the "as" clause if it is present,</w:t>
        <w:br/>
        <w:t xml:space="preserve">      otherwise using the attribute name</w:t>
      </w:r>
    </w:p>
    <w:p>
      <w:r>
        <w:t>Examples:</w:t>
      </w:r>
    </w:p>
    <w:p>
      <w:r>
        <w:t>import foo                 # foo imported and bound locally</w:t>
        <w:br/>
        <w:t xml:space="preserve">   import foo.bar.baz         # foo, foo.bar, and foo.bar.baz imported, foo bound locally</w:t>
        <w:br/>
        <w:t xml:space="preserve">   import foo.bar.baz as fbb  # foo, foo.bar, and foo.bar.baz imported, foo.bar.baz bound as fbb</w:t>
        <w:br/>
        <w:t xml:space="preserve">   from foo.bar import baz    # foo, foo.bar, and foo.bar.baz imported, foo.bar.baz bound as baz</w:t>
        <w:br/>
        <w:t xml:space="preserve">   from foo import attr       # foo imported and foo.attr bound as attr</w:t>
      </w:r>
    </w:p>
    <w:p>
      <w:r>
        <w:t>If the list of identifiers is replaced by a star ("'*'"), all public</w:t>
        <w:br/>
        <w:t>names defined in the module are bound in the local namespace for the</w:t>
        <w:br/>
        <w:t>scope where the "import" statement occurs.</w:t>
      </w:r>
    </w:p>
    <w:p>
      <w:r>
        <w:t>The *public names* defined by a module are determined by checking the</w:t>
        <w:br/>
        <w:t>module’s namespace for a variable named "__all__"; if defined, it must</w:t>
        <w:br/>
        <w:t>be a sequence of strings which are names defined or imported by that</w:t>
        <w:br/>
        <w:t>module. Names containing non-ASCII characters must be in the</w:t>
        <w:br/>
        <w:t>normalization form NFKC; see Non-ASCII characters in names for</w:t>
        <w:br/>
        <w:t>details.  The names given in "__all__" are all considered public and</w:t>
        <w:br/>
        <w:t>are required to exist.  If "__all__" is not defined, the set of public</w:t>
        <w:br/>
        <w:t>names includes all names found in the module’s namespace which do not</w:t>
        <w:br/>
        <w:t>begin with an underscore character ("'_'").  "__all__" should contain</w:t>
        <w:br/>
        <w:t>the entire public API. It is intended to avoid accidentally exporting</w:t>
        <w:br/>
        <w:t>items that are not part of the API (such as library modules which were</w:t>
        <w:br/>
        <w:t>imported and used within the module).</w:t>
      </w:r>
    </w:p>
    <w:p>
      <w:pPr>
        <w:pStyle w:val="Heading1"/>
      </w:pPr>
      <w:r>
        <w:t>The wild card form of import — "from module import *" — is only</w:t>
      </w:r>
    </w:p>
    <w:p>
      <w:r>
        <w:t>When specifying what module to import you do not have to specify the</w:t>
        <w:br/>
        <w:t>absolute name of the module. When a module or package is contained</w:t>
        <w:br/>
        <w:t>within another package it is possible to make a relative import within</w:t>
        <w:br/>
        <w:t>the same top package without having to mention the package name. By</w:t>
        <w:br/>
        <w:t>using leading dots in the specified module or package after "from" you</w:t>
        <w:br/>
        <w:t>can specify how high to traverse up the current package hierarchy</w:t>
        <w:br/>
        <w:t>without specifying exact names. One leading dot means the current</w:t>
        <w:br/>
        <w:t>package where the module making the import exists. Two dots means up</w:t>
        <w:br/>
        <w:t>one package level. Three dots is up two levels, etc. So if you execute</w:t>
        <w:br/>
        <w:t>"from . import mod" from a module in the "pkg" package then you will</w:t>
        <w:br/>
        <w:t>end up importing "pkg.mod". If you execute "from ..subpkg2 import mod"</w:t>
        <w:br/>
        <w:t>from within "pkg.subpkg1" you will import "pkg.subpkg2.mod". The</w:t>
        <w:br/>
        <w:t>specification for relative imports is contained in the Package</w:t>
        <w:br/>
        <w:t>Relative Imports section.</w:t>
      </w:r>
    </w:p>
    <w:p>
      <w:r>
        <w:t>"importlib.import_module()" is provided to support applications that [rev docx2]</w:t>
        <w:br/>
        <w:t>determine dynamically the modules to be loaded.</w:t>
      </w:r>
    </w:p>
    <w:p>
      <w:r>
        <w:t>Raises an auditing event "import" with arguments "module", "filename",</w:t>
        <w:br/>
        <w:t>"sys.path", "sys.meta_path", "sys.path_hooks".</w:t>
      </w:r>
    </w:p>
    <w:p>
      <w:r>
        <w:t>Future statements</w:t>
        <w:br/>
        <w:t>=================</w:t>
      </w:r>
    </w:p>
    <w:p>
      <w:r>
        <w:t>A *future statement* is a directive to the compiler that a particular</w:t>
        <w:br/>
        <w:t>module should be compiled using syntax or semantics that will be</w:t>
        <w:br/>
        <w:t>NOTE (docx2): paragraph added at revision, line 1460.</w:t>
        <w:br/>
        <w:t>available in a specified future release of Python where the feature</w:t>
        <w:br/>
        <w:t>becomes standard.</w:t>
      </w:r>
    </w:p>
    <w:p>
      <w:r>
        <w:t>The future statement is intended to ease migration to future versions</w:t>
        <w:br/>
        <w:t>of Python that introduce incompatible changes to the language.  It</w:t>
        <w:br/>
        <w:t>allows use of the new features on a per-module basis before the</w:t>
        <w:br/>
        <w:t>release in which the feature becomes standard.</w:t>
      </w:r>
    </w:p>
    <w:p>
      <w:r>
        <w:t>future_stmt: "from" "__future__" "import" feature ["as" identifier]</w:t>
        <w:br/>
        <w:t xml:space="preserve">                ("," feature ["as" identifier])*</w:t>
        <w:br/>
        <w:t xml:space="preserve">                | "from" "__future__" "import" "(" feature ["as" identifier]</w:t>
        <w:br/>
        <w:t xml:space="preserve">                ("," feature ["as" identifier])* [","] ")"</w:t>
        <w:br/>
        <w:t xml:space="preserve">   feature:     identifier</w:t>
      </w:r>
    </w:p>
    <w:p>
      <w:r>
        <w:t>A future statement must appear near the top of the module.  The only</w:t>
        <w:br/>
        <w:t>lines that can appear before a future statement are:</w:t>
      </w:r>
    </w:p>
    <w:p>
      <w:pPr>
        <w:pStyle w:val="Heading2"/>
      </w:pPr>
      <w:r>
        <w:t>* the module docstring (if any),</w:t>
      </w:r>
    </w:p>
    <w:p>
      <w:r>
        <w:t>* comments,</w:t>
      </w:r>
    </w:p>
    <w:p>
      <w:r>
        <w:t>* blank lines, and</w:t>
      </w:r>
    </w:p>
    <w:p>
      <w:r>
        <w:t>* other future statements.</w:t>
      </w:r>
    </w:p>
    <w:p>
      <w:r>
        <w:t>The only feature that requires using the future statement is</w:t>
        <w:br/>
        <w:t>"annotations" (see **PEP 563**).</w:t>
      </w:r>
    </w:p>
    <w:p>
      <w:r>
        <w:t>All historical features enabled by the future statement are still</w:t>
        <w:br/>
        <w:t>recognized by Python 3.  The list includes "absolute_import",</w:t>
        <w:br/>
        <w:t>"division", "generators", "generator_stop", "unicode_literals",</w:t>
        <w:br/>
        <w:t>"print_function", "nested_scopes" and "with_statement".  They are all</w:t>
        <w:br/>
        <w:t>redundant because they are always enabled, and only kept for backwards</w:t>
        <w:br/>
        <w:t>compatibility.</w:t>
      </w:r>
    </w:p>
    <w:p>
      <w:r>
        <w:t>A future statement is recognized and treated specially at compile</w:t>
        <w:br/>
        <w:t>time: Changes to the semantics of core constructs are often</w:t>
        <w:br/>
        <w:t>implemented by generating different code.  It may even be the case</w:t>
        <w:br/>
        <w:t>that a new feature introduces new incompatible syntax (such as a new</w:t>
        <w:br/>
        <w:t>reserved word), in which case the compiler may need to parse the</w:t>
        <w:br/>
        <w:t>module differently.  Such decisions cannot be pushed off until</w:t>
        <w:br/>
        <w:t>runtime.</w:t>
      </w:r>
    </w:p>
    <w:p>
      <w:r>
        <w:t>For any given release, the compiler knows which feature names have</w:t>
        <w:br/>
        <w:t>been defined, and raises a compile-time error if a future statement</w:t>
        <w:br/>
        <w:t>contains a feature not known to it.</w:t>
      </w:r>
    </w:p>
    <w:p>
      <w:r>
        <w:t>The direct runtime semantics are the same as for any import statement:</w:t>
        <w:br/>
        <w:t>there is a standard module "__future__", described later, and it will</w:t>
        <w:br/>
        <w:t>be imported in the usual way at the time the future statement is</w:t>
        <w:br/>
        <w:t>executed.</w:t>
      </w:r>
    </w:p>
    <w:p>
      <w:pPr>
        <w:pStyle w:val="Heading2"/>
      </w:pPr>
      <w:r>
        <w:t>The interesting runtime semantics depend on the specific feature</w:t>
      </w:r>
    </w:p>
    <w:p>
      <w:r>
        <w:t>Note that there is nothing special about the statement:</w:t>
      </w:r>
    </w:p>
    <w:p>
      <w:r>
        <w:t>import __future__ [as name]</w:t>
      </w:r>
    </w:p>
    <w:p>
      <w:r>
        <w:t>That is not a future statement; it’s an ordinary import statement with</w:t>
        <w:br/>
        <w:t>no special semantics or syntax restrictions.</w:t>
      </w:r>
    </w:p>
    <w:p>
      <w:r>
        <w:t>Code compiled by calls to the built-in functions "exec()" and</w:t>
        <w:br/>
        <w:t>"compile()" that occur in a module "M" containing a future statement</w:t>
        <w:br/>
        <w:t>will, by default, use the new syntax or semantics associated with the</w:t>
        <w:br/>
        <w:t>future statement.  This can be controlled by optional arguments to</w:t>
        <w:br/>
        <w:t>"compile()" — see the documentation of that function for details.</w:t>
      </w:r>
    </w:p>
    <w:p>
      <w:r>
        <w:t>A future statement typed at an interactive interpreter prompt will</w:t>
        <w:br/>
        <w:t>take effect for the rest of the interpreter session.  If an</w:t>
        <w:br/>
        <w:t>interpreter is started with the "-i" option, is passed a script name</w:t>
        <w:br/>
        <w:t>to execute, and the script includes a future statement, it will be in</w:t>
        <w:br/>
        <w:t>effect in the interactive session started after the script is</w:t>
        <w:br/>
        <w:t>executed.</w:t>
      </w:r>
    </w:p>
    <w:p>
      <w:r>
        <w:t>See also:</w:t>
      </w:r>
    </w:p>
    <w:p>
      <w:r>
        <w:t>**PEP 236** - Back to the __future__</w:t>
        <w:br/>
        <w:t xml:space="preserve">     The original proposal for the __future__ mechanism.</w:t>
      </w:r>
    </w:p>
    <w:p>
      <w:r>
        <w:t>IN</w:t>
        <w:br/>
        <w:t>==</w:t>
      </w:r>
    </w:p>
    <w:p>
      <w:pPr>
        <w:pStyle w:val="Heading1"/>
      </w:pPr>
      <w:r>
        <w:t>Membership test operations</w:t>
      </w:r>
    </w:p>
    <w:p>
      <w:r>
        <w:t>The operators "in" and "not in" test for membership.  "x in s"</w:t>
        <w:br/>
        <w:t>evaluates to "True" if *x* is a member of *s*, and "False" otherwise.</w:t>
        <w:br/>
        <w:t>"x not in s" returns the negation of "x in s".  All built-in sequences</w:t>
        <w:br/>
        <w:t>and set types support this as well as dictionary, for which "in" tests</w:t>
        <w:br/>
        <w:t>whether the dictionary has a given key. For container types such as</w:t>
        <w:br/>
        <w:t>list, tuple, set, frozenset, dict, or collections.deque, the</w:t>
        <w:br/>
        <w:t>expression "x in y" is equivalent to "any(x is e or x == e for e in</w:t>
        <w:br/>
        <w:t>y)".</w:t>
      </w:r>
    </w:p>
    <w:p>
      <w:r>
        <w:t>For the string and bytes types, "x in y" is "True" if and only if *x*</w:t>
        <w:br/>
        <w:t>is a substring of *y*.  An equivalent test is "y.find(x) != -1".</w:t>
        <w:br/>
        <w:t>Empty strings are always considered to be a substring of any other</w:t>
        <w:br/>
        <w:t>string, so """ in "abc"" will return "True".</w:t>
      </w:r>
    </w:p>
    <w:p>
      <w:r>
        <w:t>For user-defined classes which define the "__contains__()" method, "x</w:t>
        <w:br/>
        <w:t>in y" returns "True" if "y.__contains__(x)" returns a true value, and</w:t>
        <w:br/>
        <w:t>"False" otherwise.</w:t>
      </w:r>
    </w:p>
    <w:p>
      <w:r>
        <w:t>For user-defined classes which do not define "__contains__()" but do</w:t>
        <w:br/>
        <w:t>define "__iter__()", "x in y" is "True" if some value "z", for which</w:t>
        <w:br/>
        <w:t>the expression "x is z or x == z" is true, is produced while iterating</w:t>
        <w:br/>
        <w:t>over "y". If an exception is raised during the iteration, it is as if</w:t>
        <w:br/>
        <w:t>"in" raised that exception.</w:t>
      </w:r>
    </w:p>
    <w:p>
      <w:r>
        <w:t>Lastly, the old-style iteration protocol is tried: if a class defines</w:t>
        <w:br/>
        <w:t>"__getitem__()", "x in y" is "True" if and only if there is a non-</w:t>
        <w:br/>
        <w:t>negative integer index *i* such that "x is y[i] or x == y[i]", and no</w:t>
        <w:br/>
        <w:t>lower integer index raises the "IndexError" exception.  (If any other</w:t>
        <w:br/>
        <w:t>exception is raised, it is as if "in" raised that exception).</w:t>
      </w:r>
    </w:p>
    <w:p>
      <w:r>
        <w:t>The operator "not in" is defined to have the inverse truth value of</w:t>
        <w:br/>
        <w:t>"in".</w:t>
      </w:r>
    </w:p>
    <w:p>
      <w:r>
        <w:t>INTEGERS</w:t>
        <w:br/>
        <w:t>========</w:t>
      </w:r>
    </w:p>
    <w:p>
      <w:r>
        <w:t>Integer literals</w:t>
        <w:br/>
        <w:t>****************</w:t>
      </w:r>
    </w:p>
    <w:p>
      <w:pPr>
        <w:pStyle w:val="Heading2"/>
      </w:pPr>
      <w:r>
        <w:t>Integer literals denote whole numbers. For example:</w:t>
      </w:r>
    </w:p>
    <w:p>
      <w:r>
        <w:t>7</w:t>
        <w:br/>
        <w:t xml:space="preserve">   3</w:t>
        <w:br/>
        <w:t xml:space="preserve">   2147483647</w:t>
      </w:r>
    </w:p>
    <w:p>
      <w:r>
        <w:t>There is no limit for the length of integer literals apart from what</w:t>
        <w:br/>
        <w:t>can be stored in available memory:</w:t>
      </w:r>
    </w:p>
    <w:p>
      <w:r>
        <w:t>7922816251426433759354395033679228162514264337593543950336</w:t>
      </w:r>
    </w:p>
    <w:p>
      <w:r>
        <w:t>Underscores can be used to group digits for enhanced readability, and</w:t>
        <w:br/>
        <w:t>are ignored for determining the numeric value of the literal. For</w:t>
        <w:br/>
        <w:t>example, the following literals are equivalent:</w:t>
      </w:r>
    </w:p>
    <w:p>
      <w:r>
        <w:t>100_000_000_000</w:t>
        <w:br/>
        <w:t xml:space="preserve">   100000000000</w:t>
        <w:br/>
        <w:t xml:space="preserve">   1_00_00_00_00_000</w:t>
      </w:r>
    </w:p>
    <w:p>
      <w:r>
        <w:t>Underscores can only occur between digits. For example, "_123",</w:t>
        <w:br/>
        <w:t>"321_", and "123__321" are *not* valid literals.</w:t>
      </w:r>
    </w:p>
    <w:p>
      <w:r>
        <w:t>Integers can be specified in binary (base 2), octal (base 8), or</w:t>
        <w:br/>
        <w:t>hexadecimal (base 16) using the prefixes "0b", "0o" and "0x",</w:t>
        <w:br/>
        <w:t>respectively. Hexadecimal digits 10 through 15 are represented by</w:t>
        <w:br/>
        <w:t>letters "A"-"F", case-insensitive.  For example:</w:t>
      </w:r>
    </w:p>
    <w:p>
      <w:r>
        <w:t>0b100110111</w:t>
        <w:br/>
        <w:t xml:space="preserve">   0b_1110_0101</w:t>
        <w:br/>
        <w:t xml:space="preserve">   0o177</w:t>
        <w:br/>
        <w:t>NOTE (docx2): paragraph added at revision, line 1616.</w:t>
        <w:br/>
        <w:t xml:space="preserve">   0o377</w:t>
        <w:br/>
        <w:t xml:space="preserve">   0xdeadbeef</w:t>
        <w:br/>
        <w:t xml:space="preserve">   0xDead_Beef</w:t>
      </w:r>
    </w:p>
    <w:p>
      <w:pPr>
        <w:pStyle w:val="Heading2"/>
      </w:pPr>
      <w:r>
        <w:t>An underscore can follow the base specifier. For example, "0x_1f" is a</w:t>
      </w:r>
    </w:p>
    <w:p>
      <w:r>
        <w:t>Leading zeros in a non-zero decimal number are not allowed. For</w:t>
        <w:br/>
        <w:t>example, "0123" is not a valid literal. This is for disambiguation</w:t>
        <w:br/>
        <w:t>with C-style octal literals, which Python used before version 3.0.</w:t>
      </w:r>
    </w:p>
    <w:p>
      <w:r>
        <w:t>Formally, integer literals are described by the following lexical</w:t>
        <w:br/>
        <w:t>definitions: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item-001</w:t>
            </w:r>
          </w:p>
        </w:tc>
        <w:tc>
          <w:tcPr>
            <w:tcW w:type="dxa" w:w="2160"/>
          </w:tcPr>
          <w:p>
            <w:r>
              <w:t>896.095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item-002</w:t>
            </w:r>
          </w:p>
        </w:tc>
        <w:tc>
          <w:tcPr>
            <w:tcW w:type="dxa" w:w="2160"/>
          </w:tcPr>
          <w:p>
            <w:r>
              <w:t>755.107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item-003</w:t>
            </w:r>
          </w:p>
        </w:tc>
        <w:tc>
          <w:tcPr>
            <w:tcW w:type="dxa" w:w="2160"/>
          </w:tcPr>
          <w:p>
            <w:r>
              <w:t>380.509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item-004</w:t>
            </w:r>
          </w:p>
        </w:tc>
        <w:tc>
          <w:tcPr>
            <w:tcW w:type="dxa" w:w="2160"/>
          </w:tcPr>
          <w:p>
            <w:r>
              <w:t>944.708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item-005</w:t>
            </w:r>
          </w:p>
        </w:tc>
        <w:tc>
          <w:tcPr>
            <w:tcW w:type="dxa" w:w="2160"/>
          </w:tcPr>
          <w:p>
            <w:r>
              <w:t>883.712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item-006</w:t>
            </w:r>
          </w:p>
        </w:tc>
        <w:tc>
          <w:tcPr>
            <w:tcW w:type="dxa" w:w="2160"/>
          </w:tcPr>
          <w:p>
            <w:r>
              <w:t>501.914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item-007</w:t>
            </w:r>
          </w:p>
        </w:tc>
        <w:tc>
          <w:tcPr>
            <w:tcW w:type="dxa" w:w="2160"/>
          </w:tcPr>
          <w:p>
            <w:r>
              <w:t>762.300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item-008</w:t>
            </w:r>
          </w:p>
        </w:tc>
        <w:tc>
          <w:tcPr>
            <w:tcW w:type="dxa" w:w="2160"/>
          </w:tcPr>
          <w:p>
            <w:r>
              <w:t>548.729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item-009</w:t>
            </w:r>
          </w:p>
        </w:tc>
        <w:tc>
          <w:tcPr>
            <w:tcW w:type="dxa" w:w="2160"/>
          </w:tcPr>
          <w:p>
            <w:r>
              <w:t>487.117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item-010</w:t>
            </w:r>
          </w:p>
        </w:tc>
        <w:tc>
          <w:tcPr>
            <w:tcW w:type="dxa" w:w="2160"/>
          </w:tcPr>
          <w:p>
            <w:r>
              <w:t>638.516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item-011</w:t>
            </w:r>
          </w:p>
        </w:tc>
        <w:tc>
          <w:tcPr>
            <w:tcW w:type="dxa" w:w="2160"/>
          </w:tcPr>
          <w:p>
            <w:r>
              <w:t>165.363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item-012</w:t>
            </w:r>
          </w:p>
        </w:tc>
        <w:tc>
          <w:tcPr>
            <w:tcW w:type="dxa" w:w="2160"/>
          </w:tcPr>
          <w:p>
            <w:r>
              <w:t>201.101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