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ȘABLON GRILĂ SIMPLĂ (fără imagini) — StudyX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Salvează conținutul de mai jos ca fișier .json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"Titlul grilei",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"description": "Scurtă descriere a conținutului",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"emoji": "📚",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"category": "Anatomie",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"color": "blue",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"shuffleQuestions": false,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"shuffleAnswers": false,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"questions":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"Prima întrebare — un singur răspuns corect?",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false,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"easy",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"explanation": "Explicație opțională afișată după răspuns.",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CORECT", "isCorrect": true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1", "isCorrect": false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2", "isCorrect": false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3", "isCorrect": false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"A doua întrebare — răspunsuri MULTIPLE corecte?",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true,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"medium",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"explanation": "Explicație pentru răspunsurile corecte.",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 1", "isCorrect": true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 2", "isCorrect": true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1", "isCorrect": false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2", "isCorrect": false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"A treia întrebare — dificultate ridicată?",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false,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"hard",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CORECT", "isCorrect": true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1", "isCorrect": false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2", "isCorrect": false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3", "isCorrect": false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REFERINȚĂ RAPIDĂ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        → blue / purple / green / orange / pink / red / teal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difficulty   → easy / medium / hard   (opțional, poate lipsi)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explanation  → text liber             (opțional, poate lipsi)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multipleCorrect false = un singur răspuns cu "isCorrect": true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multipleCorrect true  = două sau mai multe cu "isCorrect": true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Poți importa și un array de grile: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{ ...grila1 }, { ...grila2 }, { ...grila3 }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