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A282" w14:textId="77777777" w:rsidR="007C3EB0" w:rsidRDefault="00000000">
      <w:pPr>
        <w:jc w:val="center"/>
      </w:pPr>
      <w:r>
        <w:rPr>
          <w:rFonts w:cs="Times New Roman"/>
          <w:sz w:val="28"/>
        </w:rPr>
        <w:t>Университет МГУ-ППИ в Шэньчжэне</w:t>
      </w:r>
    </w:p>
    <w:p w14:paraId="4DE64099" w14:textId="77777777" w:rsidR="007C3EB0" w:rsidRDefault="00000000">
      <w:pPr>
        <w:jc w:val="center"/>
      </w:pPr>
      <w:r>
        <w:rPr>
          <w:rFonts w:cs="Times New Roman"/>
          <w:sz w:val="28"/>
        </w:rPr>
        <w:t>Факультет вычислительной математики и кибернетики</w:t>
      </w:r>
    </w:p>
    <w:p w14:paraId="154912AA" w14:textId="77777777" w:rsidR="007C3EB0" w:rsidRDefault="007C3EB0">
      <w:pPr>
        <w:jc w:val="center"/>
      </w:pPr>
    </w:p>
    <w:p w14:paraId="2F5DB882" w14:textId="77777777" w:rsidR="007C3EB0" w:rsidRDefault="007C3EB0">
      <w:pPr>
        <w:jc w:val="center"/>
      </w:pPr>
    </w:p>
    <w:p w14:paraId="397C2845" w14:textId="77777777" w:rsidR="007C3EB0" w:rsidRDefault="007C3EB0">
      <w:pPr>
        <w:jc w:val="center"/>
      </w:pPr>
    </w:p>
    <w:p w14:paraId="6B21BF1F" w14:textId="77777777" w:rsidR="007C3EB0" w:rsidRDefault="007C3EB0">
      <w:pPr>
        <w:jc w:val="center"/>
      </w:pPr>
    </w:p>
    <w:p w14:paraId="08AE0339" w14:textId="77777777" w:rsidR="007C3EB0" w:rsidRDefault="00000000">
      <w:pPr>
        <w:jc w:val="center"/>
      </w:pPr>
      <w:r>
        <w:rPr>
          <w:rFonts w:cs="Times New Roman"/>
          <w:b/>
          <w:sz w:val="36"/>
        </w:rPr>
        <w:t>ОТЧЁТ О ТЕХНОЛОГИЧЕСКОЙ ПРАКТИКЕ</w:t>
      </w:r>
    </w:p>
    <w:p w14:paraId="16BE5808" w14:textId="77777777" w:rsidR="007C3EB0" w:rsidRDefault="00000000">
      <w:pPr>
        <w:jc w:val="center"/>
      </w:pPr>
      <w:r>
        <w:rPr>
          <w:rFonts w:cs="Times New Roman"/>
          <w:sz w:val="28"/>
        </w:rPr>
        <w:t>на тему</w:t>
      </w:r>
    </w:p>
    <w:p w14:paraId="1F43F8D6" w14:textId="77777777" w:rsidR="007C3EB0" w:rsidRDefault="00000000">
      <w:pPr>
        <w:jc w:val="center"/>
      </w:pPr>
      <w:r>
        <w:rPr>
          <w:rFonts w:cs="Times New Roman"/>
          <w:b/>
          <w:sz w:val="30"/>
        </w:rPr>
        <w:t>«Генерация и анализ синтетических журналов событий Windows на основе сетей Петри»</w:t>
      </w:r>
    </w:p>
    <w:p w14:paraId="0DADD9A0" w14:textId="77777777" w:rsidR="007C3EB0" w:rsidRDefault="007C3EB0">
      <w:pPr>
        <w:jc w:val="center"/>
      </w:pPr>
    </w:p>
    <w:p w14:paraId="61828539" w14:textId="77777777" w:rsidR="007C3EB0" w:rsidRDefault="007C3EB0">
      <w:pPr>
        <w:jc w:val="center"/>
      </w:pPr>
    </w:p>
    <w:p w14:paraId="673DBB17" w14:textId="77777777" w:rsidR="007C3EB0" w:rsidRDefault="007C3EB0">
      <w:pPr>
        <w:jc w:val="center"/>
        <w:rPr>
          <w:rFonts w:eastAsia="宋体"/>
          <w:lang w:eastAsia="zh-CN"/>
        </w:rPr>
      </w:pPr>
    </w:p>
    <w:p w14:paraId="5E5C7589" w14:textId="77777777" w:rsidR="0092327F" w:rsidRDefault="0092327F">
      <w:pPr>
        <w:jc w:val="center"/>
        <w:rPr>
          <w:rFonts w:eastAsia="宋体"/>
          <w:lang w:eastAsia="zh-CN"/>
        </w:rPr>
      </w:pPr>
    </w:p>
    <w:p w14:paraId="12AE1DCA" w14:textId="77777777" w:rsidR="0092327F" w:rsidRPr="0092327F" w:rsidRDefault="0092327F">
      <w:pPr>
        <w:jc w:val="center"/>
        <w:rPr>
          <w:rFonts w:eastAsia="宋体" w:hint="eastAsia"/>
          <w:lang w:eastAsia="zh-CN"/>
        </w:rPr>
      </w:pPr>
    </w:p>
    <w:p w14:paraId="463F43F6" w14:textId="77777777" w:rsidR="007C3EB0" w:rsidRDefault="007C3EB0">
      <w:pPr>
        <w:jc w:val="center"/>
      </w:pPr>
    </w:p>
    <w:p w14:paraId="0A8F7065" w14:textId="77777777" w:rsidR="0092327F" w:rsidRPr="00FC5A4B" w:rsidRDefault="0092327F" w:rsidP="0092327F">
      <w:pPr>
        <w:jc w:val="center"/>
        <w:rPr>
          <w:rFonts w:eastAsia="宋体"/>
          <w:lang w:eastAsia="zh-CN"/>
        </w:rPr>
      </w:pPr>
      <w:proofErr w:type="spellStart"/>
      <w:r>
        <w:rPr>
          <w:rFonts w:cs="Times New Roman"/>
          <w:sz w:val="28"/>
        </w:rPr>
        <w:t>Выполнил</w:t>
      </w:r>
      <w:proofErr w:type="spellEnd"/>
      <w:r>
        <w:rPr>
          <w:rFonts w:cs="Times New Roman"/>
          <w:sz w:val="28"/>
        </w:rPr>
        <w:t xml:space="preserve">: </w:t>
      </w:r>
      <w:proofErr w:type="spellStart"/>
      <w:r w:rsidRPr="00FC5A4B">
        <w:rPr>
          <w:rFonts w:cs="Times New Roman"/>
          <w:sz w:val="28"/>
        </w:rPr>
        <w:t>Чжу</w:t>
      </w:r>
      <w:proofErr w:type="spellEnd"/>
      <w:r w:rsidRPr="00FC5A4B">
        <w:rPr>
          <w:rFonts w:cs="Times New Roman"/>
          <w:sz w:val="28"/>
        </w:rPr>
        <w:t xml:space="preserve"> </w:t>
      </w:r>
      <w:proofErr w:type="spellStart"/>
      <w:r w:rsidRPr="00FC5A4B">
        <w:rPr>
          <w:rFonts w:cs="Times New Roman"/>
          <w:sz w:val="28"/>
        </w:rPr>
        <w:t>Юйтун</w:t>
      </w:r>
      <w:proofErr w:type="spellEnd"/>
    </w:p>
    <w:p w14:paraId="3BD77FCC" w14:textId="77777777" w:rsidR="0092327F" w:rsidRPr="00FC5A4B" w:rsidRDefault="0092327F" w:rsidP="0092327F">
      <w:pPr>
        <w:jc w:val="center"/>
        <w:rPr>
          <w:rFonts w:eastAsia="宋体"/>
          <w:lang w:eastAsia="zh-CN"/>
        </w:rPr>
      </w:pPr>
      <w:proofErr w:type="spellStart"/>
      <w:r>
        <w:rPr>
          <w:rFonts w:cs="Times New Roman"/>
          <w:sz w:val="28"/>
        </w:rPr>
        <w:t>Группа</w:t>
      </w:r>
      <w:proofErr w:type="spellEnd"/>
      <w:r>
        <w:rPr>
          <w:rFonts w:cs="Times New Roman"/>
          <w:sz w:val="28"/>
        </w:rPr>
        <w:t xml:space="preserve">: </w:t>
      </w:r>
      <w:r w:rsidRPr="00FC5A4B">
        <w:rPr>
          <w:rFonts w:cs="Times New Roman"/>
          <w:sz w:val="28"/>
        </w:rPr>
        <w:t>ВМК</w:t>
      </w:r>
      <w:r>
        <w:rPr>
          <w:rFonts w:eastAsia="宋体" w:cs="Times New Roman" w:hint="eastAsia"/>
          <w:sz w:val="28"/>
          <w:lang w:eastAsia="zh-CN"/>
        </w:rPr>
        <w:t xml:space="preserve"> 306</w:t>
      </w:r>
    </w:p>
    <w:p w14:paraId="554E9C49" w14:textId="77777777" w:rsidR="0092327F" w:rsidRPr="00FC5A4B" w:rsidRDefault="0092327F" w:rsidP="0092327F">
      <w:pPr>
        <w:jc w:val="center"/>
        <w:rPr>
          <w:rFonts w:eastAsia="宋体"/>
          <w:lang w:eastAsia="zh-CN"/>
        </w:rPr>
      </w:pPr>
      <w:proofErr w:type="spellStart"/>
      <w:r>
        <w:rPr>
          <w:rFonts w:cs="Times New Roman"/>
          <w:sz w:val="28"/>
        </w:rPr>
        <w:t>Руководитель</w:t>
      </w:r>
      <w:proofErr w:type="spellEnd"/>
      <w:r>
        <w:rPr>
          <w:rFonts w:cs="Times New Roman"/>
          <w:sz w:val="28"/>
        </w:rPr>
        <w:t>:</w:t>
      </w:r>
      <w:r w:rsidRPr="00FC5A4B">
        <w:rPr>
          <w:rFonts w:hint="eastAsia"/>
        </w:rPr>
        <w:t xml:space="preserve"> </w:t>
      </w:r>
      <w:proofErr w:type="spellStart"/>
      <w:r w:rsidRPr="00FC5A4B">
        <w:rPr>
          <w:rFonts w:cs="Times New Roman"/>
          <w:sz w:val="28"/>
        </w:rPr>
        <w:t>Васильев</w:t>
      </w:r>
      <w:proofErr w:type="spellEnd"/>
      <w:r w:rsidRPr="00FC5A4B">
        <w:rPr>
          <w:rFonts w:cs="Times New Roman"/>
          <w:sz w:val="28"/>
        </w:rPr>
        <w:t xml:space="preserve"> Ю</w:t>
      </w:r>
      <w:r>
        <w:rPr>
          <w:rFonts w:eastAsia="宋体" w:cs="Times New Roman" w:hint="eastAsia"/>
          <w:sz w:val="28"/>
          <w:lang w:eastAsia="zh-CN"/>
        </w:rPr>
        <w:t xml:space="preserve">. </w:t>
      </w:r>
      <w:r w:rsidRPr="00FC5A4B">
        <w:rPr>
          <w:rFonts w:cs="Times New Roman"/>
          <w:sz w:val="28"/>
        </w:rPr>
        <w:t>А</w:t>
      </w:r>
      <w:r>
        <w:rPr>
          <w:rFonts w:eastAsia="宋体" w:cs="Times New Roman" w:hint="eastAsia"/>
          <w:sz w:val="28"/>
          <w:lang w:eastAsia="zh-CN"/>
        </w:rPr>
        <w:t>.</w:t>
      </w:r>
    </w:p>
    <w:p w14:paraId="21872EB1" w14:textId="77777777" w:rsidR="007C3EB0" w:rsidRDefault="007C3EB0">
      <w:pPr>
        <w:jc w:val="center"/>
        <w:rPr>
          <w:rFonts w:eastAsia="宋体"/>
          <w:lang w:eastAsia="zh-CN"/>
        </w:rPr>
      </w:pPr>
    </w:p>
    <w:p w14:paraId="358951A5" w14:textId="77777777" w:rsidR="0092327F" w:rsidRDefault="0092327F">
      <w:pPr>
        <w:jc w:val="center"/>
        <w:rPr>
          <w:rFonts w:eastAsia="宋体"/>
          <w:lang w:eastAsia="zh-CN"/>
        </w:rPr>
      </w:pPr>
    </w:p>
    <w:p w14:paraId="61DF65BE" w14:textId="77777777" w:rsidR="0092327F" w:rsidRDefault="0092327F">
      <w:pPr>
        <w:jc w:val="center"/>
        <w:rPr>
          <w:rFonts w:eastAsia="宋体"/>
          <w:lang w:eastAsia="zh-CN"/>
        </w:rPr>
      </w:pPr>
    </w:p>
    <w:p w14:paraId="40BAD443" w14:textId="77777777" w:rsidR="0092327F" w:rsidRPr="0092327F" w:rsidRDefault="0092327F">
      <w:pPr>
        <w:jc w:val="center"/>
        <w:rPr>
          <w:rFonts w:eastAsia="宋体" w:hint="eastAsia"/>
          <w:lang w:eastAsia="zh-CN"/>
        </w:rPr>
      </w:pPr>
    </w:p>
    <w:p w14:paraId="5A170E59" w14:textId="77777777" w:rsidR="007C3EB0" w:rsidRDefault="007C3EB0">
      <w:pPr>
        <w:jc w:val="center"/>
      </w:pPr>
    </w:p>
    <w:p w14:paraId="418E4233" w14:textId="77777777" w:rsidR="007C3EB0" w:rsidRDefault="007C3EB0">
      <w:pPr>
        <w:jc w:val="center"/>
      </w:pPr>
    </w:p>
    <w:p w14:paraId="098E7E84" w14:textId="77777777" w:rsidR="007C3EB0" w:rsidRDefault="007C3EB0">
      <w:pPr>
        <w:jc w:val="center"/>
      </w:pPr>
    </w:p>
    <w:p w14:paraId="3A983537" w14:textId="77777777" w:rsidR="007C3EB0" w:rsidRDefault="007C3EB0">
      <w:pPr>
        <w:jc w:val="center"/>
      </w:pPr>
    </w:p>
    <w:p w14:paraId="7C3E5FB6" w14:textId="77777777" w:rsidR="007C3EB0" w:rsidRDefault="00000000">
      <w:pPr>
        <w:jc w:val="center"/>
      </w:pPr>
      <w:r>
        <w:rPr>
          <w:rFonts w:cs="Times New Roman"/>
          <w:sz w:val="28"/>
        </w:rPr>
        <w:t>Шэньчжэнь, 2026</w:t>
      </w:r>
    </w:p>
    <w:p w14:paraId="7FEAB60F" w14:textId="77777777" w:rsidR="007C3EB0" w:rsidRDefault="007C3EB0">
      <w:pPr>
        <w:sectPr w:rsidR="007C3EB0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6A5761D8" w14:textId="77777777" w:rsidR="007C3EB0" w:rsidRDefault="00000000">
      <w:pPr>
        <w:keepNext/>
        <w:spacing w:after="200"/>
      </w:pPr>
      <w:r>
        <w:rPr>
          <w:rFonts w:cs="Times New Roman"/>
          <w:b/>
          <w:sz w:val="28"/>
        </w:rPr>
        <w:lastRenderedPageBreak/>
        <w:t>Содержание</w:t>
      </w:r>
    </w:p>
    <w:p w14:paraId="35519A2C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"1-2" \h \u </w:instrText>
      </w:r>
      <w:r>
        <w:rPr>
          <w:rFonts w:cs="Times New Roman"/>
        </w:rPr>
        <w:fldChar w:fldCharType="separate"/>
      </w:r>
      <w:r>
        <w:rPr>
          <w:rFonts w:cs="Times New Roman"/>
          <w:b/>
        </w:rPr>
        <w:t>Введение</w:t>
      </w:r>
      <w:r>
        <w:rPr>
          <w:rFonts w:cs="Times New Roman"/>
          <w:b/>
        </w:rPr>
        <w:tab/>
        <w:t>1</w:t>
      </w:r>
    </w:p>
    <w:p w14:paraId="169469BF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  <w:b/>
        </w:rPr>
        <w:t>1. Сети Петри: понятия и построение</w:t>
      </w:r>
      <w:r>
        <w:rPr>
          <w:rFonts w:cs="Times New Roman"/>
          <w:b/>
        </w:rPr>
        <w:tab/>
        <w:t>3</w:t>
      </w:r>
    </w:p>
    <w:p w14:paraId="56A97D1B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1.1 Основные понятия</w:t>
      </w:r>
      <w:r>
        <w:rPr>
          <w:rFonts w:cs="Times New Roman"/>
        </w:rPr>
        <w:tab/>
        <w:t>3</w:t>
      </w:r>
    </w:p>
    <w:p w14:paraId="3F3161E8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1.2 Построение сетей Петри в PM4Py</w:t>
      </w:r>
      <w:r>
        <w:rPr>
          <w:rFonts w:cs="Times New Roman"/>
        </w:rPr>
        <w:tab/>
        <w:t>3</w:t>
      </w:r>
    </w:p>
    <w:p w14:paraId="6485C6BD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1.3 Визуализация сетей Петри</w:t>
      </w:r>
      <w:r>
        <w:rPr>
          <w:rFonts w:cs="Times New Roman"/>
        </w:rPr>
        <w:tab/>
        <w:t>4</w:t>
      </w:r>
    </w:p>
    <w:p w14:paraId="7B26291B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  <w:b/>
        </w:rPr>
        <w:t>2. Проектирование автоматов для трёх компонентов</w:t>
      </w:r>
      <w:r>
        <w:rPr>
          <w:rFonts w:cs="Times New Roman"/>
          <w:b/>
        </w:rPr>
        <w:tab/>
        <w:t>5</w:t>
      </w:r>
    </w:p>
    <w:p w14:paraId="0203F8F5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2.1 Жёсткий диск</w:t>
      </w:r>
      <w:r>
        <w:rPr>
          <w:rFonts w:cs="Times New Roman"/>
        </w:rPr>
        <w:tab/>
        <w:t>5</w:t>
      </w:r>
    </w:p>
    <w:p w14:paraId="6D728420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2.2 Подсистема оперативной памяти</w:t>
      </w:r>
      <w:r>
        <w:rPr>
          <w:rFonts w:cs="Times New Roman"/>
        </w:rPr>
        <w:tab/>
        <w:t>6</w:t>
      </w:r>
    </w:p>
    <w:p w14:paraId="5D43B783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2.3 Операционная система Windows</w:t>
      </w:r>
      <w:r>
        <w:rPr>
          <w:rFonts w:cs="Times New Roman"/>
        </w:rPr>
        <w:tab/>
        <w:t>7</w:t>
      </w:r>
    </w:p>
    <w:p w14:paraId="09E3FF20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  <w:b/>
        </w:rPr>
        <w:t>3. Генерация синтетических журналов событий</w:t>
      </w:r>
      <w:r>
        <w:rPr>
          <w:rFonts w:cs="Times New Roman"/>
          <w:b/>
        </w:rPr>
        <w:tab/>
        <w:t>10</w:t>
      </w:r>
    </w:p>
    <w:p w14:paraId="0ABF1CA2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3.1 Симуляция движения токенов</w:t>
      </w:r>
      <w:r>
        <w:rPr>
          <w:rFonts w:cs="Times New Roman"/>
        </w:rPr>
        <w:tab/>
        <w:t>10</w:t>
      </w:r>
    </w:p>
    <w:p w14:paraId="60BA3A8E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3.2 Формат журнала</w:t>
      </w:r>
      <w:r>
        <w:rPr>
          <w:rFonts w:cs="Times New Roman"/>
        </w:rPr>
        <w:tab/>
        <w:t>10</w:t>
      </w:r>
    </w:p>
    <w:p w14:paraId="63655345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3.3 Сессии и перезапуски</w:t>
      </w:r>
      <w:r>
        <w:rPr>
          <w:rFonts w:cs="Times New Roman"/>
        </w:rPr>
        <w:tab/>
        <w:t>10</w:t>
      </w:r>
    </w:p>
    <w:p w14:paraId="4138574E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3.4 Контроль качества</w:t>
      </w:r>
      <w:r>
        <w:rPr>
          <w:rFonts w:cs="Times New Roman"/>
        </w:rPr>
        <w:tab/>
        <w:t>11</w:t>
      </w:r>
    </w:p>
    <w:p w14:paraId="297A31FD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  <w:b/>
        </w:rPr>
        <w:t>4. Анализ журналов методами Process Mining</w:t>
      </w:r>
      <w:r>
        <w:rPr>
          <w:rFonts w:cs="Times New Roman"/>
          <w:b/>
        </w:rPr>
        <w:tab/>
        <w:t>12</w:t>
      </w:r>
    </w:p>
    <w:p w14:paraId="4FDC8AE7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4.1 Базовая статистика</w:t>
      </w:r>
      <w:r>
        <w:rPr>
          <w:rFonts w:cs="Times New Roman"/>
        </w:rPr>
        <w:tab/>
        <w:t>12</w:t>
      </w:r>
    </w:p>
    <w:p w14:paraId="5AC9B182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4.2 Распределение событий по типам и уровням</w:t>
      </w:r>
      <w:r>
        <w:rPr>
          <w:rFonts w:cs="Times New Roman"/>
        </w:rPr>
        <w:tab/>
        <w:t>12</w:t>
      </w:r>
    </w:p>
    <w:p w14:paraId="06ABB028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4.3 Process Discovery (восстановление модели)</w:t>
      </w:r>
      <w:r>
        <w:rPr>
          <w:rFonts w:cs="Times New Roman"/>
        </w:rPr>
        <w:tab/>
        <w:t>12</w:t>
      </w:r>
    </w:p>
    <w:p w14:paraId="03919F8A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4.4 Conformance Checking (проверка соответствия)</w:t>
      </w:r>
      <w:r>
        <w:rPr>
          <w:rFonts w:cs="Times New Roman"/>
        </w:rPr>
        <w:tab/>
        <w:t>13</w:t>
      </w:r>
    </w:p>
    <w:p w14:paraId="04A21CAC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4.5 Многокомпонентный анализ</w:t>
      </w:r>
      <w:r>
        <w:rPr>
          <w:rFonts w:cs="Times New Roman"/>
        </w:rPr>
        <w:tab/>
        <w:t>14</w:t>
      </w:r>
    </w:p>
    <w:p w14:paraId="5A32940D" w14:textId="77777777" w:rsidR="007C3EB0" w:rsidRDefault="00000000">
      <w:pPr>
        <w:tabs>
          <w:tab w:val="right" w:leader="dot" w:pos="9298"/>
        </w:tabs>
        <w:spacing w:line="276" w:lineRule="auto"/>
        <w:ind w:left="283"/>
      </w:pPr>
      <w:r>
        <w:rPr>
          <w:rFonts w:cs="Times New Roman"/>
        </w:rPr>
        <w:t>4.6 Тепловая карта переходов</w:t>
      </w:r>
      <w:r>
        <w:rPr>
          <w:rFonts w:cs="Times New Roman"/>
        </w:rPr>
        <w:tab/>
        <w:t>14</w:t>
      </w:r>
    </w:p>
    <w:p w14:paraId="61669EF2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  <w:b/>
        </w:rPr>
        <w:t>5. Заключение</w:t>
      </w:r>
      <w:r>
        <w:rPr>
          <w:rFonts w:cs="Times New Roman"/>
          <w:b/>
        </w:rPr>
        <w:tab/>
        <w:t>17</w:t>
      </w:r>
    </w:p>
    <w:p w14:paraId="38EC9D28" w14:textId="77777777" w:rsidR="007C3EB0" w:rsidRDefault="00000000">
      <w:pPr>
        <w:tabs>
          <w:tab w:val="right" w:leader="dot" w:pos="9298"/>
        </w:tabs>
        <w:spacing w:line="276" w:lineRule="auto"/>
      </w:pPr>
      <w:r>
        <w:rPr>
          <w:rFonts w:cs="Times New Roman"/>
          <w:b/>
        </w:rPr>
        <w:t>6. Список литературы</w:t>
      </w:r>
      <w:r>
        <w:rPr>
          <w:rFonts w:cs="Times New Roman"/>
          <w:b/>
        </w:rPr>
        <w:tab/>
        <w:t>18</w:t>
      </w:r>
      <w:r>
        <w:rPr>
          <w:rFonts w:cs="Times New Roman"/>
        </w:rPr>
        <w:fldChar w:fldCharType="end"/>
      </w:r>
    </w:p>
    <w:p w14:paraId="6855C8F1" w14:textId="77777777" w:rsidR="007C3EB0" w:rsidRDefault="007C3EB0">
      <w:pPr>
        <w:sectPr w:rsidR="007C3EB0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3E0AB558" w14:textId="77777777" w:rsidR="007C3EB0" w:rsidRDefault="00000000">
      <w:pPr>
        <w:pStyle w:val="1"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Введение</w:t>
      </w:r>
    </w:p>
    <w:p w14:paraId="3BDBCB1C" w14:textId="77777777" w:rsidR="007C3EB0" w:rsidRDefault="00000000">
      <w:pPr>
        <w:ind w:firstLine="709"/>
        <w:jc w:val="both"/>
      </w:pPr>
      <w:r>
        <w:rPr>
          <w:rFonts w:cs="Times New Roman"/>
        </w:rPr>
        <w:t>В ходе технологической практики 2026 года выполнялась самостоятельная работа по теме «Генерация и анализ синтетических журналов событий Windows на основе сетей Петри». Тема выбрана осознанно: синтетическая генерация журналов событий по формальным моделям — сетям Петри — с последующим анализом методами Process Mining является основой работы. Такой подход позволяет получить журналы с заранее известным (эталонным) поведением, которое служит ground truth для объективной проверки алгоритмов анализа, тогда как реальные журналы Windows неполны, зашумлены и не размечены, а широко доступные открытые наборы журналов событий уже изучены в литературе [8]. В работе формально моделируются конкретные компоненты Windows сетями Петри, по моделям порождаются синтетические журналы событий, и полученные журналы анализируются методами Process Mining с помощью библиотеки PM4Py [2–4].</w:t>
      </w:r>
    </w:p>
    <w:p w14:paraId="7A0BB85A" w14:textId="77777777" w:rsidR="007C3EB0" w:rsidRDefault="00000000">
      <w:pPr>
        <w:ind w:firstLine="709"/>
        <w:jc w:val="both"/>
      </w:pPr>
      <w:r>
        <w:rPr>
          <w:rFonts w:cs="Times New Roman"/>
        </w:rPr>
        <w:t>Цель работы — смоделировать работу конкретных компонентов операционной системы Windows (жёсткий диск, подсистема оперативной памяти, операционная система в целом) формальными моделями — сетями Петри, сгенерировать по ним синтетические журналы событий (не менее 1000 сессий, не менее 100 событий в каждой) и проанализировать полученные журналы методами Process Mining с помощью библиотеки PM4Py [2–4].</w:t>
      </w:r>
    </w:p>
    <w:p w14:paraId="2EAC43F7" w14:textId="77777777" w:rsidR="007C3EB0" w:rsidRDefault="00000000">
      <w:pPr>
        <w:ind w:firstLine="709"/>
        <w:jc w:val="both"/>
      </w:pPr>
      <w:r>
        <w:rPr>
          <w:rFonts w:cs="Times New Roman"/>
        </w:rPr>
        <w:t>Событие Windows выдаётся поставщиком (Source) в канал (Channel) и идентифицируется номером EventID; у события есть время (Timestamp) и уровень (Level). Реальные журналы событий сложно использовать для разработки и проверки алгоритмов анализа: они неполны, зашумлены и не размечены [8]. Синтетические журналы, порождаемые формальной моделью, позволяют заранее точно знать ожидаемое поведение и проверять корректность инструментов Process Mining.</w:t>
      </w:r>
    </w:p>
    <w:p w14:paraId="21B82A88" w14:textId="77777777" w:rsidR="007C3EB0" w:rsidRDefault="00000000">
      <w:pPr>
        <w:ind w:firstLine="709"/>
        <w:jc w:val="both"/>
      </w:pPr>
      <w:r>
        <w:rPr>
          <w:rFonts w:cs="Times New Roman"/>
        </w:rPr>
        <w:t>Задача работы состоит в следующем: 1) построить три схемы сетей Петри для конкретных компонентов Windows — простую (не более 6 типов EventID), среднюю (не более 10) и сложную (не более 15); 2) в каждой схеме описать полный жизненный цикл компонента: запуск, инициализацию, работу и завершение (штатное или с критической ошибкой); 3) сгенерировать данные по сессиям, считая, что после любого завершения работы проходит некоторое время и система перезапускается; 4) выполнить анализ журналов методами Process Mining: базовую статистику, восстановление модели процесса и проверку соответствия (conformance checking).</w:t>
      </w:r>
    </w:p>
    <w:p w14:paraId="3144680B" w14:textId="77777777" w:rsidR="007C3EB0" w:rsidRDefault="00000000">
      <w:pPr>
        <w:ind w:firstLine="709"/>
        <w:jc w:val="both"/>
      </w:pPr>
      <w:r>
        <w:rPr>
          <w:rFonts w:cs="Times New Roman"/>
        </w:rPr>
        <w:t xml:space="preserve">Структура отчёта: раздел 1 знакомит с сетями Петри и способами их построения и визуализации в PM4Py; раздел 2 описывает проектирование автоматов для трёх компонентов; </w:t>
      </w:r>
      <w:r>
        <w:rPr>
          <w:rFonts w:cs="Times New Roman"/>
        </w:rPr>
        <w:lastRenderedPageBreak/>
        <w:t>раздел 3 — генерацию синтетических журналов; раздел 4 — анализ журналов; в разделе 5 приведены выводы. Работа выполнялась удалённо в 2026 году.</w:t>
      </w:r>
    </w:p>
    <w:p w14:paraId="28583029" w14:textId="77777777" w:rsidR="007C3EB0" w:rsidRDefault="00000000">
      <w:pPr>
        <w:pStyle w:val="1"/>
        <w:pageBreakBefore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1. Сети Петри: понятия и построение</w:t>
      </w:r>
    </w:p>
    <w:p w14:paraId="5A3C5748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1.1 Основные понятия</w:t>
      </w:r>
    </w:p>
    <w:p w14:paraId="57ED3C72" w14:textId="77777777" w:rsidR="007C3EB0" w:rsidRDefault="00000000">
      <w:pPr>
        <w:ind w:firstLine="709"/>
        <w:jc w:val="both"/>
      </w:pPr>
      <w:r>
        <w:rPr>
          <w:rFonts w:cs="Times New Roman"/>
        </w:rPr>
        <w:t>Сеть Петри — формальная модель параллельных и асинхронных систем [1]. Сеть задаётся четвёркой (P, T, F, M0), где P — множество мест (позиций), T — множество переходов, F ⊆ (P×T) ∪ (T×P) — множество дуг, а M0 — начальная маркировка, то есть распределение токенов по местам. Графически места изображаются кружками, переходы — прямоугольниками, токены — точками. Переход срабатывает (выполняется), если во всех его входных местах есть хотя бы один токен; при срабатывании из каждого входного места забирается один токен, и в каждое выходное место добавляется один токен.</w:t>
      </w:r>
    </w:p>
    <w:p w14:paraId="4334D2B5" w14:textId="77777777" w:rsidR="007C3EB0" w:rsidRDefault="00000000">
      <w:pPr>
        <w:ind w:firstLine="709"/>
        <w:jc w:val="both"/>
      </w:pPr>
      <w:r>
        <w:rPr>
          <w:rFonts w:cs="Times New Roman"/>
        </w:rPr>
        <w:t>Для моделирования бизнес- и системных процессов применяются рабочие сети (workflow nets) [2] — сети с одним начальным и одним конечным местом, в которых каждый узел лежит на пути из начального места в конечное. Ключевое преимущество сетей Петри перед конечными автоматами — естественное выражение параллелизма: переход с двумя выходными местами порождает две параллельные ветви (AND-разветвление), переход с двумя входными местами — их синхронизацию (AND-слияние). Это позволяет моделировать несколько одновременно работающих подсистем без комбинаторного роста пространства состояний.</w:t>
      </w:r>
    </w:p>
    <w:p w14:paraId="5C8435CE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1.2 Построение сетей Петри в PM4Py</w:t>
      </w:r>
    </w:p>
    <w:p w14:paraId="571107AF" w14:textId="77777777" w:rsidR="007C3EB0" w:rsidRDefault="00000000">
      <w:pPr>
        <w:ind w:firstLine="709"/>
        <w:jc w:val="both"/>
      </w:pPr>
      <w:r>
        <w:rPr>
          <w:rFonts w:cs="Times New Roman"/>
        </w:rPr>
        <w:t>В библиотеке PM4Py [3, 4] сеть строится с помощью классов PetriNet, Place, Transition и Marking. Дуги обязательно добавляются функцией petri_utils.add_arc_from_to: она регистрирует дуги во входных и выходных наборах мест и переходов, без чего token-based replay не увидит структуру сети. Метка перехода должна точно совпадать с именем действия (activity) в журнале. Фрагмент построения сети по спецификации схемы:</w:t>
      </w:r>
    </w:p>
    <w:p w14:paraId="4360BB56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def build_pm4py_net(scheme):</w:t>
      </w:r>
    </w:p>
    <w:p w14:paraId="70FFA842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net = PetriNet(scheme["title"])</w:t>
      </w:r>
    </w:p>
    <w:p w14:paraId="1AE6D9E6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places = {p: PetriNet.Place(p) for p in scheme["places"]}</w:t>
      </w:r>
    </w:p>
    <w:p w14:paraId="25421204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net.places.update(places.values())</w:t>
      </w:r>
    </w:p>
    <w:p w14:paraId="72B9E58A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for t in scheme["transitions"]:</w:t>
      </w:r>
    </w:p>
    <w:p w14:paraId="60A7C0EA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ev = scheme["events"][t["event_id"]]</w:t>
      </w:r>
    </w:p>
    <w:p w14:paraId="1EA0AC7F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tr = PetriNet.Transition(t["name"], ev["label"])</w:t>
      </w:r>
    </w:p>
    <w:p w14:paraId="150655A9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tr.properties["weight"] = t["weight"]</w:t>
      </w:r>
    </w:p>
    <w:p w14:paraId="2F10FFD9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net.transitions.add(tr)</w:t>
      </w:r>
    </w:p>
    <w:p w14:paraId="3A33FE4D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for p_in in t["input"]:</w:t>
      </w:r>
    </w:p>
    <w:p w14:paraId="77AF9AF9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petri_utils.add_arc_from_to(places[p_in], tr, net)</w:t>
      </w:r>
    </w:p>
    <w:p w14:paraId="26D93BD8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for p_out in t["output"]:</w:t>
      </w:r>
    </w:p>
    <w:p w14:paraId="76D98AD5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petri_utils.add_arc_from_to(tr, places[p_out], net)</w:t>
      </w:r>
    </w:p>
    <w:p w14:paraId="12B00485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im = Marking(); im[places[scheme["initial"]]] = 1</w:t>
      </w:r>
    </w:p>
    <w:p w14:paraId="05AA0E9A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fm = Marking()</w:t>
      </w:r>
    </w:p>
    <w:p w14:paraId="67FEEAD5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for p in scheme["final_places"]:</w:t>
      </w:r>
    </w:p>
    <w:p w14:paraId="3983D2C2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fm[places[p]] = 1</w:t>
      </w:r>
    </w:p>
    <w:p w14:paraId="11392D1A" w14:textId="77777777" w:rsidR="007C3EB0" w:rsidRDefault="00000000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return net, im, fm</w:t>
      </w:r>
    </w:p>
    <w:p w14:paraId="59840301" w14:textId="77777777" w:rsidR="007C3EB0" w:rsidRDefault="00000000">
      <w:pPr>
        <w:ind w:firstLine="709"/>
        <w:jc w:val="both"/>
      </w:pPr>
      <w:r>
        <w:rPr>
          <w:rFonts w:cs="Times New Roman"/>
        </w:rPr>
        <w:lastRenderedPageBreak/>
        <w:t>Начальная маркировка im кладёт один токен в начальное место, финальная маркировка fm — один токен в конечное место. Вероятности переходов хранятся в properties["weight"] отдельно от меток, поэтому метки остаются «чистыми» и точно совпадают с журналом — это критически важно для проверки соответствия (раздел 4.4).</w:t>
      </w:r>
    </w:p>
    <w:p w14:paraId="38741EEC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1.3 Визуализация сетей Петри</w:t>
      </w:r>
    </w:p>
    <w:p w14:paraId="59D30A3E" w14:textId="77777777" w:rsidR="007C3EB0" w:rsidRDefault="00000000">
      <w:pPr>
        <w:ind w:firstLine="709"/>
        <w:jc w:val="both"/>
      </w:pPr>
      <w:r>
        <w:rPr>
          <w:rFonts w:cs="Times New Roman"/>
        </w:rPr>
        <w:t>Сеть сохраняется в стандартном формате PNML (ISO/IEC 15909) функцией pm4py.write_pnml и восстанавливается функцией read_pnml, что обеспечивает обмен моделями между инструментами. Для визуализации используется pm4py.save_vis_petri_net: модель отрисовывается через Graphviz в PNG-изображение с отмеченными начальной и финальной маркировками. Примеры визуализации построенных сетей приведены на Рис. 1–3.</w:t>
      </w:r>
    </w:p>
    <w:p w14:paraId="103CC372" w14:textId="77777777" w:rsidR="007C3EB0" w:rsidRDefault="00000000">
      <w:pPr>
        <w:pStyle w:val="1"/>
        <w:pageBreakBefore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2. Проектирование автоматов для трёх компонентов</w:t>
      </w:r>
    </w:p>
    <w:p w14:paraId="06229481" w14:textId="77777777" w:rsidR="007C3EB0" w:rsidRDefault="00000000">
      <w:pPr>
        <w:ind w:firstLine="709"/>
        <w:jc w:val="both"/>
      </w:pPr>
      <w:r>
        <w:rPr>
          <w:rFonts w:cs="Times New Roman"/>
        </w:rPr>
        <w:t>При проектировании каждой схемы соблюдались общие принципы: 1) моделируется конкретный компонент системы, а не система в целом; 2) схема описывает полный жизненный цикл: запуск → инициализация → работа → завершение (штатное или с критической ошибкой); 3) число типов событий не превышает заданный лимит (6, 10 и 15 соответственно); 4) вероятности завершения задаются низкими (0.01–0.04), чтобы сессии естественным образом достигали требуемой длины не менее 100 событий; 5) веса переходов хранятся отдельно от меток. На рисунках 1–3 места (состояния) показаны кружками, переходы (события) — прямоугольниками, а на дугах, входящих в переходы, указаны вероятности срабатывания этих переходов (у переходов с вероятностью 1,0 метки не проставляются). Ниже описано, как для каждого компонента был придуман свой автомат и что в результате получилось.</w:t>
      </w:r>
    </w:p>
    <w:p w14:paraId="77A7D328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2.1 Жёсткий диск</w:t>
      </w:r>
    </w:p>
    <w:p w14:paraId="7C5C8B81" w14:textId="77777777" w:rsidR="007C3EB0" w:rsidRDefault="00000000">
      <w:pPr>
        <w:ind w:firstLine="709"/>
        <w:jc w:val="both"/>
      </w:pPr>
      <w:r>
        <w:rPr>
          <w:rFonts w:cs="Times New Roman"/>
        </w:rPr>
        <w:t>Простейшая схема — жёсткий диск (6 типов EventID, Таблица 1). Автомат устроен как цепочка: запуск DiskPowerOn переводит маркер из начального места в p_init, инициализация DiskInit — в рабочее место p_work, где конкурируют два рабочих цикла — операции ввода-вывода DiskReadWrite (вес 0.80) и простой DiskIdle (0.15). Завершение возможно двумя способами: штатное DiskShutdownOk (0.04) или критическая ошибка DiskCriticalError (0.01). Такая схема минимальна, но полностью покрывает требуемый жизненный цикл, а два рабочих цикла обеспечивают длинные сессии. Результат показан на Рис. 1.</w:t>
      </w:r>
    </w:p>
    <w:p w14:paraId="0560DC50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1. События схемы «жёсткий диск» (6 типов)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928"/>
        <w:gridCol w:w="1247"/>
        <w:gridCol w:w="4082"/>
        <w:gridCol w:w="1361"/>
      </w:tblGrid>
      <w:tr w:rsidR="007C3EB0" w14:paraId="3101CBD8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6FF093B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EventID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B5EFB10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activity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5D2882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source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78BD2271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channel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0ADF3BB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level</w:t>
            </w:r>
          </w:p>
        </w:tc>
      </w:tr>
      <w:tr w:rsidR="007C3EB0" w14:paraId="13707BF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CF5EF71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1001</w:t>
            </w:r>
          </w:p>
        </w:tc>
        <w:tc>
          <w:tcPr>
            <w:tcW w:w="1928" w:type="dxa"/>
            <w:vAlign w:val="center"/>
          </w:tcPr>
          <w:p w14:paraId="71EF90F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DiskPowerOn</w:t>
            </w:r>
          </w:p>
        </w:tc>
        <w:tc>
          <w:tcPr>
            <w:tcW w:w="1247" w:type="dxa"/>
            <w:vAlign w:val="center"/>
          </w:tcPr>
          <w:p w14:paraId="0E989E6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</w:t>
            </w:r>
          </w:p>
        </w:tc>
        <w:tc>
          <w:tcPr>
            <w:tcW w:w="4082" w:type="dxa"/>
            <w:vAlign w:val="center"/>
          </w:tcPr>
          <w:p w14:paraId="1000E2D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Microsoft-Windows-Disk/Operational</w:t>
            </w:r>
          </w:p>
        </w:tc>
        <w:tc>
          <w:tcPr>
            <w:tcW w:w="1361" w:type="dxa"/>
            <w:vAlign w:val="center"/>
          </w:tcPr>
          <w:p w14:paraId="0D0BA97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1587B83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D508EBE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1002</w:t>
            </w:r>
          </w:p>
        </w:tc>
        <w:tc>
          <w:tcPr>
            <w:tcW w:w="1928" w:type="dxa"/>
            <w:vAlign w:val="center"/>
          </w:tcPr>
          <w:p w14:paraId="7680EAF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DiskInit</w:t>
            </w:r>
          </w:p>
        </w:tc>
        <w:tc>
          <w:tcPr>
            <w:tcW w:w="1247" w:type="dxa"/>
            <w:vAlign w:val="center"/>
          </w:tcPr>
          <w:p w14:paraId="4AC2B45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</w:t>
            </w:r>
          </w:p>
        </w:tc>
        <w:tc>
          <w:tcPr>
            <w:tcW w:w="4082" w:type="dxa"/>
            <w:vAlign w:val="center"/>
          </w:tcPr>
          <w:p w14:paraId="2A8D207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Microsoft-Windows-Disk/Operational</w:t>
            </w:r>
          </w:p>
        </w:tc>
        <w:tc>
          <w:tcPr>
            <w:tcW w:w="1361" w:type="dxa"/>
            <w:vAlign w:val="center"/>
          </w:tcPr>
          <w:p w14:paraId="0323F557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7FFE628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2B3C765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1003</w:t>
            </w:r>
          </w:p>
        </w:tc>
        <w:tc>
          <w:tcPr>
            <w:tcW w:w="1928" w:type="dxa"/>
            <w:vAlign w:val="center"/>
          </w:tcPr>
          <w:p w14:paraId="15F51FE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DiskReadWrite</w:t>
            </w:r>
          </w:p>
        </w:tc>
        <w:tc>
          <w:tcPr>
            <w:tcW w:w="1247" w:type="dxa"/>
            <w:vAlign w:val="center"/>
          </w:tcPr>
          <w:p w14:paraId="77D5627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</w:t>
            </w:r>
          </w:p>
        </w:tc>
        <w:tc>
          <w:tcPr>
            <w:tcW w:w="4082" w:type="dxa"/>
            <w:vAlign w:val="center"/>
          </w:tcPr>
          <w:p w14:paraId="50304E7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Microsoft-Windows-Disk/Operational</w:t>
            </w:r>
          </w:p>
        </w:tc>
        <w:tc>
          <w:tcPr>
            <w:tcW w:w="1361" w:type="dxa"/>
            <w:vAlign w:val="center"/>
          </w:tcPr>
          <w:p w14:paraId="684025F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6769A4BC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D16CC6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1004</w:t>
            </w:r>
          </w:p>
        </w:tc>
        <w:tc>
          <w:tcPr>
            <w:tcW w:w="1928" w:type="dxa"/>
            <w:vAlign w:val="center"/>
          </w:tcPr>
          <w:p w14:paraId="4EAC72E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DiskIdle</w:t>
            </w:r>
          </w:p>
        </w:tc>
        <w:tc>
          <w:tcPr>
            <w:tcW w:w="1247" w:type="dxa"/>
            <w:vAlign w:val="center"/>
          </w:tcPr>
          <w:p w14:paraId="48C08F1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</w:t>
            </w:r>
          </w:p>
        </w:tc>
        <w:tc>
          <w:tcPr>
            <w:tcW w:w="4082" w:type="dxa"/>
            <w:vAlign w:val="center"/>
          </w:tcPr>
          <w:p w14:paraId="1E3F0FC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Microsoft-Windows-Disk/Operational</w:t>
            </w:r>
          </w:p>
        </w:tc>
        <w:tc>
          <w:tcPr>
            <w:tcW w:w="1361" w:type="dxa"/>
            <w:vAlign w:val="center"/>
          </w:tcPr>
          <w:p w14:paraId="744DCAC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3993C2AC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AE1BC2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1005</w:t>
            </w:r>
          </w:p>
        </w:tc>
        <w:tc>
          <w:tcPr>
            <w:tcW w:w="1928" w:type="dxa"/>
            <w:vAlign w:val="center"/>
          </w:tcPr>
          <w:p w14:paraId="20FC07A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DiskShutdownOk</w:t>
            </w:r>
          </w:p>
        </w:tc>
        <w:tc>
          <w:tcPr>
            <w:tcW w:w="1247" w:type="dxa"/>
            <w:vAlign w:val="center"/>
          </w:tcPr>
          <w:p w14:paraId="7FBF33B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</w:t>
            </w:r>
          </w:p>
        </w:tc>
        <w:tc>
          <w:tcPr>
            <w:tcW w:w="4082" w:type="dxa"/>
            <w:vAlign w:val="center"/>
          </w:tcPr>
          <w:p w14:paraId="652FD25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Microsoft-Windows-Disk/Operational</w:t>
            </w:r>
          </w:p>
        </w:tc>
        <w:tc>
          <w:tcPr>
            <w:tcW w:w="1361" w:type="dxa"/>
            <w:vAlign w:val="center"/>
          </w:tcPr>
          <w:p w14:paraId="76A52BF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43AEB98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4A01FB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1006</w:t>
            </w:r>
          </w:p>
        </w:tc>
        <w:tc>
          <w:tcPr>
            <w:tcW w:w="1928" w:type="dxa"/>
            <w:vAlign w:val="center"/>
          </w:tcPr>
          <w:p w14:paraId="3DEDAA8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DiskCriticalError</w:t>
            </w:r>
          </w:p>
        </w:tc>
        <w:tc>
          <w:tcPr>
            <w:tcW w:w="1247" w:type="dxa"/>
            <w:vAlign w:val="center"/>
          </w:tcPr>
          <w:p w14:paraId="61B3475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Disk</w:t>
            </w:r>
          </w:p>
        </w:tc>
        <w:tc>
          <w:tcPr>
            <w:tcW w:w="4082" w:type="dxa"/>
            <w:vAlign w:val="center"/>
          </w:tcPr>
          <w:p w14:paraId="35C3E59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Microsoft-Windows-Disk/Operational</w:t>
            </w:r>
          </w:p>
        </w:tc>
        <w:tc>
          <w:tcPr>
            <w:tcW w:w="1361" w:type="dxa"/>
            <w:vAlign w:val="center"/>
          </w:tcPr>
          <w:p w14:paraId="374A97C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Critical</w:t>
            </w:r>
          </w:p>
        </w:tc>
      </w:tr>
    </w:tbl>
    <w:p w14:paraId="210FC436" w14:textId="77777777" w:rsidR="007C3EB0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202708B" wp14:editId="52A43DAA">
            <wp:extent cx="5760000" cy="1516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simple_di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1B7D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1: Сеть Петри для жёсткого диска</w:t>
      </w:r>
    </w:p>
    <w:p w14:paraId="61167C60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2.2 Подсистема оперативной памяти</w:t>
      </w:r>
    </w:p>
    <w:p w14:paraId="36AE535B" w14:textId="77777777" w:rsidR="007C3EB0" w:rsidRDefault="00000000">
      <w:pPr>
        <w:ind w:firstLine="709"/>
        <w:jc w:val="both"/>
      </w:pPr>
      <w:r>
        <w:rPr>
          <w:rFonts w:cs="Times New Roman"/>
        </w:rPr>
        <w:t>Средняя схема — подсистема оперативной памяти (10 типов, Таблица 2). Инициализация здесь четырёхшаговая и последовательная: MemPowerOn → MemControllerInit → MemDimmDetected → MemSelfTest, после чего маркер попадает в рабочее место. В рабочем цикле, кроме штатных операций MemAccess (0.80) и коррекции ошибок MemEccCorrected (0.15), предусмотрен подпроцесс восстановления: некритическая ошибка MemNonFatalError (0.02) переводит маркер в отдельное место p_recover, откуда событие MemRecovered возвращает его в работу — такая ошибка не прерывает сессию. Завершение — MemShutdownOk (0.03) либо критическая ошибка MemFatalError (0.01). Результат показан на Рис. 2.</w:t>
      </w:r>
    </w:p>
    <w:p w14:paraId="58C093C9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2. События схемы «подсистема оперативной памяти» (10 типов)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1247"/>
        <w:gridCol w:w="3969"/>
        <w:gridCol w:w="1361"/>
      </w:tblGrid>
      <w:tr w:rsidR="007C3EB0" w14:paraId="727728E7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6EF27C0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EventID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78D1BF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activity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B76C3A6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source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63C86E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channel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B0F3BD4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level</w:t>
            </w:r>
          </w:p>
        </w:tc>
      </w:tr>
      <w:tr w:rsidR="007C3EB0" w14:paraId="626301B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0690D8B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2001</w:t>
            </w:r>
          </w:p>
        </w:tc>
        <w:tc>
          <w:tcPr>
            <w:tcW w:w="2041" w:type="dxa"/>
            <w:vAlign w:val="center"/>
          </w:tcPr>
          <w:p w14:paraId="39396F6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MemPowerOn</w:t>
            </w:r>
          </w:p>
        </w:tc>
        <w:tc>
          <w:tcPr>
            <w:tcW w:w="1247" w:type="dxa"/>
            <w:vAlign w:val="center"/>
          </w:tcPr>
          <w:p w14:paraId="6B7491F2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720FD99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651B464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53B01CA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B454B4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2002</w:t>
            </w:r>
          </w:p>
        </w:tc>
        <w:tc>
          <w:tcPr>
            <w:tcW w:w="2041" w:type="dxa"/>
            <w:vAlign w:val="center"/>
          </w:tcPr>
          <w:p w14:paraId="7C65CA6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MemControllerInit</w:t>
            </w:r>
          </w:p>
        </w:tc>
        <w:tc>
          <w:tcPr>
            <w:tcW w:w="1247" w:type="dxa"/>
            <w:vAlign w:val="center"/>
          </w:tcPr>
          <w:p w14:paraId="68134CB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47735E1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2FEDDFD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203D340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647462C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2003</w:t>
            </w:r>
          </w:p>
        </w:tc>
        <w:tc>
          <w:tcPr>
            <w:tcW w:w="2041" w:type="dxa"/>
            <w:vAlign w:val="center"/>
          </w:tcPr>
          <w:p w14:paraId="175BDF3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MemDimmDetected</w:t>
            </w:r>
          </w:p>
        </w:tc>
        <w:tc>
          <w:tcPr>
            <w:tcW w:w="1247" w:type="dxa"/>
            <w:vAlign w:val="center"/>
          </w:tcPr>
          <w:p w14:paraId="3A8F745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2C6FC16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565BF11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2777793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701081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2004</w:t>
            </w:r>
          </w:p>
        </w:tc>
        <w:tc>
          <w:tcPr>
            <w:tcW w:w="2041" w:type="dxa"/>
            <w:vAlign w:val="center"/>
          </w:tcPr>
          <w:p w14:paraId="2DA0529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MemSelfTest</w:t>
            </w:r>
          </w:p>
        </w:tc>
        <w:tc>
          <w:tcPr>
            <w:tcW w:w="1247" w:type="dxa"/>
            <w:vAlign w:val="center"/>
          </w:tcPr>
          <w:p w14:paraId="7A8E3F5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3E2061B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7B5282F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5625EE7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D71855A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2005</w:t>
            </w:r>
          </w:p>
        </w:tc>
        <w:tc>
          <w:tcPr>
            <w:tcW w:w="2041" w:type="dxa"/>
            <w:vAlign w:val="center"/>
          </w:tcPr>
          <w:p w14:paraId="77158FC7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MemAccess</w:t>
            </w:r>
          </w:p>
        </w:tc>
        <w:tc>
          <w:tcPr>
            <w:tcW w:w="1247" w:type="dxa"/>
            <w:vAlign w:val="center"/>
          </w:tcPr>
          <w:p w14:paraId="1139CD7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718B1D2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00EB18E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2ECC735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83A21B4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2006</w:t>
            </w:r>
          </w:p>
        </w:tc>
        <w:tc>
          <w:tcPr>
            <w:tcW w:w="2041" w:type="dxa"/>
            <w:vAlign w:val="center"/>
          </w:tcPr>
          <w:p w14:paraId="392BA67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MemEccCorrected</w:t>
            </w:r>
          </w:p>
        </w:tc>
        <w:tc>
          <w:tcPr>
            <w:tcW w:w="1247" w:type="dxa"/>
            <w:vAlign w:val="center"/>
          </w:tcPr>
          <w:p w14:paraId="5A9F212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25C7351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664CE3C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Warning</w:t>
            </w:r>
          </w:p>
        </w:tc>
      </w:tr>
      <w:tr w:rsidR="007C3EB0" w14:paraId="6B930B9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4717CBC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2007</w:t>
            </w:r>
          </w:p>
        </w:tc>
        <w:tc>
          <w:tcPr>
            <w:tcW w:w="2041" w:type="dxa"/>
            <w:vAlign w:val="center"/>
          </w:tcPr>
          <w:p w14:paraId="40CB37F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MemNonFatalError</w:t>
            </w:r>
          </w:p>
        </w:tc>
        <w:tc>
          <w:tcPr>
            <w:tcW w:w="1247" w:type="dxa"/>
            <w:vAlign w:val="center"/>
          </w:tcPr>
          <w:p w14:paraId="4F2F391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61AD842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58B324A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Warning</w:t>
            </w:r>
          </w:p>
        </w:tc>
      </w:tr>
      <w:tr w:rsidR="007C3EB0" w14:paraId="15495C1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3316F2A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2008</w:t>
            </w:r>
          </w:p>
        </w:tc>
        <w:tc>
          <w:tcPr>
            <w:tcW w:w="2041" w:type="dxa"/>
            <w:vAlign w:val="center"/>
          </w:tcPr>
          <w:p w14:paraId="1A824BB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MemRecovered</w:t>
            </w:r>
          </w:p>
        </w:tc>
        <w:tc>
          <w:tcPr>
            <w:tcW w:w="1247" w:type="dxa"/>
            <w:vAlign w:val="center"/>
          </w:tcPr>
          <w:p w14:paraId="13A07552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0DC1853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54211C5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52A8086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A5EF5C9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2009</w:t>
            </w:r>
          </w:p>
        </w:tc>
        <w:tc>
          <w:tcPr>
            <w:tcW w:w="2041" w:type="dxa"/>
            <w:vAlign w:val="center"/>
          </w:tcPr>
          <w:p w14:paraId="6807FD87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MemShutdownOk</w:t>
            </w:r>
          </w:p>
        </w:tc>
        <w:tc>
          <w:tcPr>
            <w:tcW w:w="1247" w:type="dxa"/>
            <w:vAlign w:val="center"/>
          </w:tcPr>
          <w:p w14:paraId="15961842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3A2D6B4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7B7856D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Information</w:t>
            </w:r>
          </w:p>
        </w:tc>
      </w:tr>
      <w:tr w:rsidR="007C3EB0" w14:paraId="27CF0D4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356A41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2010</w:t>
            </w:r>
          </w:p>
        </w:tc>
        <w:tc>
          <w:tcPr>
            <w:tcW w:w="2041" w:type="dxa"/>
            <w:vAlign w:val="center"/>
          </w:tcPr>
          <w:p w14:paraId="7DE1F64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MemFatalError</w:t>
            </w:r>
          </w:p>
        </w:tc>
        <w:tc>
          <w:tcPr>
            <w:tcW w:w="1247" w:type="dxa"/>
            <w:vAlign w:val="center"/>
          </w:tcPr>
          <w:p w14:paraId="60B2A9A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Memory</w:t>
            </w:r>
          </w:p>
        </w:tc>
        <w:tc>
          <w:tcPr>
            <w:tcW w:w="3969" w:type="dxa"/>
            <w:vAlign w:val="center"/>
          </w:tcPr>
          <w:p w14:paraId="412483F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Microsoft-Windows-Kernel-Memory</w:t>
            </w:r>
          </w:p>
        </w:tc>
        <w:tc>
          <w:tcPr>
            <w:tcW w:w="1361" w:type="dxa"/>
            <w:vAlign w:val="center"/>
          </w:tcPr>
          <w:p w14:paraId="30E6F84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Critical</w:t>
            </w:r>
          </w:p>
        </w:tc>
      </w:tr>
    </w:tbl>
    <w:p w14:paraId="4D3CA4E5" w14:textId="77777777" w:rsidR="007C3EB0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1DE934E" wp14:editId="52C5C411">
            <wp:extent cx="5760000" cy="11898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medium_mem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D210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2: Сеть Петри для подсистемы оперативной памяти</w:t>
      </w:r>
    </w:p>
    <w:p w14:paraId="441D86BB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2.3 Операционная система Windows</w:t>
      </w:r>
    </w:p>
    <w:p w14:paraId="3BC68262" w14:textId="77777777" w:rsidR="007C3EB0" w:rsidRDefault="00000000">
      <w:pPr>
        <w:ind w:firstLine="709"/>
        <w:jc w:val="both"/>
      </w:pPr>
      <w:r>
        <w:rPr>
          <w:rFonts w:cs="Times New Roman"/>
        </w:rPr>
        <w:t>Сложная схема — операционная система Windows как совокупность трёх компонентов (ядро, диспетчер служб, подсистема приложений), которые пишут в один журнал (13 типов, Таблица 3). После последовательной загрузки (OsBootStart, KernelInit) переход DriverLoad выполняет AND-разветвление: по одному токену уходит в ветвь служб (ServiceStart → цикл ServiceRun → ServiceStop) и в ветвь приложений (AppLaunch → цикл AppRun → AppExit), которые работают параллельно. Переход AllComponentsReady — AND-слияние: он срабатывает только после завершения обеих ветвей. Далее возможно штатное завершение OsShutdownOk (0.04) либо сбой при завершении BugCheck (0.01); кроме того, критическая ошибка в середине работы CriticalFailure (0.01) потребляет токены из обеих ветвей одновременно. Результат показан на Рис. 3. Эта схема демонстрирует главное преимущество сетей Петри — параллелизм, который конечный автомат без раздувания состояния не выражает.</w:t>
      </w:r>
    </w:p>
    <w:p w14:paraId="4984CA42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3. События схемы «операционная система Windows» (13 типов)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2041"/>
        <w:gridCol w:w="2835"/>
        <w:gridCol w:w="1134"/>
      </w:tblGrid>
      <w:tr w:rsidR="007C3EB0" w14:paraId="0EAB3C57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06502BF5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EventID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CB311A5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activity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0CB8D743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source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A26E38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channel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0F3A91B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level</w:t>
            </w:r>
          </w:p>
        </w:tc>
      </w:tr>
      <w:tr w:rsidR="007C3EB0" w14:paraId="713D3ED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A368CAD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3001</w:t>
            </w:r>
          </w:p>
        </w:tc>
        <w:tc>
          <w:tcPr>
            <w:tcW w:w="2041" w:type="dxa"/>
            <w:vAlign w:val="center"/>
          </w:tcPr>
          <w:p w14:paraId="79BFB617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OsBootStart</w:t>
            </w:r>
          </w:p>
        </w:tc>
        <w:tc>
          <w:tcPr>
            <w:tcW w:w="2041" w:type="dxa"/>
            <w:vAlign w:val="center"/>
          </w:tcPr>
          <w:p w14:paraId="4AB98A1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4AF45AD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1B4CED6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6ABBB62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5A0D2E9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3002</w:t>
            </w:r>
          </w:p>
        </w:tc>
        <w:tc>
          <w:tcPr>
            <w:tcW w:w="2041" w:type="dxa"/>
            <w:vAlign w:val="center"/>
          </w:tcPr>
          <w:p w14:paraId="15C82AF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KernelInit</w:t>
            </w:r>
          </w:p>
        </w:tc>
        <w:tc>
          <w:tcPr>
            <w:tcW w:w="2041" w:type="dxa"/>
            <w:vAlign w:val="center"/>
          </w:tcPr>
          <w:p w14:paraId="3B24CB9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0DA2A6B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33E1711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1F490E0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E47BE40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3003</w:t>
            </w:r>
          </w:p>
        </w:tc>
        <w:tc>
          <w:tcPr>
            <w:tcW w:w="2041" w:type="dxa"/>
            <w:vAlign w:val="center"/>
          </w:tcPr>
          <w:p w14:paraId="615A6D0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DriverLoad</w:t>
            </w:r>
          </w:p>
        </w:tc>
        <w:tc>
          <w:tcPr>
            <w:tcW w:w="2041" w:type="dxa"/>
            <w:vAlign w:val="center"/>
          </w:tcPr>
          <w:p w14:paraId="6516505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24159B9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6BFE8BE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023D0E6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0AC13E9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3004</w:t>
            </w:r>
          </w:p>
        </w:tc>
        <w:tc>
          <w:tcPr>
            <w:tcW w:w="2041" w:type="dxa"/>
            <w:vAlign w:val="center"/>
          </w:tcPr>
          <w:p w14:paraId="7484A4A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ServiceStart</w:t>
            </w:r>
          </w:p>
        </w:tc>
        <w:tc>
          <w:tcPr>
            <w:tcW w:w="2041" w:type="dxa"/>
            <w:vAlign w:val="center"/>
          </w:tcPr>
          <w:p w14:paraId="1FADF17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Service Control Manager</w:t>
            </w:r>
          </w:p>
        </w:tc>
        <w:tc>
          <w:tcPr>
            <w:tcW w:w="2835" w:type="dxa"/>
            <w:vAlign w:val="center"/>
          </w:tcPr>
          <w:p w14:paraId="6F16194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3DD3D27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1F3E457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B5E0E4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3005</w:t>
            </w:r>
          </w:p>
        </w:tc>
        <w:tc>
          <w:tcPr>
            <w:tcW w:w="2041" w:type="dxa"/>
            <w:vAlign w:val="center"/>
          </w:tcPr>
          <w:p w14:paraId="6255E47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ServiceRun</w:t>
            </w:r>
          </w:p>
        </w:tc>
        <w:tc>
          <w:tcPr>
            <w:tcW w:w="2041" w:type="dxa"/>
            <w:vAlign w:val="center"/>
          </w:tcPr>
          <w:p w14:paraId="142A04E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Service Control Manager</w:t>
            </w:r>
          </w:p>
        </w:tc>
        <w:tc>
          <w:tcPr>
            <w:tcW w:w="2835" w:type="dxa"/>
            <w:vAlign w:val="center"/>
          </w:tcPr>
          <w:p w14:paraId="2B0A74F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4B37302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541BF3D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2FCD501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3006</w:t>
            </w:r>
          </w:p>
        </w:tc>
        <w:tc>
          <w:tcPr>
            <w:tcW w:w="2041" w:type="dxa"/>
            <w:vAlign w:val="center"/>
          </w:tcPr>
          <w:p w14:paraId="2884663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ServiceStop</w:t>
            </w:r>
          </w:p>
        </w:tc>
        <w:tc>
          <w:tcPr>
            <w:tcW w:w="2041" w:type="dxa"/>
            <w:vAlign w:val="center"/>
          </w:tcPr>
          <w:p w14:paraId="7A5270E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Service Control Manager</w:t>
            </w:r>
          </w:p>
        </w:tc>
        <w:tc>
          <w:tcPr>
            <w:tcW w:w="2835" w:type="dxa"/>
            <w:vAlign w:val="center"/>
          </w:tcPr>
          <w:p w14:paraId="47C1F96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7788BF3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5950566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F67A50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3007</w:t>
            </w:r>
          </w:p>
        </w:tc>
        <w:tc>
          <w:tcPr>
            <w:tcW w:w="2041" w:type="dxa"/>
            <w:vAlign w:val="center"/>
          </w:tcPr>
          <w:p w14:paraId="5632D06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AppLaunch</w:t>
            </w:r>
          </w:p>
        </w:tc>
        <w:tc>
          <w:tcPr>
            <w:tcW w:w="2041" w:type="dxa"/>
            <w:vAlign w:val="center"/>
          </w:tcPr>
          <w:p w14:paraId="7672484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Application</w:t>
            </w:r>
          </w:p>
        </w:tc>
        <w:tc>
          <w:tcPr>
            <w:tcW w:w="2835" w:type="dxa"/>
            <w:vAlign w:val="center"/>
          </w:tcPr>
          <w:p w14:paraId="194C8AF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Application</w:t>
            </w:r>
          </w:p>
        </w:tc>
        <w:tc>
          <w:tcPr>
            <w:tcW w:w="1134" w:type="dxa"/>
            <w:vAlign w:val="center"/>
          </w:tcPr>
          <w:p w14:paraId="287CDDA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2C78528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A0F046E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3008</w:t>
            </w:r>
          </w:p>
        </w:tc>
        <w:tc>
          <w:tcPr>
            <w:tcW w:w="2041" w:type="dxa"/>
            <w:vAlign w:val="center"/>
          </w:tcPr>
          <w:p w14:paraId="2D29E27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AppRun</w:t>
            </w:r>
          </w:p>
        </w:tc>
        <w:tc>
          <w:tcPr>
            <w:tcW w:w="2041" w:type="dxa"/>
            <w:vAlign w:val="center"/>
          </w:tcPr>
          <w:p w14:paraId="3AE1449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Application</w:t>
            </w:r>
          </w:p>
        </w:tc>
        <w:tc>
          <w:tcPr>
            <w:tcW w:w="2835" w:type="dxa"/>
            <w:vAlign w:val="center"/>
          </w:tcPr>
          <w:p w14:paraId="6F116DD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Application</w:t>
            </w:r>
          </w:p>
        </w:tc>
        <w:tc>
          <w:tcPr>
            <w:tcW w:w="1134" w:type="dxa"/>
            <w:vAlign w:val="center"/>
          </w:tcPr>
          <w:p w14:paraId="0AB0675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461ECA1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F032FE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3009</w:t>
            </w:r>
          </w:p>
        </w:tc>
        <w:tc>
          <w:tcPr>
            <w:tcW w:w="2041" w:type="dxa"/>
            <w:vAlign w:val="center"/>
          </w:tcPr>
          <w:p w14:paraId="5850A9F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AppExit</w:t>
            </w:r>
          </w:p>
        </w:tc>
        <w:tc>
          <w:tcPr>
            <w:tcW w:w="2041" w:type="dxa"/>
            <w:vAlign w:val="center"/>
          </w:tcPr>
          <w:p w14:paraId="29958A2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Application</w:t>
            </w:r>
          </w:p>
        </w:tc>
        <w:tc>
          <w:tcPr>
            <w:tcW w:w="2835" w:type="dxa"/>
            <w:vAlign w:val="center"/>
          </w:tcPr>
          <w:p w14:paraId="68E0D13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Application</w:t>
            </w:r>
          </w:p>
        </w:tc>
        <w:tc>
          <w:tcPr>
            <w:tcW w:w="1134" w:type="dxa"/>
            <w:vAlign w:val="center"/>
          </w:tcPr>
          <w:p w14:paraId="13C6A118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2C404FFC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63BD349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3010</w:t>
            </w:r>
          </w:p>
        </w:tc>
        <w:tc>
          <w:tcPr>
            <w:tcW w:w="2041" w:type="dxa"/>
            <w:vAlign w:val="center"/>
          </w:tcPr>
          <w:p w14:paraId="602565D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AllComponentsReady</w:t>
            </w:r>
          </w:p>
        </w:tc>
        <w:tc>
          <w:tcPr>
            <w:tcW w:w="2041" w:type="dxa"/>
            <w:vAlign w:val="center"/>
          </w:tcPr>
          <w:p w14:paraId="15BFFC0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0133C6F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3A64132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19794F0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A49430D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lastRenderedPageBreak/>
              <w:t>3011</w:t>
            </w:r>
          </w:p>
        </w:tc>
        <w:tc>
          <w:tcPr>
            <w:tcW w:w="2041" w:type="dxa"/>
            <w:vAlign w:val="center"/>
          </w:tcPr>
          <w:p w14:paraId="279E0EA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OsShutdownOk</w:t>
            </w:r>
          </w:p>
        </w:tc>
        <w:tc>
          <w:tcPr>
            <w:tcW w:w="2041" w:type="dxa"/>
            <w:vAlign w:val="center"/>
          </w:tcPr>
          <w:p w14:paraId="75A5211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5AF2617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1F9104F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Information</w:t>
            </w:r>
          </w:p>
        </w:tc>
      </w:tr>
      <w:tr w:rsidR="007C3EB0" w14:paraId="22F0A9C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DDA8A33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3012</w:t>
            </w:r>
          </w:p>
        </w:tc>
        <w:tc>
          <w:tcPr>
            <w:tcW w:w="2041" w:type="dxa"/>
            <w:vAlign w:val="center"/>
          </w:tcPr>
          <w:p w14:paraId="23F4B69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BugCheck</w:t>
            </w:r>
          </w:p>
        </w:tc>
        <w:tc>
          <w:tcPr>
            <w:tcW w:w="2041" w:type="dxa"/>
            <w:vAlign w:val="center"/>
          </w:tcPr>
          <w:p w14:paraId="7E0EC168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171EB63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1040D9D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Critical</w:t>
            </w:r>
          </w:p>
        </w:tc>
      </w:tr>
      <w:tr w:rsidR="007C3EB0" w14:paraId="38FA51F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5ADE707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0"/>
              </w:rPr>
              <w:t>3013</w:t>
            </w:r>
          </w:p>
        </w:tc>
        <w:tc>
          <w:tcPr>
            <w:tcW w:w="2041" w:type="dxa"/>
            <w:vAlign w:val="center"/>
          </w:tcPr>
          <w:p w14:paraId="7B849FB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CriticalFailure</w:t>
            </w:r>
          </w:p>
        </w:tc>
        <w:tc>
          <w:tcPr>
            <w:tcW w:w="2041" w:type="dxa"/>
            <w:vAlign w:val="center"/>
          </w:tcPr>
          <w:p w14:paraId="29EFA40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69740F62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System</w:t>
            </w:r>
          </w:p>
        </w:tc>
        <w:tc>
          <w:tcPr>
            <w:tcW w:w="1134" w:type="dxa"/>
            <w:vAlign w:val="center"/>
          </w:tcPr>
          <w:p w14:paraId="247F0BF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0"/>
              </w:rPr>
              <w:t>Critical</w:t>
            </w:r>
          </w:p>
        </w:tc>
      </w:tr>
    </w:tbl>
    <w:p w14:paraId="7626CDF6" w14:textId="77777777" w:rsidR="007C3EB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FFAAE1" wp14:editId="764B3707">
            <wp:extent cx="3420000" cy="7017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complex_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0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4BC8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3: Сеть Петри для операционной системы Windows (AND-разветвление и AND-слияние)</w:t>
      </w:r>
    </w:p>
    <w:p w14:paraId="3E400369" w14:textId="77777777" w:rsidR="007C3EB0" w:rsidRDefault="00000000">
      <w:pPr>
        <w:pStyle w:val="1"/>
        <w:pageBreakBefore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3. Генерация синтетических журналов событий</w:t>
      </w:r>
    </w:p>
    <w:p w14:paraId="38CF9F1F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3.1 Симуляция движения токенов</w:t>
      </w:r>
    </w:p>
    <w:p w14:paraId="10184926" w14:textId="77777777" w:rsidR="007C3EB0" w:rsidRDefault="00000000">
      <w:pPr>
        <w:ind w:firstLine="709"/>
        <w:jc w:val="both"/>
      </w:pPr>
      <w:r>
        <w:rPr>
          <w:rFonts w:cs="Times New Roman"/>
        </w:rPr>
        <w:t>Журнал порождается симуляцией движения токенов. Начальная маркировка — один токен в начальном месте. На каждом шаге определяется множество доступных (enabled) переходов — таких, у которых во всех входных местах есть токены, — и из него случайно выбирается один переход пропорционально весам (random.choices). Поскольку выбирается только доступный переход, каждое событие журнала гарантированно разрешено моделью. Пока длина сессии меньше min_len (случайное значение из диапазона 100–400), срабатывают только переходы запуска и работы — это гарантирует требуемую длину не менее 100 событий; при достижении жёсткого предела max_len (800) симуляция принудительно завершается. Защитный счётчик останавливает симуляцию при тупике (deadlock).</w:t>
      </w:r>
    </w:p>
    <w:p w14:paraId="0EBAE4F7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3.2 Формат журнала</w:t>
      </w:r>
    </w:p>
    <w:p w14:paraId="32EE8703" w14:textId="77777777" w:rsidR="007C3EB0" w:rsidRDefault="00000000">
      <w:pPr>
        <w:ind w:firstLine="709"/>
        <w:jc w:val="both"/>
      </w:pPr>
      <w:r>
        <w:rPr>
          <w:rFonts w:cs="Times New Roman"/>
        </w:rPr>
        <w:t>Журнал сохраняется в CSV со следующими полями (Таблица 4). Поля timestamp, session_id, event_id, source, channel, level — обязательные по заданию; поле activity (имя действия, равное метке перехода) добавлено, поскольку оно необходимо для Process Mining.</w:t>
      </w:r>
    </w:p>
    <w:p w14:paraId="03BE492C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4. Поля синтетического журнала событий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6123"/>
      </w:tblGrid>
      <w:tr w:rsidR="007C3EB0" w14:paraId="6F151E4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609D09C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Поле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194D04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Тип</w:t>
            </w:r>
          </w:p>
        </w:tc>
        <w:tc>
          <w:tcPr>
            <w:tcW w:w="6123" w:type="dxa"/>
            <w:shd w:val="clear" w:color="auto" w:fill="D9D9D9"/>
            <w:vAlign w:val="center"/>
          </w:tcPr>
          <w:p w14:paraId="35072B4E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7C3EB0" w14:paraId="757874D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838A7C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timestamp</w:t>
            </w:r>
          </w:p>
        </w:tc>
        <w:tc>
          <w:tcPr>
            <w:tcW w:w="1701" w:type="dxa"/>
            <w:vAlign w:val="center"/>
          </w:tcPr>
          <w:p w14:paraId="50892022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datetime</w:t>
            </w:r>
          </w:p>
        </w:tc>
        <w:tc>
          <w:tcPr>
            <w:tcW w:w="6123" w:type="dxa"/>
            <w:vAlign w:val="center"/>
          </w:tcPr>
          <w:p w14:paraId="37A2A3F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момент события, формат ISO с миллисекундами</w:t>
            </w:r>
          </w:p>
        </w:tc>
      </w:tr>
      <w:tr w:rsidR="007C3EB0" w14:paraId="73C00CF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9268A6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session_id</w:t>
            </w:r>
          </w:p>
        </w:tc>
        <w:tc>
          <w:tcPr>
            <w:tcW w:w="1701" w:type="dxa"/>
            <w:vAlign w:val="center"/>
          </w:tcPr>
          <w:p w14:paraId="46999EC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6123" w:type="dxa"/>
            <w:vAlign w:val="center"/>
          </w:tcPr>
          <w:p w14:paraId="0E6C81E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идентификатор сессии, например DISK-000001</w:t>
            </w:r>
          </w:p>
        </w:tc>
      </w:tr>
      <w:tr w:rsidR="007C3EB0" w14:paraId="5DCD9B9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9BEA40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event_id</w:t>
            </w:r>
          </w:p>
        </w:tc>
        <w:tc>
          <w:tcPr>
            <w:tcW w:w="1701" w:type="dxa"/>
            <w:vAlign w:val="center"/>
          </w:tcPr>
          <w:p w14:paraId="11A80FF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6123" w:type="dxa"/>
            <w:vAlign w:val="center"/>
          </w:tcPr>
          <w:p w14:paraId="7778512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номер типа события (1001–1006, 2001–2010, 3001–3013)</w:t>
            </w:r>
          </w:p>
        </w:tc>
      </w:tr>
      <w:tr w:rsidR="007C3EB0" w14:paraId="4E9E205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3D6845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activity</w:t>
            </w:r>
          </w:p>
        </w:tc>
        <w:tc>
          <w:tcPr>
            <w:tcW w:w="1701" w:type="dxa"/>
            <w:vAlign w:val="center"/>
          </w:tcPr>
          <w:p w14:paraId="479EBB17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6123" w:type="dxa"/>
            <w:vAlign w:val="center"/>
          </w:tcPr>
          <w:p w14:paraId="2F7C4CE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читаемое имя действия (метка перехода)</w:t>
            </w:r>
          </w:p>
        </w:tc>
      </w:tr>
      <w:tr w:rsidR="007C3EB0" w14:paraId="3B19284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34A8F55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source</w:t>
            </w:r>
          </w:p>
        </w:tc>
        <w:tc>
          <w:tcPr>
            <w:tcW w:w="1701" w:type="dxa"/>
            <w:vAlign w:val="center"/>
          </w:tcPr>
          <w:p w14:paraId="7E69636D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6123" w:type="dxa"/>
            <w:vAlign w:val="center"/>
          </w:tcPr>
          <w:p w14:paraId="2C184B9A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поставщик события (компонент)</w:t>
            </w:r>
          </w:p>
        </w:tc>
      </w:tr>
      <w:tr w:rsidR="007C3EB0" w14:paraId="48D443A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2B747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channel</w:t>
            </w:r>
          </w:p>
        </w:tc>
        <w:tc>
          <w:tcPr>
            <w:tcW w:w="1701" w:type="dxa"/>
            <w:vAlign w:val="center"/>
          </w:tcPr>
          <w:p w14:paraId="511F4A40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6123" w:type="dxa"/>
            <w:vAlign w:val="center"/>
          </w:tcPr>
          <w:p w14:paraId="3870575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канал журнала Windows</w:t>
            </w:r>
          </w:p>
        </w:tc>
      </w:tr>
      <w:tr w:rsidR="007C3EB0" w14:paraId="09C4AAF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3458B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level</w:t>
            </w:r>
          </w:p>
        </w:tc>
        <w:tc>
          <w:tcPr>
            <w:tcW w:w="1701" w:type="dxa"/>
            <w:vAlign w:val="center"/>
          </w:tcPr>
          <w:p w14:paraId="7D3BAE9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6123" w:type="dxa"/>
            <w:vAlign w:val="center"/>
          </w:tcPr>
          <w:p w14:paraId="75A6598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уровень: Information, Warning, Critical</w:t>
            </w:r>
          </w:p>
        </w:tc>
      </w:tr>
    </w:tbl>
    <w:p w14:paraId="58DF9E5F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3.3 Сессии и перезапуски</w:t>
      </w:r>
    </w:p>
    <w:p w14:paraId="15CB77C8" w14:textId="77777777" w:rsidR="007C3EB0" w:rsidRDefault="00000000">
      <w:pPr>
        <w:ind w:firstLine="709"/>
        <w:jc w:val="both"/>
      </w:pPr>
      <w:r>
        <w:rPr>
          <w:rFonts w:cs="Times New Roman"/>
        </w:rPr>
        <w:t>Данные генерируются по сессиям: каждая сессия — один полный цикл работы компонента от запуска до завершения. После любого завершения моделируется пауза 30–720 минут (система выключена), после чего компонент перезапускается — так реализовано требование «после любого завершения работы проходит время и система перезапускается». Внутри сессии время монотонно растёт: интервалы между событиями разыгрываются равномерно в диапазоне 0.5–12 секунд. Для воспроизводимости результатов зафиксирован генератор случайных чисел (seed = 2026); для каждой из трёх схем сгенерировано 1000 сессий.</w:t>
      </w:r>
    </w:p>
    <w:p w14:paraId="39BF0242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lastRenderedPageBreak/>
        <w:t>3.4 Контроль качества</w:t>
      </w:r>
    </w:p>
    <w:p w14:paraId="6FC66634" w14:textId="77777777" w:rsidR="007C3EB0" w:rsidRDefault="00000000">
      <w:pPr>
        <w:ind w:firstLine="709"/>
        <w:jc w:val="both"/>
      </w:pPr>
      <w:r>
        <w:rPr>
          <w:rFonts w:cs="Times New Roman"/>
        </w:rPr>
        <w:t>Сгенерированные журналы проверены автоматически (Таблица 5): первое событие каждой сессии — запуск компонента, последнее — терминальное событие (штатное завершение или критическая ошибка), число типов событий не превышает лимит, обязательные поля непусты, минимальная длина сессии не меньше 100 событий. Все проверки пройдены.</w:t>
      </w:r>
    </w:p>
    <w:p w14:paraId="294BDCFE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5. Итоговая статистика сгенерированных журналов (1000 сессий на схему, seed = 2026)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1361"/>
        <w:gridCol w:w="1474"/>
        <w:gridCol w:w="1474"/>
        <w:gridCol w:w="1474"/>
      </w:tblGrid>
      <w:tr w:rsidR="007C3EB0" w14:paraId="436B4488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E69B8BD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Схема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8E11AE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Событий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0ED1ED8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Мин. длина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69142AF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Ср. длина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DB7FEBB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Макс. длина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6B4068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Ошибки, %</w:t>
            </w:r>
          </w:p>
        </w:tc>
      </w:tr>
      <w:tr w:rsidR="007C3EB0" w14:paraId="7FFFAE2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530E6EF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simple_disk</w:t>
            </w:r>
          </w:p>
        </w:tc>
        <w:tc>
          <w:tcPr>
            <w:tcW w:w="1474" w:type="dxa"/>
            <w:vAlign w:val="center"/>
          </w:tcPr>
          <w:p w14:paraId="401803EA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270 506</w:t>
            </w:r>
          </w:p>
        </w:tc>
        <w:tc>
          <w:tcPr>
            <w:tcW w:w="1361" w:type="dxa"/>
            <w:vAlign w:val="center"/>
          </w:tcPr>
          <w:p w14:paraId="745AFE79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105</w:t>
            </w:r>
          </w:p>
        </w:tc>
        <w:tc>
          <w:tcPr>
            <w:tcW w:w="1474" w:type="dxa"/>
            <w:vAlign w:val="center"/>
          </w:tcPr>
          <w:p w14:paraId="61E15952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270,5</w:t>
            </w:r>
          </w:p>
        </w:tc>
        <w:tc>
          <w:tcPr>
            <w:tcW w:w="1474" w:type="dxa"/>
            <w:vAlign w:val="center"/>
          </w:tcPr>
          <w:p w14:paraId="1D2C9840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517</w:t>
            </w:r>
          </w:p>
        </w:tc>
        <w:tc>
          <w:tcPr>
            <w:tcW w:w="1474" w:type="dxa"/>
            <w:vAlign w:val="center"/>
          </w:tcPr>
          <w:p w14:paraId="52D99395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19,1</w:t>
            </w:r>
          </w:p>
        </w:tc>
      </w:tr>
      <w:tr w:rsidR="007C3EB0" w14:paraId="023F69B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EC8945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medium_memory</w:t>
            </w:r>
          </w:p>
        </w:tc>
        <w:tc>
          <w:tcPr>
            <w:tcW w:w="1474" w:type="dxa"/>
            <w:vAlign w:val="center"/>
          </w:tcPr>
          <w:p w14:paraId="3FEE9701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277 111</w:t>
            </w:r>
          </w:p>
        </w:tc>
        <w:tc>
          <w:tcPr>
            <w:tcW w:w="1361" w:type="dxa"/>
            <w:vAlign w:val="center"/>
          </w:tcPr>
          <w:p w14:paraId="3F23E851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102</w:t>
            </w:r>
          </w:p>
        </w:tc>
        <w:tc>
          <w:tcPr>
            <w:tcW w:w="1474" w:type="dxa"/>
            <w:vAlign w:val="center"/>
          </w:tcPr>
          <w:p w14:paraId="5F9434EE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277,1</w:t>
            </w:r>
          </w:p>
        </w:tc>
        <w:tc>
          <w:tcPr>
            <w:tcW w:w="1474" w:type="dxa"/>
            <w:vAlign w:val="center"/>
          </w:tcPr>
          <w:p w14:paraId="53BF6F91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525</w:t>
            </w:r>
          </w:p>
        </w:tc>
        <w:tc>
          <w:tcPr>
            <w:tcW w:w="1474" w:type="dxa"/>
            <w:vAlign w:val="center"/>
          </w:tcPr>
          <w:p w14:paraId="7227F719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25,8</w:t>
            </w:r>
          </w:p>
        </w:tc>
      </w:tr>
      <w:tr w:rsidR="007C3EB0" w14:paraId="11E53AF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5C7D0EC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complex_os</w:t>
            </w:r>
          </w:p>
        </w:tc>
        <w:tc>
          <w:tcPr>
            <w:tcW w:w="1474" w:type="dxa"/>
            <w:vAlign w:val="center"/>
          </w:tcPr>
          <w:p w14:paraId="6DA6CB18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267 163</w:t>
            </w:r>
          </w:p>
        </w:tc>
        <w:tc>
          <w:tcPr>
            <w:tcW w:w="1361" w:type="dxa"/>
            <w:vAlign w:val="center"/>
          </w:tcPr>
          <w:p w14:paraId="32CA5500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104</w:t>
            </w:r>
          </w:p>
        </w:tc>
        <w:tc>
          <w:tcPr>
            <w:tcW w:w="1474" w:type="dxa"/>
            <w:vAlign w:val="center"/>
          </w:tcPr>
          <w:p w14:paraId="172BAF74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267,2</w:t>
            </w:r>
          </w:p>
        </w:tc>
        <w:tc>
          <w:tcPr>
            <w:tcW w:w="1474" w:type="dxa"/>
            <w:vAlign w:val="center"/>
          </w:tcPr>
          <w:p w14:paraId="01F6AF70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443</w:t>
            </w:r>
          </w:p>
        </w:tc>
        <w:tc>
          <w:tcPr>
            <w:tcW w:w="1474" w:type="dxa"/>
            <w:vAlign w:val="center"/>
          </w:tcPr>
          <w:p w14:paraId="6FB51B4D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24,5</w:t>
            </w:r>
          </w:p>
        </w:tc>
      </w:tr>
    </w:tbl>
    <w:p w14:paraId="22149038" w14:textId="77777777" w:rsidR="007C3EB0" w:rsidRDefault="00000000">
      <w:pPr>
        <w:pStyle w:val="1"/>
        <w:pageBreakBefore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4. Анализ журналов методами Process Mining</w:t>
      </w:r>
    </w:p>
    <w:p w14:paraId="09ED7071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4.1 Базовая статистика</w:t>
      </w:r>
    </w:p>
    <w:p w14:paraId="74FF4616" w14:textId="77777777" w:rsidR="007C3EB0" w:rsidRDefault="00000000">
      <w:pPr>
        <w:ind w:firstLine="709"/>
        <w:jc w:val="both"/>
      </w:pPr>
      <w:r>
        <w:rPr>
          <w:rFonts w:cs="Times New Roman"/>
        </w:rPr>
        <w:t>Распределение длины сессий для всех трёх схем показано на Рис. 4. Длины сосредоточены в диапазоне примерно 100–500 событий со средними значениями 267–277 (Таблица 5), что соответствует низким вероятностям завершения: после достижения минимальной длины сессия в среднем продолжается ещё 20–30 шагов. Средняя длительность сессии — около 28 минут.</w:t>
      </w:r>
    </w:p>
    <w:p w14:paraId="0030AC30" w14:textId="77777777" w:rsidR="007C3EB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E8AF7B6" wp14:editId="744DD7CE">
            <wp:extent cx="5760000" cy="15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eng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5A05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4: Распределение длины сессий по схемам</w:t>
      </w:r>
    </w:p>
    <w:p w14:paraId="4D6C4E94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4.2 Распределение событий по типам и уровням</w:t>
      </w:r>
    </w:p>
    <w:p w14:paraId="4F0F670C" w14:textId="77777777" w:rsidR="007C3EB0" w:rsidRDefault="00000000">
      <w:pPr>
        <w:ind w:firstLine="709"/>
        <w:jc w:val="both"/>
      </w:pPr>
      <w:r>
        <w:rPr>
          <w:rFonts w:cs="Times New Roman"/>
        </w:rPr>
        <w:t>Во всех журналах доминируют рабочие события: DiskReadWrite (225 241), MemAccess (220 118), ServiceRun и AppRun (около 129 тыс. каждое). Стартовые и завершающие события встречаются ровно по одному разу на сессию. По уровням: основную массу составляют события Information; Warning встречаются только в схеме памяти (MemEccCorrected, MemNonFatalError); Critical — только терминальные события ошибок (DiskCriticalError, MemFatalError, BugCheck, CriticalFailure).</w:t>
      </w:r>
    </w:p>
    <w:p w14:paraId="1CF104B0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4.3 Process Discovery (восстановление модели)</w:t>
      </w:r>
    </w:p>
    <w:p w14:paraId="654D98CB" w14:textId="77777777" w:rsidR="007C3EB0" w:rsidRDefault="00000000">
      <w:pPr>
        <w:ind w:firstLine="709"/>
        <w:jc w:val="both"/>
      </w:pPr>
      <w:r>
        <w:rPr>
          <w:rFonts w:cs="Times New Roman"/>
        </w:rPr>
        <w:t xml:space="preserve">Индуктивный майнер (IMf) по каждому журналу восстанавливает сеть Петри (Рис. 5–7). На рисунках на дугах указано, сколько раз соответствующий переход сработал в журнале; невидимые (скрытые) переходы, которые вводятся майнером для скрытого выбора и возврата, показаны белыми прямоугольниками с меткой τ. Для оценки качества восстановленных моделей используется метрика fitness — доля поведения журнала, которое модель может полностью воспроизвести. Fitness вычисляется методом token-based replay: каждая трасса журнала проигрывается в модели, и при этом подсчитываются четыре счётчика — consumed (токены, потреблённые сработавшими переходами), produced (токены, созданные сработавшими переходами), missing (недостающие токены, из-за которых переход не мог сработать) и remaining (токены, оставшиеся в конце трассы). Итоговое значение fitness </w:t>
      </w:r>
      <w:r>
        <w:rPr>
          <w:rFonts w:cs="Times New Roman"/>
        </w:rPr>
        <w:lastRenderedPageBreak/>
        <w:t>= 0,5·(1 − missing/consumed) + 0,5·(1 − remaining/produced); значение 1,0 означает, что все трассы журнала проигрываются в модели без пропущенных и неиспользованных токенов. Для всех трёх журналов fitness = 1,0000 (Таблица 6): восстановленная модель полностью объясняет журнал, а её структура сохраняет ключевые свойства исходной сети — последовательные фазы, циклы работы и параллельные ветви (для схемы ОС).</w:t>
      </w:r>
    </w:p>
    <w:p w14:paraId="6CEBA12C" w14:textId="77777777" w:rsidR="007C3EB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95D001B" wp14:editId="2FD9F8D5">
            <wp:extent cx="5760000" cy="10787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scovered_simple_d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17BC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5: Модель, восстановленная индуктивным майнером из журнала simple_disk</w:t>
      </w:r>
    </w:p>
    <w:p w14:paraId="74025FC9" w14:textId="77777777" w:rsidR="007C3EB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82BC1DE" wp14:editId="21B94E39">
            <wp:extent cx="5760000" cy="14035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scovered_medium_mem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FB8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6: Модель, восстановленная индуктивным майнером из журнала medium_memory</w:t>
      </w:r>
    </w:p>
    <w:p w14:paraId="14933653" w14:textId="77777777" w:rsidR="007C3EB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FA9BC0" wp14:editId="1535F3B0">
            <wp:extent cx="5760000" cy="11847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scovered_complex_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D5A2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7: Модель, восстановленная индуктивным майнером из журнала complex_os</w:t>
      </w:r>
    </w:p>
    <w:p w14:paraId="51EB8CA1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6. Fitness восстановленных моделей (Process Discovery)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2551"/>
      </w:tblGrid>
      <w:tr w:rsidR="007C3EB0" w14:paraId="346E8B47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47EE22A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Схема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22B751C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fitness (восстановленная модель)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DC8338D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мин. fitness</w:t>
            </w:r>
          </w:p>
        </w:tc>
      </w:tr>
      <w:tr w:rsidR="007C3EB0" w14:paraId="64C108A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FE201B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simple_disk</w:t>
            </w:r>
          </w:p>
        </w:tc>
        <w:tc>
          <w:tcPr>
            <w:tcW w:w="3402" w:type="dxa"/>
            <w:vAlign w:val="center"/>
          </w:tcPr>
          <w:p w14:paraId="6C691BBA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  <w:tc>
          <w:tcPr>
            <w:tcW w:w="2551" w:type="dxa"/>
            <w:vAlign w:val="center"/>
          </w:tcPr>
          <w:p w14:paraId="1759A2A3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</w:tr>
      <w:tr w:rsidR="007C3EB0" w14:paraId="1E3AAAD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C74D1E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medium_memory</w:t>
            </w:r>
          </w:p>
        </w:tc>
        <w:tc>
          <w:tcPr>
            <w:tcW w:w="3402" w:type="dxa"/>
            <w:vAlign w:val="center"/>
          </w:tcPr>
          <w:p w14:paraId="08A5FE83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  <w:tc>
          <w:tcPr>
            <w:tcW w:w="2551" w:type="dxa"/>
            <w:vAlign w:val="center"/>
          </w:tcPr>
          <w:p w14:paraId="6321AEC5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</w:tr>
      <w:tr w:rsidR="007C3EB0" w14:paraId="68F5BC2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BB8A377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complex_os</w:t>
            </w:r>
          </w:p>
        </w:tc>
        <w:tc>
          <w:tcPr>
            <w:tcW w:w="3402" w:type="dxa"/>
            <w:vAlign w:val="center"/>
          </w:tcPr>
          <w:p w14:paraId="0563F043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  <w:tc>
          <w:tcPr>
            <w:tcW w:w="2551" w:type="dxa"/>
            <w:vAlign w:val="center"/>
          </w:tcPr>
          <w:p w14:paraId="6605009F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</w:tr>
    </w:tbl>
    <w:p w14:paraId="363F6587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4.4 Conformance Checking (проверка соответствия)</w:t>
      </w:r>
    </w:p>
    <w:p w14:paraId="3926CB94" w14:textId="77777777" w:rsidR="007C3EB0" w:rsidRDefault="00000000">
      <w:pPr>
        <w:ind w:firstLine="709"/>
        <w:jc w:val="both"/>
      </w:pPr>
      <w:r>
        <w:rPr>
          <w:rFonts w:cs="Times New Roman"/>
        </w:rPr>
        <w:t xml:space="preserve">Журналы сверены с исходными сетями Петри (файлы PNML из раздела 3) тем же методом token-based replay, что и в разделе 4.3 (определение fitness приведено там же). fitness = 1,0000 для всех трёх схем (Таблица 7) — это прямое доказательство того, что журналы порождены именно этими сетями и каждое событие соответствует срабатыванию доступного </w:t>
      </w:r>
      <w:r>
        <w:rPr>
          <w:rFonts w:cs="Times New Roman"/>
        </w:rPr>
        <w:lastRenderedPageBreak/>
        <w:t>перехода. Важное практическое условие: метки переходов в PNML должны точно совпадать с activity в журнале. Если добавить вероятность в метку (например, «DiskReadWrite [0.80]»), сопоставление полностью разрушается и fitness обнуляется — поэтому веса хранятся отдельно (раздел 1.2).</w:t>
      </w:r>
    </w:p>
    <w:p w14:paraId="205CB6F2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7. Fitness при проверке соответствия исходной модели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2551"/>
      </w:tblGrid>
      <w:tr w:rsidR="007C3EB0" w14:paraId="1F8AFC1F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1FE33503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Схема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6A75786C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fitness (исходная модель)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3799BA40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мин. fitness</w:t>
            </w:r>
          </w:p>
        </w:tc>
      </w:tr>
      <w:tr w:rsidR="007C3EB0" w14:paraId="7D01D83B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1F7070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simple_disk</w:t>
            </w:r>
          </w:p>
        </w:tc>
        <w:tc>
          <w:tcPr>
            <w:tcW w:w="3402" w:type="dxa"/>
            <w:vAlign w:val="center"/>
          </w:tcPr>
          <w:p w14:paraId="6CD67D19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  <w:tc>
          <w:tcPr>
            <w:tcW w:w="2551" w:type="dxa"/>
            <w:vAlign w:val="center"/>
          </w:tcPr>
          <w:p w14:paraId="7B8A2030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</w:tr>
      <w:tr w:rsidR="007C3EB0" w14:paraId="0986342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AD146F2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medium_memory</w:t>
            </w:r>
          </w:p>
        </w:tc>
        <w:tc>
          <w:tcPr>
            <w:tcW w:w="3402" w:type="dxa"/>
            <w:vAlign w:val="center"/>
          </w:tcPr>
          <w:p w14:paraId="599B80F6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  <w:tc>
          <w:tcPr>
            <w:tcW w:w="2551" w:type="dxa"/>
            <w:vAlign w:val="center"/>
          </w:tcPr>
          <w:p w14:paraId="3DAF4F69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</w:tr>
      <w:tr w:rsidR="007C3EB0" w14:paraId="792C47B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C8BA12B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complex_os</w:t>
            </w:r>
          </w:p>
        </w:tc>
        <w:tc>
          <w:tcPr>
            <w:tcW w:w="3402" w:type="dxa"/>
            <w:vAlign w:val="center"/>
          </w:tcPr>
          <w:p w14:paraId="13B2E922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  <w:tc>
          <w:tcPr>
            <w:tcW w:w="2551" w:type="dxa"/>
            <w:vAlign w:val="center"/>
          </w:tcPr>
          <w:p w14:paraId="51A6703A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2"/>
              </w:rPr>
              <w:t>1,0000</w:t>
            </w:r>
          </w:p>
        </w:tc>
      </w:tr>
    </w:tbl>
    <w:p w14:paraId="32C85834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4.5 Многокомпонентный анализ</w:t>
      </w:r>
    </w:p>
    <w:p w14:paraId="4AEC8E31" w14:textId="77777777" w:rsidR="007C3EB0" w:rsidRDefault="00000000">
      <w:pPr>
        <w:ind w:firstLine="709"/>
        <w:jc w:val="both"/>
      </w:pPr>
      <w:r>
        <w:rPr>
          <w:rFonts w:cs="Times New Roman"/>
        </w:rPr>
        <w:t>В журнале сложной схемы различимы все три компонента по полям source и channel (Таблица 8). В каждой сессии присутствуют события обеих параллельных ветвей (служб и приложений), что подтверждает корректность AND-разветвления: службы и приложения работают одновременно, а их события в журнале перемежаются.</w:t>
      </w:r>
    </w:p>
    <w:p w14:paraId="7017DCB1" w14:textId="77777777" w:rsidR="007C3EB0" w:rsidRDefault="00000000">
      <w:pPr>
        <w:spacing w:before="200" w:after="80" w:line="240" w:lineRule="auto"/>
        <w:jc w:val="center"/>
      </w:pPr>
      <w:r>
        <w:rPr>
          <w:rFonts w:cs="Times New Roman"/>
          <w:sz w:val="22"/>
        </w:rPr>
        <w:t>Таблица 8. События complex_os по source и channel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268"/>
      </w:tblGrid>
      <w:tr w:rsidR="007C3EB0" w14:paraId="1064182C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D9D9"/>
            <w:vAlign w:val="center"/>
          </w:tcPr>
          <w:p w14:paraId="5E7A6BE8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source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98A9BFE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channel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58F2AA6" w14:textId="77777777" w:rsidR="007C3EB0" w:rsidRDefault="00000000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Событий</w:t>
            </w:r>
          </w:p>
        </w:tc>
      </w:tr>
      <w:tr w:rsidR="007C3EB0" w14:paraId="7DCF002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AFFF8D1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Application</w:t>
            </w:r>
          </w:p>
        </w:tc>
        <w:tc>
          <w:tcPr>
            <w:tcW w:w="2835" w:type="dxa"/>
            <w:vAlign w:val="center"/>
          </w:tcPr>
          <w:p w14:paraId="78F969E6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Application</w:t>
            </w:r>
          </w:p>
        </w:tc>
        <w:tc>
          <w:tcPr>
            <w:tcW w:w="2268" w:type="dxa"/>
            <w:vAlign w:val="center"/>
          </w:tcPr>
          <w:p w14:paraId="1360A60D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131 154</w:t>
            </w:r>
          </w:p>
        </w:tc>
      </w:tr>
      <w:tr w:rsidR="007C3EB0" w14:paraId="037DA02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9470583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Service Control Manager</w:t>
            </w:r>
          </w:p>
        </w:tc>
        <w:tc>
          <w:tcPr>
            <w:tcW w:w="2835" w:type="dxa"/>
            <w:vAlign w:val="center"/>
          </w:tcPr>
          <w:p w14:paraId="04AB1E94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System</w:t>
            </w:r>
          </w:p>
        </w:tc>
        <w:tc>
          <w:tcPr>
            <w:tcW w:w="2268" w:type="dxa"/>
            <w:vAlign w:val="center"/>
          </w:tcPr>
          <w:p w14:paraId="33C0B8C8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131 041</w:t>
            </w:r>
          </w:p>
        </w:tc>
      </w:tr>
      <w:tr w:rsidR="007C3EB0" w14:paraId="6E31807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575EDA9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Kernel-Power</w:t>
            </w:r>
          </w:p>
        </w:tc>
        <w:tc>
          <w:tcPr>
            <w:tcW w:w="2835" w:type="dxa"/>
            <w:vAlign w:val="center"/>
          </w:tcPr>
          <w:p w14:paraId="182B18AE" w14:textId="77777777" w:rsidR="007C3EB0" w:rsidRDefault="00000000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System</w:t>
            </w:r>
          </w:p>
        </w:tc>
        <w:tc>
          <w:tcPr>
            <w:tcW w:w="2268" w:type="dxa"/>
            <w:vAlign w:val="center"/>
          </w:tcPr>
          <w:p w14:paraId="485E8C19" w14:textId="77777777" w:rsidR="007C3EB0" w:rsidRDefault="00000000">
            <w:pPr>
              <w:spacing w:before="40" w:after="40" w:line="240" w:lineRule="auto"/>
              <w:jc w:val="right"/>
            </w:pPr>
            <w:r>
              <w:rPr>
                <w:rFonts w:cs="Times New Roman"/>
                <w:sz w:val="22"/>
              </w:rPr>
              <w:t>4 968</w:t>
            </w:r>
          </w:p>
        </w:tc>
      </w:tr>
    </w:tbl>
    <w:p w14:paraId="7C19FF7D" w14:textId="77777777" w:rsidR="007C3EB0" w:rsidRDefault="00000000">
      <w:pPr>
        <w:pStyle w:val="21"/>
        <w:spacing w:after="120"/>
      </w:pPr>
      <w:r>
        <w:rPr>
          <w:rFonts w:ascii="Times New Roman" w:eastAsia="Times New Roman" w:hAnsi="Times New Roman" w:cs="Times New Roman"/>
        </w:rPr>
        <w:t>4.6 Тепловая карта переходов</w:t>
      </w:r>
    </w:p>
    <w:p w14:paraId="0C6B4956" w14:textId="77777777" w:rsidR="007C3EB0" w:rsidRDefault="00000000">
      <w:pPr>
        <w:ind w:firstLine="709"/>
        <w:jc w:val="both"/>
      </w:pPr>
      <w:r>
        <w:rPr>
          <w:rFonts w:cs="Times New Roman"/>
        </w:rPr>
        <w:t>Для каждой схемы построена тепловая карта переходов — матрица прямых следований (direct-follows) между парами событий; в каждой ячейке указано количество соответствующих переходов в журнале (Рис. 8–10). Для диска доминирует само-переход DiskReadWrite → DiskReadWrite (около 175 тыс.), затем переходы DiskIdle ↔ DiskReadWrite (25–50 тыс.); для памяти — само-переход MemAccess → MemAccess; для ОС — циклы ServiceRun и AppRun внутри своих ветвей. Тепловые карты наглядно подтверждают структуру моделей: диагональ отражает рабочие циклы, а остальные переходы — смену фаз жизненного цикла.</w:t>
      </w:r>
    </w:p>
    <w:p w14:paraId="0AE92384" w14:textId="77777777" w:rsidR="007C3EB0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1D25FBB" wp14:editId="0EAF7D00">
            <wp:extent cx="4500000" cy="37707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simple_di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7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2611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8: Тепловая карта переходов для simple_disk</w:t>
      </w:r>
    </w:p>
    <w:p w14:paraId="13352CF9" w14:textId="77777777" w:rsidR="007C3EB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D5B2A56" wp14:editId="2D740E11">
            <wp:extent cx="4500000" cy="37605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medium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6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1B47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9: Тепловая карта переходов для medium_memory</w:t>
      </w:r>
    </w:p>
    <w:p w14:paraId="1722764C" w14:textId="77777777" w:rsidR="007C3EB0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4C8082" wp14:editId="09EAEF5E">
            <wp:extent cx="4500000" cy="3786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complex_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CB2" w14:textId="77777777" w:rsidR="007C3EB0" w:rsidRDefault="00000000">
      <w:pPr>
        <w:keepNext/>
        <w:spacing w:before="80" w:after="200" w:line="240" w:lineRule="auto"/>
        <w:jc w:val="center"/>
      </w:pPr>
      <w:r>
        <w:rPr>
          <w:rFonts w:cs="Times New Roman"/>
          <w:sz w:val="22"/>
        </w:rPr>
        <w:t>Рис. 10: Тепловая карта переходов для complex_os</w:t>
      </w:r>
    </w:p>
    <w:p w14:paraId="2A252D26" w14:textId="77777777" w:rsidR="007C3EB0" w:rsidRDefault="00000000">
      <w:pPr>
        <w:pStyle w:val="1"/>
        <w:pageBreakBefore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5. Заключение</w:t>
      </w:r>
    </w:p>
    <w:p w14:paraId="6F41E564" w14:textId="77777777" w:rsidR="007C3EB0" w:rsidRDefault="00000000">
      <w:pPr>
        <w:ind w:firstLine="709"/>
        <w:jc w:val="both"/>
      </w:pPr>
      <w:r>
        <w:rPr>
          <w:rFonts w:cs="Times New Roman"/>
        </w:rPr>
        <w:t>Построены три корректные сети Петри для конкретных компонентов Windows с 6, 10 и 13 типами событий (в пределах лимитов 6/10/15), каждая из которых описывает полный жизненный цикл: запуск → инициализация → работа → завершение с критической ошибкой или без. Основные выводы:</w:t>
      </w:r>
    </w:p>
    <w:p w14:paraId="4E0A1E52" w14:textId="77777777" w:rsidR="007C3EB0" w:rsidRDefault="00000000">
      <w:pPr>
        <w:ind w:firstLine="709"/>
        <w:jc w:val="both"/>
      </w:pPr>
      <w:r>
        <w:rPr>
          <w:rFonts w:cs="Times New Roman"/>
        </w:rPr>
        <w:t>1. Корректность моделей. Все журналы полностью согласованы с моделями: fitness = 1.0000 и для исходных сетей, и для моделей, восстановленных индуктивным майнером; каждое событие соответствует срабатыванию доступного перехода.</w:t>
      </w:r>
    </w:p>
    <w:p w14:paraId="753A0654" w14:textId="77777777" w:rsidR="007C3EB0" w:rsidRDefault="00000000">
      <w:pPr>
        <w:ind w:firstLine="709"/>
        <w:jc w:val="both"/>
      </w:pPr>
      <w:r>
        <w:rPr>
          <w:rFonts w:cs="Times New Roman"/>
        </w:rPr>
        <w:t>2. Полнота жизненного цикла. Первое событие каждой сессии — запуск, последнее — штатное завершение или критическая ошибка; доля сессий с ошибкой составляет 19–26 %, обе ветви завершения представлены.</w:t>
      </w:r>
    </w:p>
    <w:p w14:paraId="4E11BCDA" w14:textId="77777777" w:rsidR="007C3EB0" w:rsidRDefault="00000000">
      <w:pPr>
        <w:ind w:firstLine="709"/>
        <w:jc w:val="both"/>
      </w:pPr>
      <w:r>
        <w:rPr>
          <w:rFonts w:cs="Times New Roman"/>
        </w:rPr>
        <w:t>3. Сессии и перезапуски. Сгенерировано 1000 сессий на схему, каждая не короче 100 событий; между сессиями моделируется пауза 30–720 минут (перезапуск системы); поля журнала соответствуют заданию, дополнительно добавлено поле activity.</w:t>
      </w:r>
    </w:p>
    <w:p w14:paraId="1986C63F" w14:textId="77777777" w:rsidR="007C3EB0" w:rsidRDefault="00000000">
      <w:pPr>
        <w:ind w:firstLine="709"/>
        <w:jc w:val="both"/>
      </w:pPr>
      <w:r>
        <w:rPr>
          <w:rFonts w:cs="Times New Roman"/>
        </w:rPr>
        <w:t>4. Параллелизм и многокомпонентность. Сложная схема выражает параллельную работу служб и приложений средствами AND-разветвления и AND-слияния; три компонента пишут в один журнал и различимы по source и channel.</w:t>
      </w:r>
    </w:p>
    <w:p w14:paraId="62702A90" w14:textId="77777777" w:rsidR="007C3EB0" w:rsidRDefault="00000000">
      <w:pPr>
        <w:ind w:firstLine="709"/>
        <w:jc w:val="both"/>
      </w:pPr>
      <w:r>
        <w:rPr>
          <w:rFonts w:cs="Times New Roman"/>
        </w:rPr>
        <w:t>5. Воспроизводимость. Фиксированный seed (2026) обеспечивает полную воспроизводимость результатов; модели сохраняются в PNML, журналы — в CSV.</w:t>
      </w:r>
    </w:p>
    <w:p w14:paraId="041DC1B0" w14:textId="77777777" w:rsidR="007C3EB0" w:rsidRDefault="00000000">
      <w:pPr>
        <w:ind w:firstLine="709"/>
        <w:jc w:val="both"/>
      </w:pPr>
      <w:r>
        <w:rPr>
          <w:rFonts w:cs="Times New Roman"/>
        </w:rPr>
        <w:t>6. Ограничения. Синтетические данные отражают заданные вручную распределения переходов, а не реальные сбои; качество журналов зависит от подбора вероятностей и лимитов длин сессий.</w:t>
      </w:r>
    </w:p>
    <w:p w14:paraId="049C3B95" w14:textId="77777777" w:rsidR="007C3EB0" w:rsidRDefault="00000000">
      <w:pPr>
        <w:pStyle w:val="1"/>
        <w:pageBreakBefore/>
        <w:spacing w:before="240" w:after="120"/>
      </w:pPr>
      <w:r>
        <w:rPr>
          <w:rFonts w:ascii="Times New Roman" w:eastAsia="Times New Roman" w:hAnsi="Times New Roman" w:cs="Times New Roman"/>
        </w:rPr>
        <w:lastRenderedPageBreak/>
        <w:t>6. Список литературы</w:t>
      </w:r>
    </w:p>
    <w:p w14:paraId="78A670E8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[1] Murata T. Petri Nets: Properties, Analysis and Applications // Proceedings of the IEEE. 1989. Vol. 77, No. 4. P. 541–580.</w:t>
      </w:r>
    </w:p>
    <w:p w14:paraId="244673D0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[2] van der Aalst W.M.P. Process Mining: Data Science in Action. 2nd ed. Berlin: Springer, 2016.</w:t>
      </w:r>
    </w:p>
    <w:p w14:paraId="3DD5AC08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[3] Berti A., van Zelst S.J., van der Aalst W.M.P. Process Mining for Python (PM4Py): Bridging the Gap Between Process Mining and Python // ICPM 2019 Workshops, LNBIP 366. Springer, 2019. P. 13–17. doi:10.1007/978-3-030-37453-2_2.</w:t>
      </w:r>
    </w:p>
    <w:p w14:paraId="493594F5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[4] PM4Py: Documentation and Resources. URL: https://pm4py.fit.fraunhofer.de/</w:t>
      </w:r>
    </w:p>
    <w:p w14:paraId="27A063FB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[5] Процессный анализ данных с PM4Py: пример. URL: https://bigdataschool.ru/blog/process-mining-with-pm4py-example/</w:t>
      </w:r>
    </w:p>
    <w:p w14:paraId="4F285A04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[6] СберБанк. Введение в Process Mining и PM4Py. URL: https://habr.com/ru/companies/sberbank/articles/554378/</w:t>
      </w:r>
    </w:p>
    <w:p w14:paraId="5A123061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[7] Что такое Process Mining и формат XES. URL: https://babok-school.ru/blog/what-is-process-mining-xes-for-bpmn-example/</w:t>
      </w:r>
    </w:p>
    <w:p w14:paraId="06D6ECC8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[8] He S., Zhu J., He P., Lyu M.R. Loghub: A Large Collection of System Log Datasets Towards Automated Log Analytics // arXiv:1905.06169, 2020.</w:t>
      </w:r>
    </w:p>
    <w:p w14:paraId="7E466B93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[9] The pandas development team. pandas: powerful Python data analysis toolkit. URL: https://pandas.pydata.org/</w:t>
      </w:r>
    </w:p>
    <w:p w14:paraId="6E99EC12" w14:textId="77777777" w:rsidR="007C3EB0" w:rsidRDefault="00000000">
      <w:pPr>
        <w:spacing w:after="80" w:line="276" w:lineRule="auto"/>
        <w:ind w:left="567"/>
      </w:pPr>
      <w:r>
        <w:rPr>
          <w:rFonts w:cs="Times New Roman"/>
        </w:rPr>
        <w:t>[10] Hunter J.D. Matplotlib: A 2D graphics environment // Computing in Science &amp; Engineering. 2007. Vol. 9, No. 3. P. 90–95.</w:t>
      </w:r>
    </w:p>
    <w:sectPr w:rsidR="007C3EB0" w:rsidSect="00034616">
      <w:footerReference w:type="default" r:id="rId18"/>
      <w:pgSz w:w="11906" w:h="16838"/>
      <w:pgMar w:top="1134" w:right="850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55D9" w14:textId="77777777" w:rsidR="00B647F6" w:rsidRDefault="00B647F6">
      <w:pPr>
        <w:spacing w:line="240" w:lineRule="auto"/>
      </w:pPr>
      <w:r>
        <w:separator/>
      </w:r>
    </w:p>
  </w:endnote>
  <w:endnote w:type="continuationSeparator" w:id="0">
    <w:p w14:paraId="281AACFD" w14:textId="77777777" w:rsidR="00B647F6" w:rsidRDefault="00B647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7D3F" w14:textId="77777777" w:rsidR="007C3EB0" w:rsidRDefault="00000000">
    <w:pPr>
      <w:pStyle w:val="a7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 w:rsidR="0092327F">
      <w:rPr>
        <w:rFonts w:cs="Times New Roman"/>
      </w:rPr>
      <w:fldChar w:fldCharType="separate"/>
    </w:r>
    <w:r w:rsidR="0092327F">
      <w:rPr>
        <w:rFonts w:cs="Times New Roman"/>
        <w:noProof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E738" w14:textId="77777777" w:rsidR="00B647F6" w:rsidRDefault="00B647F6">
      <w:pPr>
        <w:spacing w:line="240" w:lineRule="auto"/>
      </w:pPr>
      <w:r>
        <w:separator/>
      </w:r>
    </w:p>
  </w:footnote>
  <w:footnote w:type="continuationSeparator" w:id="0">
    <w:p w14:paraId="25AB762A" w14:textId="77777777" w:rsidR="00B647F6" w:rsidRDefault="00B647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690969">
    <w:abstractNumId w:val="8"/>
  </w:num>
  <w:num w:numId="2" w16cid:durableId="852914465">
    <w:abstractNumId w:val="6"/>
  </w:num>
  <w:num w:numId="3" w16cid:durableId="1199321986">
    <w:abstractNumId w:val="5"/>
  </w:num>
  <w:num w:numId="4" w16cid:durableId="324356670">
    <w:abstractNumId w:val="4"/>
  </w:num>
  <w:num w:numId="5" w16cid:durableId="737939556">
    <w:abstractNumId w:val="7"/>
  </w:num>
  <w:num w:numId="6" w16cid:durableId="2074115589">
    <w:abstractNumId w:val="3"/>
  </w:num>
  <w:num w:numId="7" w16cid:durableId="1968463119">
    <w:abstractNumId w:val="2"/>
  </w:num>
  <w:num w:numId="8" w16cid:durableId="1180043833">
    <w:abstractNumId w:val="1"/>
  </w:num>
  <w:num w:numId="9" w16cid:durableId="211362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95E"/>
    <w:rsid w:val="007C3EB0"/>
    <w:rsid w:val="0092327F"/>
    <w:rsid w:val="00AA1D8D"/>
    <w:rsid w:val="00B47730"/>
    <w:rsid w:val="00B647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5D1A9"/>
  <w14:defaultImageDpi w14:val="300"/>
  <w15:docId w15:val="{41A6F03A-F2F7-41FF-B425-A8997292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2884</Words>
  <Characters>19818</Characters>
  <Application>Microsoft Office Word</Application>
  <DocSecurity>0</DocSecurity>
  <Lines>639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雨桐 朱</cp:lastModifiedBy>
  <cp:revision>2</cp:revision>
  <dcterms:created xsi:type="dcterms:W3CDTF">2013-12-23T23:15:00Z</dcterms:created>
  <dcterms:modified xsi:type="dcterms:W3CDTF">2026-09-17T03:44:00Z</dcterms:modified>
  <cp:category/>
</cp:coreProperties>
</file>